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73D4D594"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PATRIMONIO Group,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xml:space="preserve">. Štruktúra spoločníkov k 31.12.2021 je nasledovné: </w:t>
      </w:r>
      <w:r w:rsidR="004F0609" w:rsidRPr="004F0609">
        <w:rPr>
          <w:snapToGrid w:val="0"/>
          <w:lang w:eastAsia="sk-SK"/>
        </w:rPr>
        <w:t>PATRIMONIO Group,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362810B5" w:rsidR="00335AB7" w:rsidRPr="00A0666C" w:rsidRDefault="00335AB7" w:rsidP="00F54477">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4F0609">
              <w:rPr>
                <w:b/>
                <w:bCs/>
                <w:i/>
                <w:iCs/>
                <w:sz w:val="15"/>
                <w:szCs w:val="15"/>
                <w:lang w:eastAsia="sk-SK"/>
              </w:rPr>
              <w:t>1</w:t>
            </w:r>
          </w:p>
        </w:tc>
        <w:tc>
          <w:tcPr>
            <w:tcW w:w="723" w:type="pct"/>
            <w:tcBorders>
              <w:top w:val="single" w:sz="8" w:space="0" w:color="auto"/>
              <w:left w:val="nil"/>
              <w:bottom w:val="single" w:sz="4" w:space="0" w:color="auto"/>
              <w:right w:val="nil"/>
            </w:tcBorders>
            <w:vAlign w:val="center"/>
          </w:tcPr>
          <w:p w14:paraId="7380E805" w14:textId="45D8CED1" w:rsidR="00335AB7" w:rsidRPr="00A0666C" w:rsidRDefault="00335AB7" w:rsidP="00F54477">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20</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0ECC2057" w:rsidR="00335AB7" w:rsidRPr="00A0666C" w:rsidRDefault="00C7785E" w:rsidP="00935022">
            <w:pPr>
              <w:jc w:val="right"/>
              <w:rPr>
                <w:sz w:val="15"/>
                <w:szCs w:val="15"/>
                <w:lang w:eastAsia="sk-SK"/>
              </w:rPr>
            </w:pPr>
            <w:r w:rsidRPr="00A0666C">
              <w:rPr>
                <w:sz w:val="15"/>
                <w:szCs w:val="15"/>
                <w:lang w:eastAsia="sk-SK"/>
              </w:rPr>
              <w:t>2</w:t>
            </w:r>
            <w:r w:rsidR="004F0609">
              <w:rPr>
                <w:sz w:val="15"/>
                <w:szCs w:val="15"/>
                <w:lang w:eastAsia="sk-SK"/>
              </w:rPr>
              <w:t>5</w:t>
            </w:r>
          </w:p>
        </w:tc>
        <w:tc>
          <w:tcPr>
            <w:tcW w:w="723" w:type="pct"/>
            <w:tcBorders>
              <w:top w:val="single" w:sz="4" w:space="0" w:color="auto"/>
              <w:left w:val="nil"/>
              <w:bottom w:val="single" w:sz="8" w:space="0" w:color="auto"/>
              <w:right w:val="nil"/>
            </w:tcBorders>
            <w:vAlign w:val="bottom"/>
          </w:tcPr>
          <w:p w14:paraId="7FEC2228" w14:textId="395C457A" w:rsidR="00335AB7" w:rsidRPr="00A0666C" w:rsidRDefault="00C7785E" w:rsidP="005B36DD">
            <w:pPr>
              <w:jc w:val="right"/>
              <w:rPr>
                <w:sz w:val="15"/>
                <w:szCs w:val="15"/>
                <w:lang w:eastAsia="sk-SK"/>
              </w:rPr>
            </w:pPr>
            <w:r w:rsidRPr="00A0666C">
              <w:rPr>
                <w:sz w:val="15"/>
                <w:szCs w:val="15"/>
                <w:lang w:eastAsia="sk-SK"/>
              </w:rPr>
              <w:t>2</w:t>
            </w:r>
            <w:r w:rsidR="004F0609">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1FA9D706"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4F0609">
        <w:rPr>
          <w:snapToGrid w:val="0"/>
          <w:lang w:eastAsia="sk-SK"/>
        </w:rPr>
        <w:t>1</w:t>
      </w:r>
      <w:r w:rsidRPr="002101E6">
        <w:rPr>
          <w:snapToGrid w:val="0"/>
          <w:lang w:eastAsia="sk-SK"/>
        </w:rPr>
        <w:t xml:space="preserve"> do 31. decembra 20</w:t>
      </w:r>
      <w:r w:rsidR="00C7785E">
        <w:rPr>
          <w:snapToGrid w:val="0"/>
          <w:lang w:eastAsia="sk-SK"/>
        </w:rPr>
        <w:t>2</w:t>
      </w:r>
      <w:r w:rsidR="004F0609">
        <w:rPr>
          <w:snapToGrid w:val="0"/>
          <w:lang w:eastAsia="sk-SK"/>
        </w:rPr>
        <w:t>1</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30BFEBBC"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20</w:t>
      </w:r>
      <w:r w:rsidRPr="00033E8A">
        <w:rPr>
          <w:snapToGrid w:val="0"/>
        </w:rPr>
        <w:t xml:space="preserve"> schválilo riadne valné zhromaždenie, ktoré sa konalo </w:t>
      </w:r>
      <w:r w:rsidRPr="00681808">
        <w:rPr>
          <w:snapToGrid w:val="0"/>
        </w:rPr>
        <w:t xml:space="preserve">dňa </w:t>
      </w:r>
      <w:r w:rsidR="004F0609">
        <w:rPr>
          <w:snapToGrid w:val="0"/>
        </w:rPr>
        <w:t>11</w:t>
      </w:r>
      <w:r w:rsidR="00BB2714" w:rsidRPr="00681808">
        <w:rPr>
          <w:snapToGrid w:val="0"/>
        </w:rPr>
        <w:t>.</w:t>
      </w:r>
      <w:r w:rsidR="004F0609" w:rsidRPr="004F0609">
        <w:rPr>
          <w:snapToGrid w:val="0"/>
          <w:color w:val="FFFFFF" w:themeColor="background1"/>
        </w:rPr>
        <w:t>_</w:t>
      </w:r>
      <w:r w:rsidR="004F0609">
        <w:rPr>
          <w:snapToGrid w:val="0"/>
        </w:rPr>
        <w:t>marca</w:t>
      </w:r>
      <w:r w:rsidR="006F4159" w:rsidRPr="00681808">
        <w:rPr>
          <w:snapToGrid w:val="0"/>
        </w:rPr>
        <w:t xml:space="preserve"> 20</w:t>
      </w:r>
      <w:r w:rsidR="005141C1" w:rsidRPr="00681808">
        <w:rPr>
          <w:snapToGrid w:val="0"/>
        </w:rPr>
        <w:t>2</w:t>
      </w:r>
      <w:r w:rsidR="004F0609">
        <w:rPr>
          <w:snapToGrid w:val="0"/>
        </w:rPr>
        <w:t>1</w:t>
      </w:r>
      <w:r w:rsidRPr="00681808">
        <w:rPr>
          <w:snapToGrid w:val="0"/>
        </w:rPr>
        <w:t>.</w:t>
      </w:r>
    </w:p>
    <w:p w14:paraId="335FF499" w14:textId="72C04FAF" w:rsidR="00335AB7" w:rsidRDefault="00335AB7" w:rsidP="00C81150">
      <w:pPr>
        <w:rPr>
          <w:snapToGrid w:val="0"/>
          <w:lang w:eastAsia="sk-SK"/>
        </w:rPr>
      </w:pPr>
      <w:r w:rsidRPr="009A076A">
        <w:rPr>
          <w:snapToGrid w:val="0"/>
          <w:lang w:eastAsia="sk-SK"/>
        </w:rPr>
        <w:t>Účtovná z</w:t>
      </w:r>
      <w:r w:rsidR="006F4159" w:rsidRPr="009A076A">
        <w:rPr>
          <w:snapToGrid w:val="0"/>
          <w:lang w:eastAsia="sk-SK"/>
        </w:rPr>
        <w:t>ávierka Spoločnosti k 31.12.20</w:t>
      </w:r>
      <w:r w:rsidR="004F0609">
        <w:rPr>
          <w:snapToGrid w:val="0"/>
          <w:lang w:eastAsia="sk-SK"/>
        </w:rPr>
        <w:t>20</w:t>
      </w:r>
      <w:r w:rsidRPr="009A076A">
        <w:rPr>
          <w:snapToGrid w:val="0"/>
          <w:lang w:eastAsia="sk-SK"/>
        </w:rPr>
        <w:t xml:space="preserve"> bola uložená do Registra účtovných závierok dňa </w:t>
      </w:r>
      <w:r w:rsidR="004F0609">
        <w:rPr>
          <w:snapToGrid w:val="0"/>
          <w:lang w:eastAsia="sk-SK"/>
        </w:rPr>
        <w:t>17</w:t>
      </w:r>
      <w:r w:rsidRPr="009A076A">
        <w:rPr>
          <w:snapToGrid w:val="0"/>
          <w:lang w:eastAsia="sk-SK"/>
        </w:rPr>
        <w:t>. </w:t>
      </w:r>
      <w:r w:rsidR="004F0609">
        <w:rPr>
          <w:snapToGrid w:val="0"/>
          <w:lang w:eastAsia="sk-SK"/>
        </w:rPr>
        <w:t>marca</w:t>
      </w:r>
      <w:r w:rsidR="004F0609" w:rsidRPr="004F0609">
        <w:rPr>
          <w:snapToGrid w:val="0"/>
          <w:color w:val="FFFFFF" w:themeColor="background1"/>
          <w:lang w:eastAsia="sk-SK"/>
        </w:rPr>
        <w:t>_</w:t>
      </w:r>
      <w:r w:rsidRPr="009A076A">
        <w:rPr>
          <w:snapToGrid w:val="0"/>
          <w:lang w:eastAsia="sk-SK"/>
        </w:rPr>
        <w:t>20</w:t>
      </w:r>
      <w:r w:rsidR="009A076A" w:rsidRPr="009A076A">
        <w:rPr>
          <w:snapToGrid w:val="0"/>
          <w:lang w:eastAsia="sk-SK"/>
        </w:rPr>
        <w:t>2</w:t>
      </w:r>
      <w:r w:rsidR="004F0609">
        <w:rPr>
          <w:snapToGrid w:val="0"/>
          <w:lang w:eastAsia="sk-SK"/>
        </w:rPr>
        <w:t>1</w:t>
      </w:r>
      <w:r w:rsidRPr="009A076A">
        <w:rPr>
          <w:snapToGrid w:val="0"/>
          <w:lang w:eastAsia="sk-SK"/>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7AE6F698" w14:textId="394FB25B" w:rsidR="002F1C4B" w:rsidRDefault="004F0609" w:rsidP="004F0609">
      <w:pPr>
        <w:ind w:left="539"/>
      </w:pPr>
      <w:r>
        <w:t xml:space="preserve">Vedenie Spoločnosti zvážilo všetky potenciálne dopady súvisiace s koronavírusom COVID-19  a dopady súvisiace s prebiehajúcim </w:t>
      </w:r>
      <w:proofErr w:type="spellStart"/>
      <w:r>
        <w:t>rusko</w:t>
      </w:r>
      <w:proofErr w:type="spellEnd"/>
      <w:r>
        <w:t xml:space="preserve"> – ukrajinským konfliktom na podnikateľské aktivity Spoločnosti a dospelo k záveru, že nemajú významný vplyv na jej schopnosť pokračovať v nepretržitej činnosti v blízkej budúcnosti (t.j. počas nasledujúcich 12 mesiacov od dátumu zostavenia UZ).  </w:t>
      </w: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lastRenderedPageBreak/>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7111529C"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409B2DB9"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1C35E036"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59E72E77" w14:textId="77777777" w:rsidR="00335AB7" w:rsidRPr="00B22CB2" w:rsidRDefault="00335AB7" w:rsidP="001E4D71">
      <w:pPr>
        <w:numPr>
          <w:ilvl w:val="1"/>
          <w:numId w:val="4"/>
        </w:numPr>
      </w:pPr>
      <w:r w:rsidRPr="00B22CB2">
        <w:t>možnosť previesť nevyužité daňové odpočty a iné daňové nároky do budúcich období.</w:t>
      </w:r>
    </w:p>
    <w:p w14:paraId="186EB7CD" w14:textId="77777777" w:rsidR="00B356F5" w:rsidRDefault="00B356F5" w:rsidP="00EA2508">
      <w:pPr>
        <w:spacing w:after="120"/>
      </w:pPr>
    </w:p>
    <w:p w14:paraId="6A8DEC31" w14:textId="0BD0CD5A" w:rsidR="00EA2508" w:rsidRPr="00EA2508" w:rsidRDefault="00EA2508" w:rsidP="00EA2508">
      <w:pPr>
        <w:spacing w:after="120"/>
      </w:pPr>
      <w:r w:rsidRPr="00EA2508">
        <w:t xml:space="preserve">O odloženej daňovej pohľadávke z odpočítateľných dočasných rozdielov, z nevyužitých daňových strát </w:t>
      </w:r>
      <w:r w:rsidR="009C0EC3">
        <w:t xml:space="preserve">         </w:t>
      </w:r>
      <w:r w:rsidRPr="00EA2508">
        <w:t>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w:t>
      </w:r>
      <w:r w:rsidR="009C0EC3">
        <w:t xml:space="preserve"> </w:t>
      </w:r>
      <w:r w:rsidRPr="00EA2508">
        <w:t>je nepravdepodobné, že základ dane z príjmov bude dosiahnutý.</w:t>
      </w:r>
    </w:p>
    <w:p w14:paraId="61AB00E5" w14:textId="77777777" w:rsidR="00EA2508" w:rsidRDefault="00EA2508" w:rsidP="00EA2508">
      <w:pPr>
        <w:spacing w:after="120"/>
      </w:pPr>
      <w:r w:rsidRPr="00EA2508">
        <w:t xml:space="preserve">Pri výpočte odloženej dane sa použije sadzba dane z príjmov, o ktorej sa predpokladá, že bude platiť </w:t>
      </w:r>
      <w:r w:rsidR="009C0EC3">
        <w:t xml:space="preserve">            </w:t>
      </w:r>
      <w:r w:rsidRPr="00EA2508">
        <w:t>v čase vyrovnania odloženej dane.</w:t>
      </w: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3A75D79C"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681808" w:rsidRPr="00194301">
        <w:rPr>
          <w:snapToGrid w:val="0"/>
          <w:lang w:eastAsia="sk-SK"/>
        </w:rPr>
        <w:t>,</w:t>
      </w:r>
      <w:r w:rsidR="00276AF1" w:rsidRPr="00194301">
        <w:rPr>
          <w:snapToGrid w:val="0"/>
          <w:lang w:eastAsia="sk-SK"/>
        </w:rPr>
        <w:t xml:space="preserve"> </w:t>
      </w:r>
      <w:r w:rsidR="00D17E84" w:rsidRPr="00194301">
        <w:rPr>
          <w:snapToGrid w:val="0"/>
          <w:lang w:eastAsia="sk-SK"/>
        </w:rPr>
        <w:t>audit</w:t>
      </w:r>
      <w:r w:rsidR="00681808" w:rsidRPr="00194301">
        <w:rPr>
          <w:snapToGrid w:val="0"/>
          <w:lang w:eastAsia="sk-SK"/>
        </w:rPr>
        <w:t xml:space="preserve"> a reklamácie</w:t>
      </w:r>
      <w:r w:rsidR="00D17E84" w:rsidRPr="00194301">
        <w:rPr>
          <w:snapToGrid w:val="0"/>
          <w:lang w:eastAsia="sk-SK"/>
        </w:rPr>
        <w:t xml:space="preserve">. </w:t>
      </w:r>
      <w:r w:rsidRPr="00194301">
        <w:rPr>
          <w:snapToGrid w:val="0"/>
          <w:lang w:eastAsia="sk-SK"/>
        </w:rPr>
        <w:t>Ku dňu, ku ktorému sa zostavuje účtovná závierka, sa posudzuje ich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4E2D394F" w14:textId="0AC0F94B" w:rsidR="009B722C" w:rsidRPr="00194301" w:rsidRDefault="009B722C" w:rsidP="00813F51">
      <w:pPr>
        <w:numPr>
          <w:ilvl w:val="1"/>
          <w:numId w:val="13"/>
        </w:numPr>
        <w:tabs>
          <w:tab w:val="clear" w:pos="851"/>
          <w:tab w:val="num" w:pos="993"/>
          <w:tab w:val="num" w:pos="1260"/>
        </w:tabs>
        <w:ind w:left="993" w:firstLine="0"/>
        <w:rPr>
          <w:snapToGrid w:val="0"/>
          <w:color w:val="000000"/>
          <w:lang w:eastAsia="sk-SK"/>
        </w:rPr>
      </w:pPr>
      <w:r w:rsidRPr="00194301">
        <w:rPr>
          <w:snapToGrid w:val="0"/>
          <w:color w:val="000000"/>
          <w:lang w:eastAsia="sk-SK"/>
        </w:rPr>
        <w:t>k zásobám bez pohybu viac ako 3 roky a následnej analýze jednotlivých položiek (napr. posúdenie poistných zásob a pod.) vo výške 100 % hodnoty týchto zásob.</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w:t>
      </w:r>
      <w:r w:rsidRPr="002101E6">
        <w:lastRenderedPageBreak/>
        <w:t xml:space="preserve">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28C3ED4E" w:rsidR="00335AB7" w:rsidRPr="00033E8A" w:rsidRDefault="00335AB7" w:rsidP="00F33F7E">
      <w:pPr>
        <w:ind w:left="900"/>
      </w:pPr>
      <w:r w:rsidRPr="00A0666C">
        <w:rPr>
          <w:snapToGrid w:val="0"/>
        </w:rPr>
        <w:t>Spoločnosť v roku 20</w:t>
      </w:r>
      <w:r w:rsidR="00276AF1" w:rsidRPr="00A0666C">
        <w:rPr>
          <w:snapToGrid w:val="0"/>
        </w:rPr>
        <w:t>20</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6F471E80" w:rsidR="00335AB7" w:rsidRDefault="001B5D6E" w:rsidP="00775AEE">
      <w:r w:rsidRPr="00C46D50">
        <w:t>V priebehu bežného účtovného obdobia 20</w:t>
      </w:r>
      <w:r w:rsidR="00276AF1">
        <w:t>2</w:t>
      </w:r>
      <w:r w:rsidR="004F0609">
        <w:t>1</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095034FB" w:rsidR="004F0609" w:rsidRPr="002101E6" w:rsidRDefault="004F0609" w:rsidP="004F0609">
            <w:pPr>
              <w:jc w:val="center"/>
            </w:pPr>
            <w:r w:rsidRPr="002101E6">
              <w:rPr>
                <w:b/>
                <w:bCs/>
                <w:i/>
                <w:iCs/>
                <w:sz w:val="15"/>
                <w:szCs w:val="15"/>
              </w:rPr>
              <w:t>31. 12. 20</w:t>
            </w:r>
            <w:r>
              <w:rPr>
                <w:b/>
                <w:bCs/>
                <w:i/>
                <w:iCs/>
                <w:sz w:val="15"/>
                <w:szCs w:val="15"/>
              </w:rPr>
              <w:t>21</w:t>
            </w:r>
          </w:p>
        </w:tc>
        <w:tc>
          <w:tcPr>
            <w:tcW w:w="784" w:type="pct"/>
            <w:tcBorders>
              <w:top w:val="single" w:sz="8" w:space="0" w:color="auto"/>
              <w:left w:val="single" w:sz="4" w:space="0" w:color="auto"/>
              <w:bottom w:val="nil"/>
              <w:right w:val="single" w:sz="4" w:space="0" w:color="auto"/>
            </w:tcBorders>
          </w:tcPr>
          <w:p w14:paraId="57D9D78D" w14:textId="19131012" w:rsidR="004F0609" w:rsidRPr="002101E6" w:rsidRDefault="004F0609" w:rsidP="004F0609">
            <w:pPr>
              <w:jc w:val="center"/>
              <w:rPr>
                <w:b/>
                <w:bCs/>
                <w:i/>
                <w:iCs/>
                <w:sz w:val="15"/>
                <w:szCs w:val="15"/>
              </w:rPr>
            </w:pPr>
            <w:r w:rsidRPr="002101E6">
              <w:rPr>
                <w:b/>
                <w:bCs/>
                <w:i/>
                <w:iCs/>
                <w:sz w:val="15"/>
                <w:szCs w:val="15"/>
              </w:rPr>
              <w:t>31. 12. 20</w:t>
            </w:r>
            <w:r>
              <w:rPr>
                <w:b/>
                <w:bCs/>
                <w:i/>
                <w:iCs/>
                <w:sz w:val="15"/>
                <w:szCs w:val="15"/>
              </w:rPr>
              <w:t>20</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0B5C308C" w:rsidR="004F0609" w:rsidRDefault="004F0609" w:rsidP="004F0609">
            <w:pPr>
              <w:jc w:val="right"/>
              <w:rPr>
                <w:sz w:val="15"/>
                <w:szCs w:val="15"/>
                <w:lang w:eastAsia="sk-SK"/>
              </w:rPr>
            </w:pPr>
            <w:r w:rsidRPr="007F75FA">
              <w:rPr>
                <w:sz w:val="15"/>
                <w:szCs w:val="15"/>
                <w:lang w:eastAsia="sk-SK"/>
              </w:rPr>
              <w:t>4 034</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6CC63D1B" w:rsidR="004F0609" w:rsidRPr="007F75FA" w:rsidRDefault="00B740A8" w:rsidP="004F0609">
            <w:pPr>
              <w:jc w:val="right"/>
              <w:rPr>
                <w:sz w:val="15"/>
                <w:szCs w:val="15"/>
                <w:lang w:eastAsia="sk-SK"/>
              </w:rPr>
            </w:pPr>
            <w:r w:rsidRPr="00B740A8">
              <w:rPr>
                <w:sz w:val="15"/>
                <w:szCs w:val="15"/>
                <w:lang w:eastAsia="sk-SK"/>
              </w:rPr>
              <w:t>1 286 632</w:t>
            </w:r>
          </w:p>
        </w:tc>
        <w:tc>
          <w:tcPr>
            <w:tcW w:w="784" w:type="pct"/>
            <w:tcBorders>
              <w:top w:val="nil"/>
              <w:left w:val="single" w:sz="4" w:space="0" w:color="auto"/>
              <w:bottom w:val="single" w:sz="4" w:space="0" w:color="auto"/>
              <w:right w:val="single" w:sz="4" w:space="0" w:color="auto"/>
            </w:tcBorders>
            <w:vAlign w:val="bottom"/>
          </w:tcPr>
          <w:p w14:paraId="0F47F577" w14:textId="6ABF3290" w:rsidR="004F0609" w:rsidRPr="00D9120F" w:rsidRDefault="004F0609" w:rsidP="004F0609">
            <w:pPr>
              <w:jc w:val="right"/>
              <w:rPr>
                <w:sz w:val="15"/>
                <w:szCs w:val="15"/>
                <w:lang w:eastAsia="sk-SK"/>
              </w:rPr>
            </w:pPr>
            <w:r w:rsidRPr="007F75FA">
              <w:rPr>
                <w:sz w:val="15"/>
                <w:szCs w:val="15"/>
                <w:lang w:eastAsia="sk-SK"/>
              </w:rPr>
              <w:t>1 026 956</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615DDD40" w:rsidR="004F0609" w:rsidRPr="007F75FA" w:rsidRDefault="004F0609" w:rsidP="004F0609">
            <w:pPr>
              <w:jc w:val="right"/>
              <w:rPr>
                <w:b/>
                <w:bCs/>
                <w:sz w:val="15"/>
                <w:szCs w:val="15"/>
                <w:lang w:eastAsia="sk-SK"/>
              </w:rPr>
            </w:pPr>
            <w:r w:rsidRPr="004F0609">
              <w:rPr>
                <w:b/>
                <w:bCs/>
                <w:sz w:val="15"/>
                <w:szCs w:val="15"/>
                <w:lang w:eastAsia="sk-SK"/>
              </w:rPr>
              <w:t>1</w:t>
            </w:r>
            <w:r>
              <w:rPr>
                <w:b/>
                <w:bCs/>
                <w:sz w:val="15"/>
                <w:szCs w:val="15"/>
                <w:lang w:eastAsia="sk-SK"/>
              </w:rPr>
              <w:t> </w:t>
            </w:r>
            <w:r w:rsidRPr="004F0609">
              <w:rPr>
                <w:b/>
                <w:bCs/>
                <w:sz w:val="15"/>
                <w:szCs w:val="15"/>
                <w:lang w:eastAsia="sk-SK"/>
              </w:rPr>
              <w:t>286</w:t>
            </w:r>
            <w:r>
              <w:rPr>
                <w:b/>
                <w:bCs/>
                <w:sz w:val="15"/>
                <w:szCs w:val="15"/>
                <w:lang w:eastAsia="sk-SK"/>
              </w:rPr>
              <w:t xml:space="preserve"> </w:t>
            </w:r>
            <w:r w:rsidRPr="004F0609">
              <w:rPr>
                <w:b/>
                <w:bCs/>
                <w:sz w:val="15"/>
                <w:szCs w:val="15"/>
                <w:lang w:eastAsia="sk-SK"/>
              </w:rPr>
              <w:t>632</w:t>
            </w:r>
          </w:p>
        </w:tc>
        <w:tc>
          <w:tcPr>
            <w:tcW w:w="784" w:type="pct"/>
            <w:tcBorders>
              <w:top w:val="nil"/>
              <w:left w:val="single" w:sz="4" w:space="0" w:color="auto"/>
              <w:bottom w:val="single" w:sz="4" w:space="0" w:color="auto"/>
              <w:right w:val="single" w:sz="4" w:space="0" w:color="auto"/>
            </w:tcBorders>
            <w:vAlign w:val="center"/>
          </w:tcPr>
          <w:p w14:paraId="6A33FAE1" w14:textId="4403B7FF" w:rsidR="004F0609" w:rsidRDefault="004F0609" w:rsidP="004F0609">
            <w:pPr>
              <w:jc w:val="right"/>
              <w:rPr>
                <w:b/>
                <w:bCs/>
                <w:sz w:val="15"/>
                <w:szCs w:val="15"/>
                <w:lang w:eastAsia="sk-SK"/>
              </w:rPr>
            </w:pPr>
            <w:r w:rsidRPr="007F75FA">
              <w:rPr>
                <w:b/>
                <w:bCs/>
                <w:sz w:val="15"/>
                <w:szCs w:val="15"/>
                <w:lang w:eastAsia="sk-SK"/>
              </w:rPr>
              <w:t>1 030 990</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9E29D7F" w:rsidR="004F0609" w:rsidRPr="007F75FA" w:rsidRDefault="004F0609" w:rsidP="004F0609">
            <w:pPr>
              <w:jc w:val="right"/>
              <w:rPr>
                <w:sz w:val="15"/>
                <w:szCs w:val="15"/>
                <w:lang w:eastAsia="sk-SK"/>
              </w:rPr>
            </w:pPr>
            <w:r>
              <w:rPr>
                <w:sz w:val="15"/>
                <w:szCs w:val="15"/>
                <w:lang w:eastAsia="sk-SK"/>
              </w:rPr>
              <w:t>24 174</w:t>
            </w:r>
          </w:p>
        </w:tc>
        <w:tc>
          <w:tcPr>
            <w:tcW w:w="784" w:type="pct"/>
            <w:tcBorders>
              <w:top w:val="nil"/>
              <w:left w:val="single" w:sz="4" w:space="0" w:color="auto"/>
              <w:right w:val="single" w:sz="4" w:space="0" w:color="auto"/>
            </w:tcBorders>
            <w:vAlign w:val="center"/>
          </w:tcPr>
          <w:p w14:paraId="403808A5" w14:textId="5DB68AE0" w:rsidR="004F0609" w:rsidRDefault="004F0609" w:rsidP="004F0609">
            <w:pPr>
              <w:jc w:val="right"/>
              <w:rPr>
                <w:sz w:val="15"/>
                <w:szCs w:val="15"/>
                <w:lang w:eastAsia="sk-SK"/>
              </w:rPr>
            </w:pPr>
            <w:r w:rsidRPr="007F75FA">
              <w:rPr>
                <w:sz w:val="15"/>
                <w:szCs w:val="15"/>
                <w:lang w:eastAsia="sk-SK"/>
              </w:rPr>
              <w:t>62 619</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5157217D" w:rsidR="004F0609" w:rsidRPr="007F75FA" w:rsidRDefault="004F0609" w:rsidP="004F0609">
            <w:pPr>
              <w:jc w:val="right"/>
              <w:rPr>
                <w:b/>
                <w:bCs/>
                <w:sz w:val="15"/>
                <w:szCs w:val="15"/>
                <w:lang w:eastAsia="sk-SK"/>
              </w:rPr>
            </w:pPr>
            <w:r>
              <w:rPr>
                <w:b/>
                <w:bCs/>
                <w:sz w:val="15"/>
                <w:szCs w:val="15"/>
                <w:lang w:eastAsia="sk-SK"/>
              </w:rPr>
              <w:t>24 174</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2EF3D28A" w:rsidR="004F0609" w:rsidRDefault="004F0609" w:rsidP="004F0609">
            <w:pPr>
              <w:jc w:val="right"/>
              <w:rPr>
                <w:b/>
                <w:bCs/>
                <w:sz w:val="15"/>
                <w:szCs w:val="15"/>
                <w:lang w:eastAsia="sk-SK"/>
              </w:rPr>
            </w:pPr>
            <w:r w:rsidRPr="007F75FA">
              <w:rPr>
                <w:b/>
                <w:bCs/>
                <w:sz w:val="15"/>
                <w:szCs w:val="15"/>
                <w:lang w:eastAsia="sk-SK"/>
              </w:rPr>
              <w:t>62 619</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5BDB8B5F"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B740A8">
        <w:t>1</w:t>
      </w:r>
      <w:r w:rsidRPr="00104C70">
        <w:t xml:space="preserve"> daňové </w:t>
      </w:r>
      <w:r w:rsidR="006B264B" w:rsidRPr="00104C70">
        <w:t>priznania</w:t>
      </w:r>
      <w:r w:rsidRPr="00104C70">
        <w:t xml:space="preserve"> </w:t>
      </w:r>
      <w:r w:rsidR="006B264B" w:rsidRPr="00104C70">
        <w:t>S</w:t>
      </w:r>
      <w:r w:rsidRPr="00104C70">
        <w:t>poločnosti za roky 201</w:t>
      </w:r>
      <w:r w:rsidR="00B740A8">
        <w:t>6</w:t>
      </w:r>
      <w:r w:rsidRPr="00104C70">
        <w:t xml:space="preserve"> až 20</w:t>
      </w:r>
      <w:r w:rsidR="00B740A8">
        <w:t>20</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50B1451C"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w:t>
      </w:r>
      <w:bookmarkStart w:id="8" w:name="_GoBack"/>
      <w:bookmarkEnd w:id="8"/>
      <w:r w:rsidRPr="00104C70">
        <w:rPr>
          <w:snapToGrid w:val="0"/>
          <w:lang w:eastAsia="sk-SK"/>
        </w:rPr>
        <w:t>Liptovskom Mikuláši, Zvolene, Malackách, Hlohovci, Senici a v Banskej Štiavnici. Ročné nájomné predstavuje v roku 202</w:t>
      </w:r>
      <w:r w:rsidR="00C550FC">
        <w:rPr>
          <w:snapToGrid w:val="0"/>
          <w:lang w:eastAsia="sk-SK"/>
        </w:rPr>
        <w:t>1</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13</w:t>
      </w:r>
      <w:r w:rsidR="00C550FC">
        <w:rPr>
          <w:snapToGrid w:val="0"/>
          <w:lang w:eastAsia="sk-SK"/>
        </w:rPr>
        <w:t>6</w:t>
      </w:r>
      <w:r w:rsidR="00104C70" w:rsidRPr="00104C70">
        <w:rPr>
          <w:snapToGrid w:val="0"/>
          <w:lang w:eastAsia="sk-SK"/>
        </w:rPr>
        <w:t xml:space="preserve"> 000</w:t>
      </w:r>
      <w:r w:rsidRPr="00104C70">
        <w:rPr>
          <w:snapToGrid w:val="0"/>
          <w:lang w:eastAsia="sk-SK"/>
        </w:rPr>
        <w:t xml:space="preserve"> EUR za všetky priestory (v roku 20</w:t>
      </w:r>
      <w:r w:rsidR="00C550FC">
        <w:rPr>
          <w:snapToGrid w:val="0"/>
          <w:lang w:eastAsia="sk-SK"/>
        </w:rPr>
        <w:t>20</w:t>
      </w:r>
      <w:r w:rsidRPr="00104C70">
        <w:rPr>
          <w:snapToGrid w:val="0"/>
          <w:lang w:eastAsia="sk-SK"/>
        </w:rPr>
        <w:t xml:space="preserve"> bolo </w:t>
      </w:r>
      <w:r w:rsidR="00C550FC">
        <w:rPr>
          <w:snapToGrid w:val="0"/>
          <w:lang w:eastAsia="sk-SK"/>
        </w:rPr>
        <w:t>134 000</w:t>
      </w:r>
      <w:r w:rsidRPr="00104C70">
        <w:rPr>
          <w:snapToGrid w:val="0"/>
          <w:lang w:eastAsia="sk-SK"/>
        </w:rPr>
        <w:t xml:space="preserve"> EUR).</w:t>
      </w:r>
    </w:p>
    <w:p w14:paraId="7C03E134" w14:textId="6C3E5FAD" w:rsidR="00900F41" w:rsidRPr="00104C70" w:rsidRDefault="00900F41" w:rsidP="00900F41">
      <w:pPr>
        <w:rPr>
          <w:lang w:val="cs-CZ"/>
        </w:rPr>
      </w:pPr>
    </w:p>
    <w:p w14:paraId="2FE95587" w14:textId="48407E33" w:rsidR="00900F41" w:rsidRDefault="001B736D" w:rsidP="00900F41">
      <w:pPr>
        <w:rPr>
          <w:snapToGrid w:val="0"/>
          <w:lang w:eastAsia="sk-SK"/>
        </w:rPr>
      </w:pPr>
      <w:r w:rsidRPr="00104C70">
        <w:rPr>
          <w:snapToGrid w:val="0"/>
          <w:lang w:eastAsia="sk-SK"/>
        </w:rPr>
        <w:t>Spoločnosť má v nájme bytový priestor, ktorého ročné nájomné predstavuje v roku 202</w:t>
      </w:r>
      <w:r w:rsidR="00C550FC">
        <w:rPr>
          <w:snapToGrid w:val="0"/>
          <w:lang w:eastAsia="sk-SK"/>
        </w:rPr>
        <w:t>1</w:t>
      </w:r>
      <w:r w:rsidRPr="00104C70">
        <w:rPr>
          <w:snapToGrid w:val="0"/>
          <w:lang w:eastAsia="sk-SK"/>
        </w:rPr>
        <w:t xml:space="preserve"> výšku </w:t>
      </w:r>
      <w:r w:rsidR="00104C70" w:rsidRPr="00104C70">
        <w:rPr>
          <w:snapToGrid w:val="0"/>
          <w:lang w:eastAsia="sk-SK"/>
        </w:rPr>
        <w:t xml:space="preserve">cca </w:t>
      </w:r>
      <w:r w:rsidRPr="00104C70">
        <w:rPr>
          <w:snapToGrid w:val="0"/>
          <w:lang w:eastAsia="sk-SK"/>
        </w:rPr>
        <w:t>11</w:t>
      </w:r>
      <w:r w:rsidR="00C550FC" w:rsidRPr="00C550FC">
        <w:rPr>
          <w:snapToGrid w:val="0"/>
          <w:color w:val="FFFFFF" w:themeColor="background1"/>
          <w:lang w:eastAsia="sk-SK"/>
        </w:rPr>
        <w:t>_</w:t>
      </w:r>
      <w:r w:rsidR="00104C70" w:rsidRPr="00104C70">
        <w:rPr>
          <w:snapToGrid w:val="0"/>
          <w:lang w:eastAsia="sk-SK"/>
        </w:rPr>
        <w:t>000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20</w:t>
      </w:r>
      <w:r w:rsidR="00C550FC" w:rsidRPr="00104C70">
        <w:rPr>
          <w:snapToGrid w:val="0"/>
          <w:lang w:eastAsia="sk-SK"/>
        </w:rPr>
        <w:t xml:space="preserve"> bolo </w:t>
      </w:r>
      <w:r w:rsidR="00C550FC">
        <w:rPr>
          <w:snapToGrid w:val="0"/>
          <w:lang w:eastAsia="sk-SK"/>
        </w:rPr>
        <w:t>11 000</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r w:rsidRPr="00104C70">
        <w:rPr>
          <w:lang w:val="cs-CZ"/>
        </w:rPr>
        <w:t>Prenajatý majet</w:t>
      </w:r>
      <w:r w:rsidR="00900F41" w:rsidRPr="00104C70">
        <w:rPr>
          <w:lang w:val="cs-CZ"/>
        </w:rPr>
        <w:t>o</w:t>
      </w:r>
      <w:r w:rsidRPr="00104C70">
        <w:rPr>
          <w:lang w:val="cs-CZ"/>
        </w:rPr>
        <w:t>k</w:t>
      </w:r>
    </w:p>
    <w:p w14:paraId="41103399" w14:textId="77777777" w:rsidR="00ED53B9" w:rsidRPr="00104C70" w:rsidRDefault="00ED53B9" w:rsidP="00ED53B9">
      <w:pPr>
        <w:rPr>
          <w:lang w:val="cs-CZ"/>
        </w:rPr>
      </w:pPr>
    </w:p>
    <w:p w14:paraId="38DB8E75" w14:textId="52A4912E" w:rsidR="00ED53B9" w:rsidRPr="00ED53B9" w:rsidRDefault="00ED53B9" w:rsidP="00ED53B9">
      <w:r w:rsidRPr="004D7606">
        <w:t>Spoločnosť prenajíma bytové priestory. Ročné výnosy z nájomného sú</w:t>
      </w:r>
      <w:r w:rsidR="00104C70" w:rsidRPr="004D7606">
        <w:t xml:space="preserve"> cca</w:t>
      </w:r>
      <w:r w:rsidRPr="004D7606">
        <w:t xml:space="preserve"> 12</w:t>
      </w:r>
      <w:r w:rsidR="00104C70" w:rsidRPr="004D7606">
        <w:t xml:space="preserve"> 300</w:t>
      </w:r>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52ABD1E0" w:rsidR="00872BFB" w:rsidRDefault="00872BFB" w:rsidP="00872BFB">
      <w:pPr>
        <w:rPr>
          <w:snapToGrid w:val="0"/>
          <w:lang w:eastAsia="sk-SK"/>
        </w:rPr>
      </w:pPr>
      <w:r>
        <w:rPr>
          <w:snapToGrid w:val="0"/>
          <w:lang w:eastAsia="sk-SK"/>
        </w:rPr>
        <w:t xml:space="preserve">Po 31. decembri 2021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51D60D" w14:textId="77777777" w:rsidR="001E71FD" w:rsidRDefault="001E71FD">
      <w:r>
        <w:separator/>
      </w:r>
    </w:p>
  </w:endnote>
  <w:endnote w:type="continuationSeparator" w:id="0">
    <w:p w14:paraId="6EF02BAD" w14:textId="77777777" w:rsidR="001E71FD" w:rsidRDefault="001E7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1640E3">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947FA" w14:textId="77777777" w:rsidR="001E71FD" w:rsidRDefault="001E71FD">
      <w:r>
        <w:separator/>
      </w:r>
    </w:p>
  </w:footnote>
  <w:footnote w:type="continuationSeparator" w:id="0">
    <w:p w14:paraId="516A1A76" w14:textId="77777777" w:rsidR="001E71FD" w:rsidRDefault="001E71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2E851-9E14-40C6-B384-ECBD4963F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1883</Words>
  <Characters>10736</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12594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2</cp:revision>
  <cp:lastPrinted>2021-03-15T19:57:00Z</cp:lastPrinted>
  <dcterms:created xsi:type="dcterms:W3CDTF">2022-03-30T12:56:00Z</dcterms:created>
  <dcterms:modified xsi:type="dcterms:W3CDTF">2022-03-30T12:56:00Z</dcterms:modified>
</cp:coreProperties>
</file>