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370CF58A" w:rsidR="003D586D" w:rsidRDefault="003D586D" w:rsidP="00C81150">
      <w:pPr>
        <w:rPr>
          <w:sz w:val="14"/>
          <w:szCs w:val="14"/>
        </w:rPr>
      </w:pPr>
    </w:p>
    <w:p w14:paraId="073473EC" w14:textId="77777777" w:rsidR="006B51CA" w:rsidRDefault="006B51CA"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A5245B" w:rsidRDefault="00C81150" w:rsidP="00C81150">
      <w:pPr>
        <w:pStyle w:val="Nadpis1"/>
        <w:rPr>
          <w:sz w:val="24"/>
          <w:szCs w:val="24"/>
        </w:rPr>
      </w:pPr>
      <w:r w:rsidRPr="00A5245B">
        <w:rPr>
          <w:sz w:val="24"/>
          <w:szCs w:val="24"/>
        </w:rPr>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9522" w:type="dxa"/>
        <w:tblInd w:w="108" w:type="dxa"/>
        <w:tblBorders>
          <w:top w:val="single" w:sz="8" w:space="0" w:color="auto"/>
          <w:bottom w:val="single" w:sz="8" w:space="0" w:color="auto"/>
        </w:tblBorders>
        <w:tblLayout w:type="fixed"/>
        <w:tblLook w:val="0000" w:firstRow="0" w:lastRow="0" w:firstColumn="0" w:lastColumn="0" w:noHBand="0" w:noVBand="0"/>
      </w:tblPr>
      <w:tblGrid>
        <w:gridCol w:w="2322"/>
        <w:gridCol w:w="7200"/>
      </w:tblGrid>
      <w:tr w:rsidR="00C81150" w:rsidRPr="00081F5F" w14:paraId="30F9D172" w14:textId="77777777" w:rsidTr="00081F5F">
        <w:tc>
          <w:tcPr>
            <w:tcW w:w="2322" w:type="dxa"/>
            <w:tcBorders>
              <w:top w:val="single" w:sz="8" w:space="0" w:color="auto"/>
              <w:bottom w:val="dotted" w:sz="4" w:space="0" w:color="auto"/>
            </w:tcBorders>
          </w:tcPr>
          <w:p w14:paraId="50D1F2EB" w14:textId="77777777" w:rsidR="00C81150" w:rsidRPr="00081F5F" w:rsidRDefault="00C81150" w:rsidP="001B30A4">
            <w:pPr>
              <w:rPr>
                <w:rFonts w:asciiTheme="minorHAnsi" w:hAnsiTheme="minorHAnsi" w:cstheme="minorHAnsi"/>
                <w:b/>
                <w:sz w:val="20"/>
                <w:szCs w:val="20"/>
              </w:rPr>
            </w:pPr>
            <w:r w:rsidRPr="00081F5F">
              <w:rPr>
                <w:rFonts w:asciiTheme="minorHAnsi" w:hAnsiTheme="minorHAnsi" w:cstheme="minorHAnsi"/>
                <w:b/>
                <w:sz w:val="20"/>
                <w:szCs w:val="20"/>
              </w:rPr>
              <w:t>Obchodné meno a sídlo</w:t>
            </w:r>
          </w:p>
        </w:tc>
        <w:tc>
          <w:tcPr>
            <w:tcW w:w="7200" w:type="dxa"/>
            <w:tcBorders>
              <w:top w:val="single" w:sz="8" w:space="0" w:color="auto"/>
              <w:bottom w:val="dotted" w:sz="4" w:space="0" w:color="auto"/>
            </w:tcBorders>
          </w:tcPr>
          <w:p w14:paraId="2160FA9D" w14:textId="1B767D55" w:rsidR="00C81150" w:rsidRPr="00081F5F" w:rsidRDefault="00081F5F" w:rsidP="001B30A4">
            <w:pPr>
              <w:rPr>
                <w:rFonts w:asciiTheme="minorHAnsi" w:hAnsiTheme="minorHAnsi" w:cstheme="minorHAnsi"/>
                <w:snapToGrid w:val="0"/>
                <w:sz w:val="20"/>
                <w:szCs w:val="20"/>
              </w:rPr>
            </w:pPr>
            <w:proofErr w:type="spellStart"/>
            <w:r w:rsidRPr="00081F5F">
              <w:rPr>
                <w:rFonts w:asciiTheme="minorHAnsi" w:hAnsiTheme="minorHAnsi" w:cstheme="minorHAnsi"/>
                <w:b/>
                <w:bCs/>
                <w:sz w:val="20"/>
                <w:szCs w:val="20"/>
              </w:rPr>
              <w:t>Brantner</w:t>
            </w:r>
            <w:proofErr w:type="spellEnd"/>
            <w:r w:rsidRPr="00081F5F">
              <w:rPr>
                <w:rFonts w:asciiTheme="minorHAnsi" w:hAnsiTheme="minorHAnsi" w:cstheme="minorHAnsi"/>
                <w:b/>
                <w:bCs/>
                <w:sz w:val="20"/>
                <w:szCs w:val="20"/>
              </w:rPr>
              <w:t xml:space="preserve"> </w:t>
            </w:r>
            <w:proofErr w:type="spellStart"/>
            <w:r w:rsidRPr="00081F5F">
              <w:rPr>
                <w:rFonts w:asciiTheme="minorHAnsi" w:hAnsiTheme="minorHAnsi" w:cstheme="minorHAnsi"/>
                <w:b/>
                <w:bCs/>
                <w:sz w:val="20"/>
                <w:szCs w:val="20"/>
              </w:rPr>
              <w:t>Eko</w:t>
            </w:r>
            <w:proofErr w:type="spellEnd"/>
            <w:r w:rsidRPr="00081F5F">
              <w:rPr>
                <w:rFonts w:asciiTheme="minorHAnsi" w:hAnsiTheme="minorHAnsi" w:cstheme="minorHAnsi"/>
                <w:b/>
                <w:bCs/>
                <w:sz w:val="20"/>
                <w:szCs w:val="20"/>
              </w:rPr>
              <w:t xml:space="preserve"> s.r.o.</w:t>
            </w:r>
          </w:p>
          <w:p w14:paraId="207B3054" w14:textId="419BABCA" w:rsidR="00C81150" w:rsidRPr="00081F5F" w:rsidRDefault="00FE6A0F" w:rsidP="001B30A4">
            <w:pPr>
              <w:rPr>
                <w:rFonts w:asciiTheme="minorHAnsi" w:hAnsiTheme="minorHAnsi" w:cstheme="minorHAnsi"/>
                <w:snapToGrid w:val="0"/>
                <w:sz w:val="20"/>
                <w:szCs w:val="20"/>
              </w:rPr>
            </w:pPr>
            <w:r w:rsidRPr="00081F5F">
              <w:rPr>
                <w:rFonts w:asciiTheme="minorHAnsi" w:hAnsiTheme="minorHAnsi" w:cstheme="minorHAnsi"/>
                <w:b/>
                <w:bCs/>
                <w:sz w:val="20"/>
                <w:szCs w:val="20"/>
              </w:rPr>
              <w:t>Pestovateľská 2,  821 04 Bratislava</w:t>
            </w:r>
          </w:p>
        </w:tc>
      </w:tr>
      <w:tr w:rsidR="00C81150" w:rsidRPr="00081F5F" w14:paraId="03599A88" w14:textId="77777777" w:rsidTr="00081F5F">
        <w:tc>
          <w:tcPr>
            <w:tcW w:w="2322" w:type="dxa"/>
            <w:tcBorders>
              <w:top w:val="dotted" w:sz="4" w:space="0" w:color="auto"/>
            </w:tcBorders>
          </w:tcPr>
          <w:p w14:paraId="6F3DECE9" w14:textId="77777777" w:rsidR="00C81150" w:rsidRPr="00081F5F" w:rsidRDefault="00C81150" w:rsidP="001B30A4">
            <w:pPr>
              <w:rPr>
                <w:rFonts w:asciiTheme="minorHAnsi" w:hAnsiTheme="minorHAnsi" w:cstheme="minorHAnsi"/>
                <w:b/>
                <w:sz w:val="20"/>
                <w:szCs w:val="20"/>
              </w:rPr>
            </w:pPr>
            <w:r w:rsidRPr="00081F5F">
              <w:rPr>
                <w:rFonts w:asciiTheme="minorHAnsi" w:hAnsiTheme="minorHAnsi" w:cstheme="minorHAnsi"/>
                <w:b/>
                <w:sz w:val="20"/>
                <w:szCs w:val="20"/>
              </w:rPr>
              <w:t>Hospodárska činnosť</w:t>
            </w:r>
          </w:p>
        </w:tc>
        <w:tc>
          <w:tcPr>
            <w:tcW w:w="7200" w:type="dxa"/>
            <w:tcBorders>
              <w:top w:val="dotted" w:sz="4" w:space="0" w:color="auto"/>
            </w:tcBorders>
          </w:tcPr>
          <w:p w14:paraId="68434170" w14:textId="58CB72B4" w:rsidR="00081F5F" w:rsidRPr="00081F5F" w:rsidRDefault="00081F5F" w:rsidP="00081F5F">
            <w:pPr>
              <w:numPr>
                <w:ilvl w:val="0"/>
                <w:numId w:val="3"/>
              </w:numPr>
              <w:tabs>
                <w:tab w:val="clear" w:pos="720"/>
              </w:tabs>
              <w:ind w:right="-110"/>
              <w:rPr>
                <w:rFonts w:asciiTheme="minorHAnsi" w:hAnsiTheme="minorHAnsi" w:cstheme="minorHAnsi"/>
                <w:snapToGrid w:val="0"/>
                <w:sz w:val="20"/>
                <w:szCs w:val="20"/>
              </w:rPr>
            </w:pPr>
            <w:r w:rsidRPr="00081F5F">
              <w:rPr>
                <w:rFonts w:asciiTheme="minorHAnsi" w:hAnsiTheme="minorHAnsi" w:cstheme="minorHAnsi"/>
                <w:snapToGrid w:val="0"/>
                <w:sz w:val="20"/>
                <w:szCs w:val="20"/>
              </w:rPr>
              <w:t>Kúpa tovaru na účely jeho predaja konečnému spotrebiteľovi (maloobchod) alebo iným prevádzkovateľom živnosti (veľkoobchod)</w:t>
            </w:r>
          </w:p>
          <w:p w14:paraId="5FFAD5D9"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Činnosť podnikateľských, organizačných a ekonomických poradcov</w:t>
            </w:r>
          </w:p>
          <w:p w14:paraId="28C6CEAE"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Sprostredkovateľská činnosť v oblasti obchodu</w:t>
            </w:r>
          </w:p>
          <w:p w14:paraId="3A35AAEA"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hnuteľných vecí</w:t>
            </w:r>
          </w:p>
          <w:p w14:paraId="1513A784" w14:textId="4811F0DE"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nehnuteľností, bytových a nebytových priestorov bez</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poskytovania iných než základných služieb spojených s nájmom</w:t>
            </w:r>
          </w:p>
          <w:p w14:paraId="715ACAD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Prevádzkovanie verejných kanalizácií III. kategórie</w:t>
            </w:r>
          </w:p>
          <w:p w14:paraId="4BE4A62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Podnikanie v oblasti nakladania s nebezpečným odpadom</w:t>
            </w:r>
          </w:p>
          <w:p w14:paraId="23A6B492"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Prípravné práce k realizácii stavby</w:t>
            </w:r>
          </w:p>
          <w:p w14:paraId="788BEDCC" w14:textId="366930CB"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nehnuteľností spojený s poskytovaním iných než základných</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služieb spojených s prenájmom</w:t>
            </w:r>
          </w:p>
          <w:p w14:paraId="39C4FE7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Čistiace a upratovacie služby</w:t>
            </w:r>
          </w:p>
          <w:p w14:paraId="128A16AD" w14:textId="1388368D"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Výroba chemikálií, chemických vlákien, plastov, kaučuku a prípravkov z</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týchto materiálov</w:t>
            </w:r>
          </w:p>
          <w:p w14:paraId="1E14CD2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Výroba priemyselných hnojív a dusíkatých zlúčenín, pesticídov a agrochemických produktov</w:t>
            </w:r>
          </w:p>
          <w:p w14:paraId="7DF552E8"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Diagnostika kanalizačných potrubí a čistenie kanalizačných systémov</w:t>
            </w:r>
          </w:p>
          <w:p w14:paraId="4040C4D5"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Podnikanie v oblasti nakladania s iným ako nebezpečným odpadom</w:t>
            </w:r>
          </w:p>
          <w:p w14:paraId="1C86E927"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Dokončovacie stavebné práce pri realizácii exteriérov a interiérov</w:t>
            </w:r>
          </w:p>
          <w:p w14:paraId="088FDA7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Sprostredkovateľská činnosť v oblasti služieb, výroby</w:t>
            </w:r>
          </w:p>
          <w:p w14:paraId="7F36C88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Nákladná cestná doprava vykonávaná vozidlami s celkovou hmotnosťou do 3,5 t vrátane prípojného vozidla</w:t>
            </w:r>
          </w:p>
          <w:p w14:paraId="5D9BD43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Skladovanie a pomocné činnosti v doprave</w:t>
            </w:r>
          </w:p>
          <w:p w14:paraId="14251205"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Informatívne testovanie, meranie, analýzy a kontroly</w:t>
            </w:r>
          </w:p>
          <w:p w14:paraId="38E9FB7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Špecialista na prevenciu závažných priemyselných havárií</w:t>
            </w:r>
          </w:p>
          <w:p w14:paraId="6351E29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Vykonávanie hodnotenia rizík, vypracúvanie a aktualizovanie bezpečnostnej správy a havarijného plánu a konzultačná a poradenská činnosť v určených oblastiach na úseku prevencie závažných priemyselných havárií</w:t>
            </w:r>
          </w:p>
          <w:p w14:paraId="36CD76F6" w14:textId="085AC1EE" w:rsidR="00C81150" w:rsidRPr="00691BCD" w:rsidRDefault="00081F5F" w:rsidP="00691BCD">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Vykonávanie odbornej prípravy na úseku prevencie závažných priemyselných havárií</w:t>
            </w:r>
          </w:p>
        </w:tc>
      </w:tr>
    </w:tbl>
    <w:p w14:paraId="6FD41FC4" w14:textId="024FCE79" w:rsidR="00691BCD" w:rsidRDefault="00691BCD" w:rsidP="00691BCD">
      <w:pPr>
        <w:pStyle w:val="Nadpis2"/>
        <w:numPr>
          <w:ilvl w:val="0"/>
          <w:numId w:val="0"/>
        </w:numPr>
        <w:ind w:left="1673"/>
      </w:pPr>
    </w:p>
    <w:p w14:paraId="4AB0B21A" w14:textId="77777777" w:rsidR="006B51CA" w:rsidRPr="006B51CA" w:rsidRDefault="006B51CA" w:rsidP="006B51CA"/>
    <w:p w14:paraId="4457CC08" w14:textId="1A41F802"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bookmarkStart w:id="2" w:name="_Hlk65596179"/>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7AA809EA" w:rsidR="005B36DD" w:rsidRPr="00500557" w:rsidRDefault="00036007" w:rsidP="00036007">
            <w:pPr>
              <w:jc w:val="center"/>
              <w:rPr>
                <w:rFonts w:cs="Arial"/>
                <w:b/>
                <w:bCs/>
                <w:i/>
                <w:iCs/>
                <w:sz w:val="15"/>
                <w:szCs w:val="15"/>
              </w:rPr>
            </w:pPr>
            <w:r w:rsidRPr="00500557">
              <w:rPr>
                <w:rFonts w:cs="Arial"/>
                <w:b/>
                <w:bCs/>
                <w:i/>
                <w:iCs/>
                <w:sz w:val="15"/>
                <w:szCs w:val="15"/>
              </w:rPr>
              <w:t>20</w:t>
            </w:r>
            <w:r w:rsidR="005B6C40">
              <w:rPr>
                <w:rFonts w:cs="Arial"/>
                <w:b/>
                <w:bCs/>
                <w:i/>
                <w:iCs/>
                <w:sz w:val="15"/>
                <w:szCs w:val="15"/>
              </w:rPr>
              <w:t>2</w:t>
            </w:r>
            <w:r w:rsidR="00D87292">
              <w:rPr>
                <w:rFonts w:cs="Arial"/>
                <w:b/>
                <w:bCs/>
                <w:i/>
                <w:iCs/>
                <w:sz w:val="15"/>
                <w:szCs w:val="15"/>
              </w:rPr>
              <w:t>1</w:t>
            </w:r>
          </w:p>
        </w:tc>
        <w:tc>
          <w:tcPr>
            <w:tcW w:w="723" w:type="pct"/>
            <w:tcBorders>
              <w:top w:val="single" w:sz="8" w:space="0" w:color="auto"/>
              <w:left w:val="nil"/>
              <w:bottom w:val="single" w:sz="4" w:space="0" w:color="auto"/>
              <w:right w:val="nil"/>
            </w:tcBorders>
            <w:shd w:val="clear" w:color="auto" w:fill="auto"/>
            <w:vAlign w:val="center"/>
            <w:hideMark/>
          </w:tcPr>
          <w:p w14:paraId="2E309B2A" w14:textId="7166F45C" w:rsidR="005B36DD" w:rsidRPr="00500557" w:rsidRDefault="00036007" w:rsidP="008D38A5">
            <w:pPr>
              <w:jc w:val="center"/>
              <w:rPr>
                <w:rFonts w:cs="Arial"/>
                <w:b/>
                <w:bCs/>
                <w:i/>
                <w:iCs/>
                <w:sz w:val="15"/>
                <w:szCs w:val="15"/>
              </w:rPr>
            </w:pPr>
            <w:r w:rsidRPr="00500557">
              <w:rPr>
                <w:rFonts w:cs="Arial"/>
                <w:b/>
                <w:bCs/>
                <w:i/>
                <w:iCs/>
                <w:sz w:val="15"/>
                <w:szCs w:val="15"/>
              </w:rPr>
              <w:t>20</w:t>
            </w:r>
            <w:r w:rsidR="00D87292">
              <w:rPr>
                <w:rFonts w:cs="Arial"/>
                <w:b/>
                <w:bCs/>
                <w:i/>
                <w:iCs/>
                <w:sz w:val="15"/>
                <w:szCs w:val="15"/>
              </w:rPr>
              <w:t>20</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5EBF4F3" w:rsidR="005B36DD" w:rsidRPr="00500557" w:rsidRDefault="004A5F16" w:rsidP="00500557">
            <w:pPr>
              <w:jc w:val="center"/>
              <w:rPr>
                <w:rFonts w:cs="Arial"/>
                <w:sz w:val="15"/>
                <w:szCs w:val="15"/>
              </w:rPr>
            </w:pPr>
            <w:r w:rsidRPr="004A5F16">
              <w:rPr>
                <w:rFonts w:cs="Arial"/>
                <w:sz w:val="15"/>
                <w:szCs w:val="15"/>
              </w:rPr>
              <w:t>1</w:t>
            </w:r>
            <w:r w:rsidR="00D87292">
              <w:rPr>
                <w:rFonts w:cs="Arial"/>
                <w:sz w:val="15"/>
                <w:szCs w:val="15"/>
              </w:rPr>
              <w:t>1</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79E963F4" w14:textId="77777777" w:rsidR="005B36DD" w:rsidRDefault="005B36DD" w:rsidP="00500557">
            <w:pPr>
              <w:jc w:val="center"/>
              <w:rPr>
                <w:rFonts w:cs="Arial"/>
                <w:sz w:val="15"/>
                <w:szCs w:val="15"/>
              </w:rPr>
            </w:pPr>
          </w:p>
          <w:p w14:paraId="6EE09371" w14:textId="0DDCE238" w:rsidR="005B6C40" w:rsidRPr="002101E6" w:rsidRDefault="00D87292" w:rsidP="00500557">
            <w:pPr>
              <w:jc w:val="center"/>
              <w:rPr>
                <w:rFonts w:cs="Arial"/>
                <w:sz w:val="15"/>
                <w:szCs w:val="15"/>
              </w:rPr>
            </w:pPr>
            <w:r>
              <w:rPr>
                <w:rFonts w:cs="Arial"/>
                <w:sz w:val="15"/>
                <w:szCs w:val="15"/>
              </w:rPr>
              <w:t>10</w:t>
            </w:r>
          </w:p>
        </w:tc>
      </w:tr>
    </w:tbl>
    <w:p w14:paraId="7448A4DB" w14:textId="77AD677C" w:rsidR="00C81150" w:rsidRDefault="00C81150" w:rsidP="00C81150">
      <w:pPr>
        <w:rPr>
          <w:snapToGrid w:val="0"/>
          <w:sz w:val="14"/>
          <w:szCs w:val="14"/>
        </w:rPr>
      </w:pPr>
    </w:p>
    <w:p w14:paraId="5268014C" w14:textId="039A0995" w:rsidR="006B51CA" w:rsidRDefault="006B51CA" w:rsidP="00C81150">
      <w:pPr>
        <w:rPr>
          <w:snapToGrid w:val="0"/>
          <w:sz w:val="14"/>
          <w:szCs w:val="14"/>
        </w:rPr>
      </w:pPr>
    </w:p>
    <w:p w14:paraId="476E5A51" w14:textId="2A7C27BC" w:rsidR="006B51CA" w:rsidRDefault="006B51CA" w:rsidP="00C81150">
      <w:pPr>
        <w:rPr>
          <w:snapToGrid w:val="0"/>
          <w:sz w:val="14"/>
          <w:szCs w:val="14"/>
        </w:rPr>
      </w:pPr>
    </w:p>
    <w:p w14:paraId="780D2AC4" w14:textId="77777777" w:rsidR="006B51CA" w:rsidRPr="002101E6" w:rsidRDefault="006B51CA" w:rsidP="00C81150">
      <w:pPr>
        <w:rPr>
          <w:snapToGrid w:val="0"/>
          <w:sz w:val="14"/>
          <w:szCs w:val="14"/>
        </w:rPr>
      </w:pPr>
    </w:p>
    <w:bookmarkEnd w:id="0"/>
    <w:bookmarkEnd w:id="2"/>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lastRenderedPageBreak/>
        <w:t>Právny dôvod zostavenia účtovnej závierky</w:t>
      </w:r>
    </w:p>
    <w:p w14:paraId="7E55D17F" w14:textId="77777777" w:rsidR="00162043" w:rsidRPr="002101E6" w:rsidRDefault="00162043" w:rsidP="00C81150">
      <w:pPr>
        <w:rPr>
          <w:snapToGrid w:val="0"/>
          <w:sz w:val="14"/>
          <w:szCs w:val="14"/>
        </w:rPr>
      </w:pPr>
    </w:p>
    <w:p w14:paraId="3D52E442" w14:textId="4EE6360E"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D37E3B" w:rsidRPr="00D37E3B">
        <w:rPr>
          <w:snapToGrid w:val="0"/>
        </w:rPr>
        <w:t>Brantner</w:t>
      </w:r>
      <w:proofErr w:type="spellEnd"/>
      <w:r w:rsidR="00D37E3B" w:rsidRPr="00D37E3B">
        <w:rPr>
          <w:snapToGrid w:val="0"/>
        </w:rPr>
        <w:t xml:space="preserve"> </w:t>
      </w:r>
      <w:proofErr w:type="spellStart"/>
      <w:r w:rsidR="00D37E3B" w:rsidRPr="00D37E3B">
        <w:rPr>
          <w:snapToGrid w:val="0"/>
        </w:rPr>
        <w:t>Eko</w:t>
      </w:r>
      <w:proofErr w:type="spellEnd"/>
      <w:r w:rsidR="00D37E3B" w:rsidRPr="00D37E3B">
        <w:rPr>
          <w:snapToGrid w:val="0"/>
        </w:rPr>
        <w:t xml:space="preserve"> s.r.o.</w:t>
      </w:r>
      <w:r w:rsidRPr="002101E6">
        <w:rPr>
          <w:snapToGrid w:val="0"/>
        </w:rPr>
        <w:t>. Bola zostavená za účtovné obdobie od 1. januára do 31. decembra </w:t>
      </w:r>
      <w:r w:rsidR="00036007" w:rsidRPr="002101E6">
        <w:rPr>
          <w:snapToGrid w:val="0"/>
        </w:rPr>
        <w:t>20</w:t>
      </w:r>
      <w:r w:rsidR="005B6C40">
        <w:rPr>
          <w:snapToGrid w:val="0"/>
        </w:rPr>
        <w:t>2</w:t>
      </w:r>
      <w:r w:rsidR="00D87292">
        <w:rPr>
          <w:snapToGrid w:val="0"/>
        </w:rPr>
        <w:t>1</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55994A1C"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D87292">
        <w:t>20</w:t>
      </w:r>
    </w:p>
    <w:p w14:paraId="0461CD70" w14:textId="77777777" w:rsidR="00AC79A3" w:rsidRPr="002101E6" w:rsidRDefault="00AC79A3" w:rsidP="00AC79A3">
      <w:pPr>
        <w:rPr>
          <w:sz w:val="14"/>
          <w:szCs w:val="14"/>
        </w:rPr>
      </w:pPr>
    </w:p>
    <w:p w14:paraId="3712E461" w14:textId="1F533A8F" w:rsidR="00C81150" w:rsidRPr="002101E6" w:rsidRDefault="00C81150" w:rsidP="003D586D">
      <w:pPr>
        <w:jc w:val="both"/>
        <w:rPr>
          <w:snapToGrid w:val="0"/>
        </w:rPr>
      </w:pPr>
      <w:r w:rsidRPr="002101E6">
        <w:rPr>
          <w:snapToGrid w:val="0"/>
        </w:rPr>
        <w:t xml:space="preserve">Účtovnú závierku spoločnosti </w:t>
      </w:r>
      <w:proofErr w:type="spellStart"/>
      <w:r w:rsidR="00D37E3B" w:rsidRPr="00D37E3B">
        <w:rPr>
          <w:snapToGrid w:val="0"/>
        </w:rPr>
        <w:t>Brantner</w:t>
      </w:r>
      <w:proofErr w:type="spellEnd"/>
      <w:r w:rsidR="00D37E3B" w:rsidRPr="00D37E3B">
        <w:rPr>
          <w:snapToGrid w:val="0"/>
        </w:rPr>
        <w:t xml:space="preserve"> </w:t>
      </w:r>
      <w:proofErr w:type="spellStart"/>
      <w:r w:rsidR="00D37E3B" w:rsidRPr="00D37E3B">
        <w:rPr>
          <w:snapToGrid w:val="0"/>
        </w:rPr>
        <w:t>Eko</w:t>
      </w:r>
      <w:proofErr w:type="spellEnd"/>
      <w:r w:rsidR="00D37E3B" w:rsidRPr="00D37E3B">
        <w:rPr>
          <w:snapToGrid w:val="0"/>
        </w:rPr>
        <w:t xml:space="preserve"> s.r.o.</w:t>
      </w:r>
      <w:r w:rsidRPr="002101E6">
        <w:rPr>
          <w:snapToGrid w:val="0"/>
        </w:rPr>
        <w:t xml:space="preserve">, za rok </w:t>
      </w:r>
      <w:r w:rsidR="00036007" w:rsidRPr="002101E6">
        <w:rPr>
          <w:snapToGrid w:val="0"/>
        </w:rPr>
        <w:t>20</w:t>
      </w:r>
      <w:r w:rsidR="00D87292">
        <w:rPr>
          <w:snapToGrid w:val="0"/>
        </w:rPr>
        <w:t>20</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D87292">
        <w:rPr>
          <w:snapToGrid w:val="0"/>
        </w:rPr>
        <w:t>1</w:t>
      </w:r>
      <w:r w:rsidR="00E940A8">
        <w:rPr>
          <w:snapToGrid w:val="0"/>
        </w:rPr>
        <w:t>4</w:t>
      </w:r>
      <w:r w:rsidR="00283D8B">
        <w:rPr>
          <w:snapToGrid w:val="0"/>
        </w:rPr>
        <w:t xml:space="preserve">. </w:t>
      </w:r>
      <w:r w:rsidR="00E940A8">
        <w:rPr>
          <w:snapToGrid w:val="0"/>
        </w:rPr>
        <w:t>júna</w:t>
      </w:r>
      <w:r w:rsidR="00283D8B">
        <w:rPr>
          <w:snapToGrid w:val="0"/>
        </w:rPr>
        <w:t xml:space="preserve"> 20</w:t>
      </w:r>
      <w:r w:rsidR="00E940A8">
        <w:rPr>
          <w:snapToGrid w:val="0"/>
        </w:rPr>
        <w:t>2</w:t>
      </w:r>
      <w:r w:rsidR="00D87292">
        <w:rPr>
          <w:snapToGrid w:val="0"/>
        </w:rPr>
        <w:t>1</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3" w:name="_Hlk36124239"/>
      <w:r w:rsidRPr="002101E6">
        <w:t>Konsolidovaná účtovná závierka</w:t>
      </w:r>
    </w:p>
    <w:p w14:paraId="578F2EE5" w14:textId="77777777" w:rsidR="00C81150" w:rsidRPr="002101E6" w:rsidRDefault="00C81150" w:rsidP="00C81150">
      <w:pPr>
        <w:rPr>
          <w:snapToGrid w:val="0"/>
          <w:sz w:val="10"/>
          <w:szCs w:val="10"/>
        </w:rPr>
      </w:pPr>
    </w:p>
    <w:p w14:paraId="5BA1B1D4" w14:textId="54A16C84" w:rsidR="00A56692" w:rsidRDefault="00A56692" w:rsidP="00D71129">
      <w:pPr>
        <w:jc w:val="both"/>
      </w:pPr>
      <w:r w:rsidRPr="00EC39C1">
        <w:t xml:space="preserve">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je dcérskou spoločnosťou spoločnosti </w:t>
      </w:r>
      <w:proofErr w:type="spellStart"/>
      <w:r w:rsidR="00283D8B" w:rsidRPr="00283D8B">
        <w:t>Brantner</w:t>
      </w:r>
      <w:proofErr w:type="spellEnd"/>
      <w:r w:rsidR="00283D8B" w:rsidRPr="00283D8B">
        <w:t xml:space="preserve"> Slovakia Holding </w:t>
      </w:r>
      <w:proofErr w:type="spellStart"/>
      <w:r w:rsidR="00283D8B" w:rsidRPr="00283D8B">
        <w:t>GmbH</w:t>
      </w:r>
      <w:proofErr w:type="spellEnd"/>
      <w:r w:rsidRPr="00EC39C1">
        <w:t xml:space="preserve">, so sídlom </w:t>
      </w:r>
      <w:r w:rsidR="00283D8B">
        <w:t xml:space="preserve">Dr. Franz </w:t>
      </w:r>
      <w:proofErr w:type="spellStart"/>
      <w:r w:rsidR="00283D8B">
        <w:t>Wilhelm</w:t>
      </w:r>
      <w:proofErr w:type="spellEnd"/>
      <w:r w:rsidR="00283D8B">
        <w:t xml:space="preserve"> - </w:t>
      </w:r>
      <w:proofErr w:type="spellStart"/>
      <w:r w:rsidR="00283D8B">
        <w:t>Strasse</w:t>
      </w:r>
      <w:proofErr w:type="spellEnd"/>
      <w:r w:rsidR="00283D8B">
        <w:t xml:space="preserve"> 2a, </w:t>
      </w:r>
      <w:proofErr w:type="spellStart"/>
      <w:r w:rsidR="00283D8B">
        <w:t>Krems</w:t>
      </w:r>
      <w:proofErr w:type="spellEnd"/>
      <w:r w:rsidR="00283D8B">
        <w:t xml:space="preserve"> </w:t>
      </w:r>
      <w:proofErr w:type="spellStart"/>
      <w:r w:rsidR="00283D8B">
        <w:t>an</w:t>
      </w:r>
      <w:proofErr w:type="spellEnd"/>
      <w:r w:rsidR="00283D8B">
        <w:t xml:space="preserve"> der </w:t>
      </w:r>
      <w:proofErr w:type="spellStart"/>
      <w:r w:rsidR="00283D8B">
        <w:t>Donau</w:t>
      </w:r>
      <w:proofErr w:type="spellEnd"/>
      <w:r w:rsidR="00283D8B">
        <w:t xml:space="preserve"> 3500, Rakúska republika</w:t>
      </w:r>
      <w:r w:rsidRPr="00EC39C1">
        <w:t xml:space="preserve">. </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4"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4"/>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B5638DE" w:rsidR="00441E5D" w:rsidRDefault="00A56692" w:rsidP="00D71129">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w:t>
      </w:r>
      <w:r w:rsidR="00D37E3B">
        <w:t xml:space="preserve"> </w:t>
      </w:r>
      <w:r w:rsidRPr="00EC39C1">
        <w:t>a je materskou spoločnosťou s</w:t>
      </w:r>
      <w:r w:rsidR="00D37E3B">
        <w:t>o</w:t>
      </w:r>
      <w:r w:rsidRPr="00EC39C1">
        <w:t> </w:t>
      </w:r>
      <w:r w:rsidR="00BB403A">
        <w:t>100</w:t>
      </w:r>
      <w:r w:rsidRPr="00EC39C1">
        <w:t xml:space="preserve">-percentným podielom v spoločnosti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w:t>
      </w:r>
      <w:r w:rsidR="00CF3C34">
        <w:t xml:space="preserve"> </w:t>
      </w:r>
      <w:r w:rsidRPr="00EC39C1">
        <w:t>so sídlom</w:t>
      </w:r>
      <w:r w:rsidR="00BB403A">
        <w:t xml:space="preserve"> Pestovateľská 2, 821 04 Bratislava</w:t>
      </w:r>
      <w:r w:rsidRPr="00EC39C1">
        <w:t xml:space="preserve">, a má podstatný vplyv v spoločnosti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so sídlom </w:t>
      </w:r>
      <w:r w:rsidR="00441E5D">
        <w:t>Pestovateľská 2, 821 04 Bratislava</w:t>
      </w:r>
      <w:r w:rsidRPr="00EC39C1">
        <w:t xml:space="preserve">, s podielom na základnom imaní </w:t>
      </w:r>
      <w:r w:rsidR="00441E5D">
        <w:t>100</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4C43873A" w14:textId="59C9DFA2" w:rsidR="0000253C" w:rsidRDefault="00441E5D" w:rsidP="00D37E3B">
      <w:pPr>
        <w:jc w:val="both"/>
      </w:pPr>
      <w:r w:rsidRPr="00441E5D">
        <w:t xml:space="preserve">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w:t>
      </w:r>
      <w:r w:rsidRPr="00441E5D">
        <w:t xml:space="preserve">nie je materskou účtovnou jednotkou, pretože nemá viac ako 50 % podiel na hlasovacích právach v iných účtovných jednotkách. 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w:t>
      </w:r>
      <w:r w:rsidRPr="00441E5D">
        <w:t xml:space="preserve">nemá povinnosť zostaviť konsolidovanú účtovnú závierku.   </w:t>
      </w:r>
      <w:bookmarkEnd w:id="3"/>
    </w:p>
    <w:p w14:paraId="30953BBE" w14:textId="592EC0B4" w:rsidR="00524C29" w:rsidRDefault="00524C29" w:rsidP="00D37E3B">
      <w:pPr>
        <w:jc w:val="both"/>
      </w:pPr>
    </w:p>
    <w:p w14:paraId="71A3B000" w14:textId="27F25DEC" w:rsidR="00524C29" w:rsidRDefault="00524C29" w:rsidP="00D37E3B">
      <w:pPr>
        <w:jc w:val="both"/>
      </w:pPr>
    </w:p>
    <w:p w14:paraId="48E0F671" w14:textId="2AA84F26" w:rsidR="00524C29" w:rsidRDefault="00524C29" w:rsidP="00D37E3B">
      <w:pPr>
        <w:jc w:val="both"/>
      </w:pPr>
    </w:p>
    <w:p w14:paraId="15F11BF4" w14:textId="23CE4EF2" w:rsidR="00524C29" w:rsidRDefault="00524C29" w:rsidP="00D37E3B">
      <w:pPr>
        <w:jc w:val="both"/>
      </w:pPr>
    </w:p>
    <w:p w14:paraId="3CB7528F" w14:textId="77777777" w:rsidR="00524C29" w:rsidRPr="002101E6" w:rsidRDefault="00524C29" w:rsidP="00D37E3B">
      <w:pPr>
        <w:jc w:val="both"/>
        <w:rPr>
          <w:i/>
          <w:snapToGrid w:val="0"/>
          <w:color w:val="FF0000"/>
        </w:rPr>
      </w:pPr>
    </w:p>
    <w:p w14:paraId="46811BB0" w14:textId="77777777" w:rsidR="007E2CF3" w:rsidRDefault="007E2CF3">
      <w:pPr>
        <w:rPr>
          <w:rFonts w:cs="Arial"/>
          <w:b/>
          <w:bCs/>
          <w:caps/>
          <w:kern w:val="32"/>
          <w:sz w:val="18"/>
          <w:szCs w:val="32"/>
          <w:u w:val="single"/>
        </w:rPr>
      </w:pPr>
      <w:bookmarkStart w:id="5" w:name="_Ref150575427"/>
      <w:r>
        <w:br w:type="page"/>
      </w:r>
    </w:p>
    <w:p w14:paraId="689A1265" w14:textId="77777777" w:rsidR="00524C29" w:rsidRPr="00524C29" w:rsidRDefault="00524C29" w:rsidP="00524C29">
      <w:pPr>
        <w:pStyle w:val="Nadpis1"/>
        <w:rPr>
          <w:sz w:val="24"/>
          <w:szCs w:val="24"/>
        </w:rPr>
      </w:pPr>
      <w:bookmarkStart w:id="6" w:name="_Hlk99535853"/>
      <w:r w:rsidRPr="00524C29">
        <w:rPr>
          <w:sz w:val="24"/>
          <w:szCs w:val="24"/>
        </w:rPr>
        <w:lastRenderedPageBreak/>
        <w:t>INFORMÁCIE O ORGÁNOCH SPOLOčNOSTI</w:t>
      </w:r>
    </w:p>
    <w:bookmarkEnd w:id="6"/>
    <w:p w14:paraId="3D11A2A9" w14:textId="446417C2" w:rsidR="00524C29" w:rsidRDefault="00524C29" w:rsidP="00524C29">
      <w:pPr>
        <w:pStyle w:val="Nadpis1"/>
        <w:numPr>
          <w:ilvl w:val="0"/>
          <w:numId w:val="0"/>
        </w:numPr>
        <w:ind w:left="539"/>
        <w:rPr>
          <w:sz w:val="24"/>
          <w:szCs w:val="24"/>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8931"/>
        <w:gridCol w:w="140"/>
      </w:tblGrid>
      <w:tr w:rsidR="00524C29" w:rsidRPr="00524C29" w14:paraId="6C9968A8" w14:textId="77777777" w:rsidTr="00524C29">
        <w:trPr>
          <w:tblCellSpacing w:w="15" w:type="dxa"/>
        </w:trPr>
        <w:tc>
          <w:tcPr>
            <w:tcW w:w="4898" w:type="pct"/>
            <w:shd w:val="clear" w:color="auto" w:fill="FFFFFF"/>
            <w:vAlign w:val="center"/>
          </w:tcPr>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602"/>
              <w:gridCol w:w="94"/>
              <w:gridCol w:w="3979"/>
              <w:gridCol w:w="181"/>
            </w:tblGrid>
            <w:tr w:rsidR="00524C29" w:rsidRPr="00524C29" w14:paraId="732801AD" w14:textId="77777777" w:rsidTr="00524C29">
              <w:trPr>
                <w:tblCellSpacing w:w="15" w:type="dxa"/>
              </w:trPr>
              <w:tc>
                <w:tcPr>
                  <w:tcW w:w="2627" w:type="pct"/>
                  <w:gridSpan w:val="2"/>
                  <w:shd w:val="clear" w:color="auto" w:fill="FFFFFF"/>
                  <w:vAlign w:val="center"/>
                  <w:hideMark/>
                </w:tcPr>
                <w:p w14:paraId="20533F23" w14:textId="1BE5A508" w:rsidR="00524C29" w:rsidRDefault="00524C29" w:rsidP="00524C29">
                  <w:r w:rsidRPr="00524C29">
                    <w:t>Ing. </w:t>
                  </w:r>
                  <w:hyperlink r:id="rId9" w:history="1">
                    <w:r w:rsidRPr="00524C29">
                      <w:t>Tibor Papp</w:t>
                    </w:r>
                  </w:hyperlink>
                  <w:r>
                    <w:br/>
                  </w:r>
                  <w:r w:rsidRPr="00524C29">
                    <w:t>Turecká 3768/6</w:t>
                  </w:r>
                  <w:r>
                    <w:br/>
                  </w:r>
                  <w:r w:rsidRPr="00524C29">
                    <w:t>Senec 903 01</w:t>
                  </w:r>
                  <w:r>
                    <w:br/>
                  </w:r>
                  <w:r w:rsidRPr="00524C29">
                    <w:t>Vznik funkcie: 22.03.2019</w:t>
                  </w:r>
                  <w:r>
                    <w:br/>
                  </w:r>
                </w:p>
              </w:tc>
              <w:tc>
                <w:tcPr>
                  <w:tcW w:w="2322" w:type="pct"/>
                  <w:gridSpan w:val="2"/>
                  <w:shd w:val="clear" w:color="auto" w:fill="FFFFFF"/>
                  <w:hideMark/>
                </w:tcPr>
                <w:p w14:paraId="34A9DA49" w14:textId="7691A018" w:rsidR="00524C29" w:rsidRDefault="00524C29" w:rsidP="00524C29">
                  <w:r w:rsidRPr="00524C29">
                    <w:t>(od: 17.04.2019)</w:t>
                  </w:r>
                </w:p>
              </w:tc>
            </w:tr>
            <w:tr w:rsidR="00524C29" w:rsidRPr="00524C29" w14:paraId="58E47EE5" w14:textId="77777777" w:rsidTr="00524C29">
              <w:trPr>
                <w:gridAfter w:val="1"/>
                <w:wAfter w:w="60" w:type="pct"/>
                <w:tblCellSpacing w:w="15" w:type="dxa"/>
              </w:trPr>
              <w:tc>
                <w:tcPr>
                  <w:tcW w:w="2627" w:type="pct"/>
                  <w:gridSpan w:val="2"/>
                  <w:shd w:val="clear" w:color="auto" w:fill="FFFFFF"/>
                  <w:vAlign w:val="center"/>
                  <w:hideMark/>
                </w:tcPr>
                <w:p w14:paraId="6FB4FB6B" w14:textId="2538B238" w:rsidR="00524C29" w:rsidRDefault="00524C29" w:rsidP="00524C29">
                  <w:r w:rsidRPr="00524C29">
                    <w:t>Ing. </w:t>
                  </w:r>
                  <w:hyperlink r:id="rId10" w:history="1">
                    <w:r w:rsidRPr="00524C29">
                      <w:t>Marcel Siegel</w:t>
                    </w:r>
                  </w:hyperlink>
                  <w:r>
                    <w:br/>
                  </w:r>
                  <w:r w:rsidRPr="00524C29">
                    <w:t>gen. Svobodu 1975/23</w:t>
                  </w:r>
                  <w:r>
                    <w:br/>
                  </w:r>
                  <w:r w:rsidRPr="00524C29">
                    <w:t>Zvolen 960 01</w:t>
                  </w:r>
                  <w:r>
                    <w:br/>
                  </w:r>
                  <w:r w:rsidRPr="00524C29">
                    <w:t>Vznik funkcie: 01.10.2021</w:t>
                  </w:r>
                  <w:r>
                    <w:br/>
                  </w:r>
                </w:p>
              </w:tc>
              <w:tc>
                <w:tcPr>
                  <w:tcW w:w="2245" w:type="pct"/>
                  <w:shd w:val="clear" w:color="auto" w:fill="FFFFFF"/>
                  <w:hideMark/>
                </w:tcPr>
                <w:p w14:paraId="4C3B831A" w14:textId="77777777" w:rsidR="00524C29" w:rsidRDefault="00524C29" w:rsidP="00524C29"/>
                <w:p w14:paraId="0D1E27AB" w14:textId="1FCB1042" w:rsidR="00524C29" w:rsidRDefault="00524C29" w:rsidP="00524C29">
                  <w:r w:rsidRPr="00524C29">
                    <w:t>(od: 13.10.2021)</w:t>
                  </w:r>
                </w:p>
              </w:tc>
            </w:tr>
            <w:tr w:rsidR="00524C29" w:rsidRPr="00524C29" w14:paraId="138170B7" w14:textId="77777777" w:rsidTr="00524C29">
              <w:trPr>
                <w:tblCellSpacing w:w="15" w:type="dxa"/>
              </w:trPr>
              <w:tc>
                <w:tcPr>
                  <w:tcW w:w="2590" w:type="pct"/>
                  <w:shd w:val="clear" w:color="auto" w:fill="FFFFFF"/>
                  <w:vAlign w:val="center"/>
                  <w:hideMark/>
                </w:tcPr>
                <w:p w14:paraId="40A665BE" w14:textId="1BC64ED3" w:rsidR="00524C29" w:rsidRDefault="00524C29" w:rsidP="00524C29">
                  <w:r>
                    <w:t>I</w:t>
                  </w:r>
                  <w:r w:rsidRPr="00524C29">
                    <w:t>ng. </w:t>
                  </w:r>
                  <w:hyperlink r:id="rId11" w:history="1">
                    <w:r w:rsidRPr="00524C29">
                      <w:t>Vladimír Habala</w:t>
                    </w:r>
                  </w:hyperlink>
                  <w:r>
                    <w:br/>
                  </w:r>
                  <w:r w:rsidRPr="00524C29">
                    <w:t>Nálepkova 336/18</w:t>
                  </w:r>
                  <w:r>
                    <w:br/>
                  </w:r>
                  <w:r w:rsidRPr="00524C29">
                    <w:t>Most pri Bratislave 900 46</w:t>
                  </w:r>
                  <w:r>
                    <w:br/>
                  </w:r>
                  <w:r w:rsidRPr="00524C29">
                    <w:t>Vznik funkcie: 22.03.2019</w:t>
                  </w:r>
                  <w:r>
                    <w:br/>
                  </w:r>
                </w:p>
              </w:tc>
              <w:tc>
                <w:tcPr>
                  <w:tcW w:w="2359" w:type="pct"/>
                  <w:gridSpan w:val="3"/>
                  <w:shd w:val="clear" w:color="auto" w:fill="FFFFFF"/>
                  <w:hideMark/>
                </w:tcPr>
                <w:p w14:paraId="4A9A10C0" w14:textId="31C47BB0" w:rsidR="00524C29" w:rsidRDefault="00524C29" w:rsidP="00524C29">
                  <w:r>
                    <w:t> </w:t>
                  </w:r>
                  <w:r w:rsidRPr="00524C29">
                    <w:t>(od: 17.04.2019 do: 12.10.2021)</w:t>
                  </w:r>
                </w:p>
              </w:tc>
            </w:tr>
          </w:tbl>
          <w:p w14:paraId="49AF5C1C" w14:textId="2C3034F6" w:rsidR="00524C29" w:rsidRDefault="00524C29"/>
        </w:tc>
        <w:tc>
          <w:tcPr>
            <w:tcW w:w="52" w:type="pct"/>
            <w:shd w:val="clear" w:color="auto" w:fill="FFFFFF"/>
          </w:tcPr>
          <w:p w14:paraId="676D711E" w14:textId="618E53C2" w:rsidR="00524C29" w:rsidRDefault="00524C29"/>
        </w:tc>
      </w:tr>
    </w:tbl>
    <w:p w14:paraId="4EF05254" w14:textId="38572448" w:rsidR="00524C29" w:rsidRDefault="00524C29" w:rsidP="00524C29"/>
    <w:p w14:paraId="20127191" w14:textId="77777777" w:rsidR="00524C29" w:rsidRDefault="00524C29" w:rsidP="00524C29"/>
    <w:p w14:paraId="52012666" w14:textId="77777777" w:rsidR="00524C29" w:rsidRPr="00524C29" w:rsidRDefault="00524C29" w:rsidP="00524C29"/>
    <w:p w14:paraId="55A7AA37" w14:textId="36C84BD3" w:rsidR="00845108" w:rsidRPr="00A5245B" w:rsidRDefault="00845108" w:rsidP="00C81150">
      <w:pPr>
        <w:pStyle w:val="Nadpis1"/>
        <w:rPr>
          <w:sz w:val="24"/>
          <w:szCs w:val="24"/>
        </w:rPr>
      </w:pPr>
      <w:r w:rsidRPr="00A5245B">
        <w:rPr>
          <w:sz w:val="24"/>
          <w:szCs w:val="24"/>
        </w:rPr>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48739B67" w14:textId="5729530E" w:rsidR="00941EC8" w:rsidRPr="00941EC8" w:rsidRDefault="00941EC8" w:rsidP="00941EC8">
      <w:pPr>
        <w:numPr>
          <w:ilvl w:val="0"/>
          <w:numId w:val="5"/>
        </w:numPr>
        <w:tabs>
          <w:tab w:val="clear" w:pos="539"/>
          <w:tab w:val="num" w:pos="540"/>
        </w:tabs>
        <w:jc w:val="both"/>
      </w:pPr>
      <w:r w:rsidRPr="00941EC8">
        <w:t>Účtovná závierka za rok 202</w:t>
      </w:r>
      <w:r w:rsidR="00D87292">
        <w:t>1</w:t>
      </w:r>
      <w:r w:rsidRPr="00941EC8">
        <w:t xml:space="preserve"> bola spracovaná za predpokladu nepretržitého pokračovania činnosti. Ved</w:t>
      </w:r>
      <w:r>
        <w:t>e</w:t>
      </w:r>
      <w:r w:rsidRPr="00941EC8">
        <w:t xml:space="preserve">nie spoločnosti neustále monitoruje vývoj aktuálnej situácie s covidom tak, aby prijala adekvátne opatrenia na zabezpečenie činnosti spoločnosti. V prípade zhoršenia </w:t>
      </w:r>
      <w:proofErr w:type="spellStart"/>
      <w:r w:rsidRPr="00941EC8">
        <w:t>situáci</w:t>
      </w:r>
      <w:proofErr w:type="spellEnd"/>
      <w:r w:rsidRPr="00941EC8">
        <w:t xml:space="preserve"> s covidom, je </w:t>
      </w:r>
      <w:proofErr w:type="spellStart"/>
      <w:r w:rsidRPr="00941EC8">
        <w:t>pripavené</w:t>
      </w:r>
      <w:proofErr w:type="spellEnd"/>
      <w:r w:rsidRPr="00941EC8">
        <w:t xml:space="preserve"> podniknúť potrebné opatrenia.</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w:t>
      </w:r>
      <w:r w:rsidRPr="002101E6">
        <w:lastRenderedPageBreak/>
        <w:t>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0DD76CA6" w:rsidR="00C81150" w:rsidRPr="002101E6" w:rsidRDefault="00C81150" w:rsidP="00D772BA">
      <w:pPr>
        <w:pStyle w:val="Nadpis2"/>
        <w:tabs>
          <w:tab w:val="clear" w:pos="1673"/>
          <w:tab w:val="left" w:pos="540"/>
        </w:tabs>
        <w:ind w:left="540" w:hanging="540"/>
      </w:pPr>
      <w:bookmarkStart w:id="7" w:name="_Ref150575436"/>
      <w:r w:rsidRPr="002101E6">
        <w:t>Spôsob ocenenia jednotlivých zložiek majetku a záväzkov – prvé ocenenie</w:t>
      </w:r>
      <w:bookmarkEnd w:id="7"/>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8"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xml:space="preserve">. Do vedľajších nákladov vstupuje </w:t>
      </w:r>
      <w:r w:rsidRPr="00500557">
        <w:rPr>
          <w:snapToGrid w:val="0"/>
        </w:rPr>
        <w:lastRenderedPageBreak/>
        <w:t>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4E99ED86"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46A576A3" w14:textId="632F0C31" w:rsidR="006D3550" w:rsidRDefault="006D3550" w:rsidP="00CF3C34">
      <w:pPr>
        <w:ind w:left="539"/>
        <w:jc w:val="both"/>
      </w:pPr>
    </w:p>
    <w:p w14:paraId="1EF3A88B" w14:textId="77777777" w:rsidR="00691BCD" w:rsidRDefault="00691BCD"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414792A8" w:rsidR="00BA4187" w:rsidRDefault="00BA4187" w:rsidP="00CF3C34">
      <w:pPr>
        <w:numPr>
          <w:ilvl w:val="0"/>
          <w:numId w:val="13"/>
        </w:numPr>
        <w:jc w:val="both"/>
      </w:pPr>
      <w:r>
        <w:lastRenderedPageBreak/>
        <w:t>Časové rozlíšenie na strane pasív súvahy – očakávanou menovitou hodnotou.</w:t>
      </w:r>
    </w:p>
    <w:p w14:paraId="71D2136A" w14:textId="77777777" w:rsidR="006B2E58" w:rsidRDefault="006B2E58" w:rsidP="006B2E58">
      <w:pPr>
        <w:ind w:left="539"/>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589405D1"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1A693B62" w14:textId="77777777" w:rsidR="006B2E58" w:rsidRDefault="006B2E58" w:rsidP="006B2E58">
      <w:pPr>
        <w:pStyle w:val="Odsekzoznamu"/>
      </w:pPr>
    </w:p>
    <w:p w14:paraId="41B0102C" w14:textId="349577CE" w:rsidR="006B2E58" w:rsidRDefault="006B2E58" w:rsidP="00CF3C34">
      <w:pPr>
        <w:numPr>
          <w:ilvl w:val="0"/>
          <w:numId w:val="13"/>
        </w:numPr>
        <w:jc w:val="both"/>
      </w:pPr>
      <w:r w:rsidRPr="006B2E58">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54C5311E" w:rsidR="007E2CF3" w:rsidRDefault="007E2CF3" w:rsidP="00CF3C34">
      <w:pPr>
        <w:jc w:val="both"/>
        <w:rPr>
          <w:rFonts w:cs="Arial"/>
          <w:b/>
          <w:bCs/>
          <w:iCs/>
          <w:szCs w:val="28"/>
        </w:rPr>
      </w:pPr>
    </w:p>
    <w:p w14:paraId="0196F4E9" w14:textId="1C10B648" w:rsidR="00C81150" w:rsidRPr="002101E6" w:rsidRDefault="00C81150" w:rsidP="006B2E58">
      <w:pPr>
        <w:pStyle w:val="Nadpis2"/>
        <w:tabs>
          <w:tab w:val="clear" w:pos="1673"/>
        </w:tabs>
        <w:ind w:left="540"/>
        <w:jc w:val="both"/>
      </w:pPr>
      <w:r w:rsidRPr="002101E6">
        <w:t>Spôsob ocenenia jednotlivých zložiek majetku a záväzkov – nasledujúce ocenenie</w:t>
      </w:r>
      <w:bookmarkEnd w:id="8"/>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9"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9"/>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3F2986EA" w14:textId="112C8BEA" w:rsidR="006B2E58" w:rsidRPr="006B2E58" w:rsidRDefault="00C81150" w:rsidP="006B2E58">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259356BE" w14:textId="77777777" w:rsidR="006B2E58" w:rsidRPr="006B2E58" w:rsidRDefault="006B2E58" w:rsidP="006B2E58">
      <w:pPr>
        <w:numPr>
          <w:ilvl w:val="1"/>
          <w:numId w:val="6"/>
        </w:numPr>
        <w:tabs>
          <w:tab w:val="clear" w:pos="5463"/>
        </w:tabs>
        <w:ind w:left="1260"/>
        <w:jc w:val="both"/>
        <w:rPr>
          <w:snapToGrid w:val="0"/>
        </w:rPr>
      </w:pPr>
      <w:r w:rsidRPr="006B2E58">
        <w:rPr>
          <w:snapToGrid w:val="0"/>
        </w:rPr>
        <w:t>k zásobám materiálu, nedokončenej výroby a výrobkov, ktorých trhová cena klesla pod obstarávaciu cenu, resp. pod ocenenie vlastnými nákladmi podľa prepočtu podielu obstarávacej ceny alebo vlastných nákladov na možnej trhovej cene,</w:t>
      </w:r>
    </w:p>
    <w:p w14:paraId="2718F3A7" w14:textId="20737B83" w:rsidR="006B2E58" w:rsidRDefault="006B2E58" w:rsidP="006B2E58">
      <w:pPr>
        <w:numPr>
          <w:ilvl w:val="1"/>
          <w:numId w:val="6"/>
        </w:numPr>
        <w:tabs>
          <w:tab w:val="clear" w:pos="5463"/>
        </w:tabs>
        <w:ind w:left="1260"/>
        <w:jc w:val="both"/>
        <w:rPr>
          <w:snapToGrid w:val="0"/>
        </w:rPr>
      </w:pPr>
      <w:r w:rsidRPr="006B2E58">
        <w:rPr>
          <w:snapToGrid w:val="0"/>
        </w:rPr>
        <w:t>k nedokončenej výrobe predstavujúcej zákazkovú výrobu v súvislosti s vyjadrením strát zákazky</w:t>
      </w:r>
    </w:p>
    <w:p w14:paraId="187A5DC0" w14:textId="459CB0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w:t>
      </w:r>
      <w:r w:rsidR="007F1711" w:rsidRPr="002101E6">
        <w:lastRenderedPageBreak/>
        <w:t xml:space="preserve">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B459B7" w14:paraId="32FE94FC" w14:textId="77777777" w:rsidTr="002101E6">
        <w:tc>
          <w:tcPr>
            <w:tcW w:w="3211" w:type="dxa"/>
            <w:tcBorders>
              <w:top w:val="single" w:sz="8" w:space="0" w:color="auto"/>
              <w:bottom w:val="single" w:sz="4" w:space="0" w:color="auto"/>
            </w:tcBorders>
          </w:tcPr>
          <w:p w14:paraId="6483A075" w14:textId="77777777" w:rsidR="00C81150" w:rsidRPr="00B459B7" w:rsidRDefault="00C81150" w:rsidP="00CB407B">
            <w:pPr>
              <w:rPr>
                <w:b/>
                <w:i/>
                <w:sz w:val="15"/>
                <w:szCs w:val="15"/>
              </w:rPr>
            </w:pPr>
            <w:r w:rsidRPr="00B459B7">
              <w:rPr>
                <w:b/>
                <w:i/>
                <w:sz w:val="15"/>
                <w:szCs w:val="15"/>
              </w:rPr>
              <w:t>Druh majetku</w:t>
            </w:r>
          </w:p>
        </w:tc>
        <w:tc>
          <w:tcPr>
            <w:tcW w:w="2268" w:type="dxa"/>
            <w:tcBorders>
              <w:top w:val="single" w:sz="8" w:space="0" w:color="auto"/>
              <w:bottom w:val="single" w:sz="4" w:space="0" w:color="auto"/>
            </w:tcBorders>
          </w:tcPr>
          <w:p w14:paraId="28AF8305" w14:textId="77777777" w:rsidR="00C81150" w:rsidRPr="00B459B7" w:rsidRDefault="00C81150" w:rsidP="00CB407B">
            <w:pPr>
              <w:jc w:val="center"/>
              <w:rPr>
                <w:b/>
                <w:i/>
                <w:sz w:val="15"/>
                <w:szCs w:val="15"/>
              </w:rPr>
            </w:pPr>
            <w:r w:rsidRPr="00B459B7">
              <w:rPr>
                <w:b/>
                <w:i/>
                <w:sz w:val="15"/>
                <w:szCs w:val="15"/>
              </w:rPr>
              <w:t>Životnosť</w:t>
            </w:r>
          </w:p>
        </w:tc>
        <w:tc>
          <w:tcPr>
            <w:tcW w:w="2693" w:type="dxa"/>
            <w:tcBorders>
              <w:top w:val="single" w:sz="8" w:space="0" w:color="auto"/>
              <w:bottom w:val="single" w:sz="4" w:space="0" w:color="auto"/>
            </w:tcBorders>
          </w:tcPr>
          <w:p w14:paraId="70421A79" w14:textId="77777777" w:rsidR="00C81150" w:rsidRPr="00B459B7" w:rsidRDefault="00C81150" w:rsidP="00CB407B">
            <w:pPr>
              <w:jc w:val="center"/>
              <w:rPr>
                <w:b/>
                <w:i/>
                <w:sz w:val="15"/>
                <w:szCs w:val="15"/>
              </w:rPr>
            </w:pPr>
            <w:r w:rsidRPr="00B459B7">
              <w:rPr>
                <w:b/>
                <w:i/>
                <w:sz w:val="15"/>
                <w:szCs w:val="15"/>
              </w:rPr>
              <w:t>Ročná sadzba odpisov</w:t>
            </w:r>
          </w:p>
        </w:tc>
      </w:tr>
      <w:tr w:rsidR="00C76395" w:rsidRPr="00B459B7" w14:paraId="6799B389" w14:textId="77777777" w:rsidTr="00990976">
        <w:tc>
          <w:tcPr>
            <w:tcW w:w="3211" w:type="dxa"/>
          </w:tcPr>
          <w:p w14:paraId="2AEA9D74" w14:textId="505D7125" w:rsidR="00C81150" w:rsidRPr="00B459B7" w:rsidRDefault="005F442F" w:rsidP="001240E4">
            <w:pPr>
              <w:tabs>
                <w:tab w:val="left" w:pos="1920"/>
              </w:tabs>
              <w:rPr>
                <w:b/>
                <w:snapToGrid w:val="0"/>
                <w:sz w:val="15"/>
                <w:szCs w:val="15"/>
              </w:rPr>
            </w:pPr>
            <w:r w:rsidRPr="00B459B7">
              <w:rPr>
                <w:sz w:val="15"/>
                <w:szCs w:val="15"/>
              </w:rPr>
              <w:t>Stavby, garáže, spevnené plochy</w:t>
            </w:r>
          </w:p>
        </w:tc>
        <w:tc>
          <w:tcPr>
            <w:tcW w:w="2268" w:type="dxa"/>
          </w:tcPr>
          <w:p w14:paraId="05A7383F" w14:textId="296E231A" w:rsidR="005F442F" w:rsidRPr="00B459B7" w:rsidRDefault="005F442F" w:rsidP="00CB407B">
            <w:pPr>
              <w:jc w:val="center"/>
              <w:rPr>
                <w:snapToGrid w:val="0"/>
                <w:sz w:val="15"/>
                <w:szCs w:val="15"/>
              </w:rPr>
            </w:pPr>
            <w:r w:rsidRPr="00B459B7">
              <w:rPr>
                <w:snapToGrid w:val="0"/>
                <w:sz w:val="15"/>
                <w:szCs w:val="15"/>
              </w:rPr>
              <w:t>20</w:t>
            </w:r>
          </w:p>
        </w:tc>
        <w:tc>
          <w:tcPr>
            <w:tcW w:w="2693" w:type="dxa"/>
          </w:tcPr>
          <w:p w14:paraId="7B2578D6" w14:textId="227DED36" w:rsidR="005F442F" w:rsidRPr="00B459B7" w:rsidRDefault="005F442F" w:rsidP="00CB407B">
            <w:pPr>
              <w:jc w:val="center"/>
              <w:rPr>
                <w:sz w:val="15"/>
                <w:szCs w:val="15"/>
              </w:rPr>
            </w:pPr>
            <w:r w:rsidRPr="00B459B7">
              <w:rPr>
                <w:sz w:val="15"/>
                <w:szCs w:val="15"/>
              </w:rPr>
              <w:t>5</w:t>
            </w:r>
          </w:p>
        </w:tc>
      </w:tr>
      <w:tr w:rsidR="00C76395" w:rsidRPr="00B459B7" w14:paraId="43206AB4" w14:textId="77777777" w:rsidTr="00990976">
        <w:tc>
          <w:tcPr>
            <w:tcW w:w="3211" w:type="dxa"/>
          </w:tcPr>
          <w:p w14:paraId="45990309" w14:textId="77777777" w:rsidR="005F442F" w:rsidRPr="00B459B7" w:rsidRDefault="005F442F" w:rsidP="001B30A4">
            <w:pPr>
              <w:rPr>
                <w:sz w:val="15"/>
                <w:szCs w:val="15"/>
              </w:rPr>
            </w:pPr>
            <w:r w:rsidRPr="00B459B7">
              <w:rPr>
                <w:sz w:val="15"/>
                <w:szCs w:val="15"/>
              </w:rPr>
              <w:t>Vozidlá kategórie, L, M1 a N1</w:t>
            </w:r>
          </w:p>
          <w:p w14:paraId="0E896A1C" w14:textId="4CA14999" w:rsidR="00C81150" w:rsidRPr="00B459B7" w:rsidRDefault="005F442F" w:rsidP="001B30A4">
            <w:pPr>
              <w:rPr>
                <w:sz w:val="15"/>
                <w:szCs w:val="15"/>
              </w:rPr>
            </w:pPr>
            <w:r w:rsidRPr="00B459B7">
              <w:rPr>
                <w:sz w:val="15"/>
                <w:szCs w:val="15"/>
              </w:rPr>
              <w:t xml:space="preserve">Ostatné vozidlá </w:t>
            </w:r>
            <w:proofErr w:type="spellStart"/>
            <w:r w:rsidRPr="00B459B7">
              <w:rPr>
                <w:sz w:val="15"/>
                <w:szCs w:val="15"/>
              </w:rPr>
              <w:t>kategŕií</w:t>
            </w:r>
            <w:proofErr w:type="spellEnd"/>
            <w:r w:rsidRPr="00B459B7">
              <w:rPr>
                <w:sz w:val="15"/>
                <w:szCs w:val="15"/>
              </w:rPr>
              <w:t xml:space="preserve"> M, N, O</w:t>
            </w:r>
          </w:p>
        </w:tc>
        <w:tc>
          <w:tcPr>
            <w:tcW w:w="2268" w:type="dxa"/>
          </w:tcPr>
          <w:p w14:paraId="1E8EDCA7" w14:textId="77777777" w:rsidR="005F442F" w:rsidRPr="00B459B7" w:rsidRDefault="005F442F" w:rsidP="00CB407B">
            <w:pPr>
              <w:jc w:val="center"/>
              <w:rPr>
                <w:snapToGrid w:val="0"/>
                <w:sz w:val="15"/>
                <w:szCs w:val="15"/>
              </w:rPr>
            </w:pPr>
            <w:r w:rsidRPr="00B459B7">
              <w:rPr>
                <w:snapToGrid w:val="0"/>
                <w:sz w:val="15"/>
                <w:szCs w:val="15"/>
              </w:rPr>
              <w:t>4</w:t>
            </w:r>
          </w:p>
          <w:p w14:paraId="48B877C2" w14:textId="3A176890" w:rsidR="005F442F" w:rsidRPr="00B459B7" w:rsidRDefault="005F442F" w:rsidP="00B459B7">
            <w:pPr>
              <w:jc w:val="center"/>
              <w:rPr>
                <w:snapToGrid w:val="0"/>
                <w:sz w:val="15"/>
                <w:szCs w:val="15"/>
              </w:rPr>
            </w:pPr>
            <w:r w:rsidRPr="00B459B7">
              <w:rPr>
                <w:snapToGrid w:val="0"/>
                <w:sz w:val="15"/>
                <w:szCs w:val="15"/>
              </w:rPr>
              <w:t>6</w:t>
            </w:r>
          </w:p>
        </w:tc>
        <w:tc>
          <w:tcPr>
            <w:tcW w:w="2693" w:type="dxa"/>
          </w:tcPr>
          <w:p w14:paraId="5CC3840F" w14:textId="77777777" w:rsidR="005F442F" w:rsidRPr="00B459B7" w:rsidRDefault="005F442F" w:rsidP="00CB407B">
            <w:pPr>
              <w:jc w:val="center"/>
              <w:rPr>
                <w:sz w:val="15"/>
                <w:szCs w:val="15"/>
              </w:rPr>
            </w:pPr>
            <w:r w:rsidRPr="00B459B7">
              <w:rPr>
                <w:sz w:val="15"/>
                <w:szCs w:val="15"/>
              </w:rPr>
              <w:t>25</w:t>
            </w:r>
          </w:p>
          <w:p w14:paraId="67D7212B" w14:textId="2F133DDF" w:rsidR="005F442F" w:rsidRPr="00B459B7" w:rsidRDefault="005F442F" w:rsidP="00B459B7">
            <w:pPr>
              <w:jc w:val="center"/>
              <w:rPr>
                <w:sz w:val="15"/>
                <w:szCs w:val="15"/>
              </w:rPr>
            </w:pPr>
            <w:r w:rsidRPr="00B459B7">
              <w:rPr>
                <w:sz w:val="15"/>
                <w:szCs w:val="15"/>
              </w:rPr>
              <w:t>16,67</w:t>
            </w:r>
          </w:p>
        </w:tc>
      </w:tr>
      <w:tr w:rsidR="00C81150" w:rsidRPr="00C76395" w14:paraId="19C91CAE" w14:textId="77777777" w:rsidTr="00990976">
        <w:tc>
          <w:tcPr>
            <w:tcW w:w="3211" w:type="dxa"/>
            <w:tcBorders>
              <w:bottom w:val="single" w:sz="8" w:space="0" w:color="auto"/>
            </w:tcBorders>
          </w:tcPr>
          <w:p w14:paraId="27403EC5" w14:textId="7BB4421F" w:rsidR="00C76395" w:rsidRPr="00B459B7" w:rsidRDefault="00C76395" w:rsidP="001B30A4">
            <w:pPr>
              <w:rPr>
                <w:sz w:val="15"/>
                <w:szCs w:val="15"/>
              </w:rPr>
            </w:pPr>
            <w:r w:rsidRPr="00B459B7">
              <w:rPr>
                <w:sz w:val="15"/>
                <w:szCs w:val="15"/>
              </w:rPr>
              <w:t xml:space="preserve">Výpočtová technika </w:t>
            </w:r>
          </w:p>
          <w:p w14:paraId="2C37227E" w14:textId="3B1C6D7E" w:rsidR="00C81150" w:rsidRPr="00B459B7" w:rsidRDefault="00B459B7" w:rsidP="001B30A4">
            <w:pPr>
              <w:rPr>
                <w:sz w:val="15"/>
                <w:szCs w:val="15"/>
              </w:rPr>
            </w:pPr>
            <w:r w:rsidRPr="00B459B7">
              <w:rPr>
                <w:sz w:val="15"/>
                <w:szCs w:val="15"/>
              </w:rPr>
              <w:t>Ostatný dlhodobý majetok</w:t>
            </w:r>
          </w:p>
        </w:tc>
        <w:tc>
          <w:tcPr>
            <w:tcW w:w="2268" w:type="dxa"/>
            <w:tcBorders>
              <w:bottom w:val="single" w:sz="8" w:space="0" w:color="auto"/>
            </w:tcBorders>
          </w:tcPr>
          <w:p w14:paraId="385D04F5" w14:textId="33CC2991" w:rsidR="00C76395" w:rsidRPr="00B459B7" w:rsidRDefault="00C76395" w:rsidP="00CB407B">
            <w:pPr>
              <w:jc w:val="center"/>
              <w:rPr>
                <w:sz w:val="15"/>
                <w:szCs w:val="15"/>
              </w:rPr>
            </w:pPr>
            <w:r w:rsidRPr="00B459B7">
              <w:rPr>
                <w:sz w:val="15"/>
                <w:szCs w:val="15"/>
              </w:rPr>
              <w:t>3</w:t>
            </w:r>
          </w:p>
          <w:p w14:paraId="5A33195C" w14:textId="3BC4C7D6" w:rsidR="00C76395" w:rsidRPr="00B459B7" w:rsidRDefault="00C76395" w:rsidP="00B459B7">
            <w:pPr>
              <w:jc w:val="center"/>
              <w:rPr>
                <w:sz w:val="15"/>
                <w:szCs w:val="15"/>
              </w:rPr>
            </w:pPr>
            <w:r w:rsidRPr="00B459B7">
              <w:rPr>
                <w:sz w:val="15"/>
                <w:szCs w:val="15"/>
              </w:rPr>
              <w:t>6</w:t>
            </w:r>
          </w:p>
        </w:tc>
        <w:tc>
          <w:tcPr>
            <w:tcW w:w="2693" w:type="dxa"/>
            <w:tcBorders>
              <w:bottom w:val="single" w:sz="8" w:space="0" w:color="auto"/>
            </w:tcBorders>
          </w:tcPr>
          <w:p w14:paraId="789FFA0E" w14:textId="133705C7" w:rsidR="00C76395" w:rsidRPr="00B459B7" w:rsidRDefault="00C76395" w:rsidP="00CB407B">
            <w:pPr>
              <w:jc w:val="center"/>
              <w:rPr>
                <w:sz w:val="15"/>
                <w:szCs w:val="15"/>
              </w:rPr>
            </w:pPr>
            <w:r w:rsidRPr="00B459B7">
              <w:rPr>
                <w:sz w:val="15"/>
                <w:szCs w:val="15"/>
              </w:rPr>
              <w:t>33,3</w:t>
            </w:r>
          </w:p>
          <w:p w14:paraId="7560B33D" w14:textId="2725E28E" w:rsidR="00C76395" w:rsidRPr="00C76395" w:rsidRDefault="00C76395" w:rsidP="00B459B7">
            <w:pPr>
              <w:jc w:val="center"/>
              <w:rPr>
                <w:sz w:val="15"/>
                <w:szCs w:val="15"/>
              </w:rPr>
            </w:pPr>
            <w:r w:rsidRPr="00B459B7">
              <w:rPr>
                <w:sz w:val="15"/>
                <w:szCs w:val="15"/>
              </w:rPr>
              <w:t>16,67</w:t>
            </w: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04958FD3" w:rsidR="007E2CF3" w:rsidRDefault="007E2CF3">
      <w:pPr>
        <w:rPr>
          <w:rFonts w:cs="Arial"/>
          <w:b/>
          <w:bCs/>
          <w:iCs/>
          <w:szCs w:val="28"/>
        </w:rPr>
      </w:pPr>
    </w:p>
    <w:p w14:paraId="78BB5562" w14:textId="77777777" w:rsidR="00691BCD" w:rsidRDefault="00691BCD">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06F8203B" w14:textId="77777777" w:rsidR="00C76395" w:rsidRPr="002101E6" w:rsidRDefault="00C76395" w:rsidP="00C76395">
      <w:r>
        <w:t xml:space="preserve">Nenastali transakcie a udalosti, ktoré sa uvádzajú v tejto časti. </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2E252D66" w:rsidR="000B313E" w:rsidRDefault="000B313E">
      <w:pPr>
        <w:rPr>
          <w:i/>
          <w:color w:val="FF0000"/>
        </w:rPr>
      </w:pPr>
    </w:p>
    <w:p w14:paraId="634B63B1" w14:textId="5E3C5BA2" w:rsidR="00B459B7" w:rsidRDefault="00B459B7">
      <w:pPr>
        <w:rPr>
          <w:i/>
          <w:color w:val="FF0000"/>
        </w:rPr>
      </w:pPr>
    </w:p>
    <w:p w14:paraId="4C9449FD" w14:textId="6FE75D94" w:rsidR="00B459B7" w:rsidRDefault="00B459B7">
      <w:pPr>
        <w:rPr>
          <w:i/>
          <w:color w:val="FF0000"/>
        </w:rPr>
      </w:pPr>
    </w:p>
    <w:p w14:paraId="19FDDB79" w14:textId="3AD9693B" w:rsidR="00B459B7" w:rsidRDefault="00B459B7">
      <w:pPr>
        <w:rPr>
          <w:i/>
          <w:color w:val="FF0000"/>
        </w:rPr>
      </w:pPr>
    </w:p>
    <w:p w14:paraId="41A6BFB8" w14:textId="3515D408" w:rsidR="00B459B7" w:rsidRDefault="00B459B7">
      <w:pPr>
        <w:rPr>
          <w:i/>
          <w:color w:val="FF0000"/>
        </w:rPr>
      </w:pPr>
    </w:p>
    <w:p w14:paraId="2173F6BF" w14:textId="78CDCDEE" w:rsidR="00B459B7" w:rsidRDefault="00B459B7">
      <w:pPr>
        <w:rPr>
          <w:i/>
          <w:color w:val="FF0000"/>
        </w:rPr>
      </w:pPr>
    </w:p>
    <w:p w14:paraId="0A622DC8" w14:textId="7383111E" w:rsidR="00B459B7" w:rsidRDefault="00B459B7">
      <w:pPr>
        <w:rPr>
          <w:i/>
          <w:color w:val="FF0000"/>
        </w:rPr>
      </w:pPr>
    </w:p>
    <w:p w14:paraId="0634A656" w14:textId="2CDDDD3A" w:rsidR="00B459B7" w:rsidRDefault="00B459B7">
      <w:pPr>
        <w:rPr>
          <w:i/>
          <w:color w:val="FF0000"/>
        </w:rPr>
      </w:pPr>
    </w:p>
    <w:p w14:paraId="567CC572" w14:textId="0BAF9C48" w:rsidR="00B459B7" w:rsidRDefault="00B459B7">
      <w:pPr>
        <w:rPr>
          <w:i/>
          <w:color w:val="FF0000"/>
        </w:rPr>
      </w:pPr>
    </w:p>
    <w:p w14:paraId="60A4DC01" w14:textId="2E69832B" w:rsidR="00CB407B" w:rsidRPr="00A5245B" w:rsidRDefault="003F164C" w:rsidP="00CB407B">
      <w:pPr>
        <w:pStyle w:val="Nadpis1"/>
        <w:rPr>
          <w:sz w:val="24"/>
          <w:szCs w:val="24"/>
        </w:rPr>
      </w:pPr>
      <w:r w:rsidRPr="00A5245B">
        <w:rPr>
          <w:sz w:val="24"/>
          <w:szCs w:val="24"/>
        </w:rPr>
        <w:t>INFORMáCIE, KTORé VYSVETĽUJú A DOPĹňAJú SúVAHU A VýKAZ ZISKOV A STRáT</w:t>
      </w:r>
    </w:p>
    <w:p w14:paraId="2F98F040" w14:textId="77777777" w:rsidR="00CB407B" w:rsidRDefault="00CB407B" w:rsidP="00CB407B">
      <w:pPr>
        <w:rPr>
          <w:b/>
          <w:snapToGrid w:val="0"/>
          <w:u w:val="single"/>
        </w:rPr>
      </w:pPr>
    </w:p>
    <w:p w14:paraId="02B3684A" w14:textId="77777777" w:rsidR="009F5D65" w:rsidRPr="007E2CF3" w:rsidRDefault="000B2C5D" w:rsidP="009F5D65">
      <w:pPr>
        <w:pStyle w:val="Nadpis2"/>
        <w:rPr>
          <w:b w:val="0"/>
          <w:snapToGrid w:val="0"/>
          <w:u w:val="single"/>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rPr>
      </w:pPr>
    </w:p>
    <w:p w14:paraId="0C5C031D" w14:textId="2EBE440F" w:rsidR="00E7421C" w:rsidRPr="002101E6" w:rsidRDefault="00E7421C" w:rsidP="00E7421C">
      <w:pPr>
        <w:pStyle w:val="Nadpis3"/>
      </w:pPr>
      <w:r>
        <w:t>Dlhodobý finančný majetok</w:t>
      </w:r>
    </w:p>
    <w:p w14:paraId="0FC88180" w14:textId="77777777" w:rsidR="00E7421C" w:rsidRDefault="00E7421C" w:rsidP="00D5663A">
      <w:pPr>
        <w:rPr>
          <w:i/>
          <w:snapToGrid w:val="0"/>
          <w:color w:val="FF0000"/>
        </w:rPr>
      </w:pPr>
    </w:p>
    <w:p w14:paraId="4E0A4422" w14:textId="0CF08E4B" w:rsidR="002101E6" w:rsidRDefault="00C1705E" w:rsidP="00C1705E">
      <w:pPr>
        <w:jc w:val="both"/>
        <w:rPr>
          <w:snapToGrid w:val="0"/>
        </w:rPr>
      </w:pPr>
      <w:r>
        <w:rPr>
          <w:snapToGrid w:val="0"/>
        </w:rPr>
        <w:t>Nevýznamné a nepodstatné podiely na základnom imaní obchodných spoločností sú ocenené obstarávacou cenou. Obstarávacia cena je cena, za ktorú sa majetok obstaral, a náklady súvisiace s jeho obstaraním (poplatky a provízie maklérom, poradcom, burzám).</w:t>
      </w:r>
    </w:p>
    <w:p w14:paraId="038F8FCB" w14:textId="358C093B" w:rsidR="00946538" w:rsidRDefault="00946538" w:rsidP="00C1705E">
      <w:pPr>
        <w:jc w:val="both"/>
        <w:rPr>
          <w:snapToGrid w:val="0"/>
        </w:rPr>
      </w:pPr>
    </w:p>
    <w:p w14:paraId="7BFECED4" w14:textId="77777777" w:rsidR="00946538" w:rsidRPr="002101E6" w:rsidRDefault="00946538" w:rsidP="00946538">
      <w:pPr>
        <w:pStyle w:val="Nadpis3"/>
        <w:jc w:val="both"/>
      </w:pPr>
      <w:r>
        <w:t>Majetok obstaraný z dotácií</w:t>
      </w:r>
    </w:p>
    <w:p w14:paraId="79519D2A" w14:textId="77777777" w:rsidR="00946538" w:rsidRDefault="00946538" w:rsidP="00946538">
      <w:pPr>
        <w:rPr>
          <w:i/>
          <w:snapToGrid w:val="0"/>
          <w:color w:val="FF0000"/>
        </w:rPr>
      </w:pPr>
    </w:p>
    <w:tbl>
      <w:tblPr>
        <w:tblW w:w="5000" w:type="pct"/>
        <w:tblCellMar>
          <w:left w:w="70" w:type="dxa"/>
          <w:right w:w="70" w:type="dxa"/>
        </w:tblCellMar>
        <w:tblLook w:val="04A0" w:firstRow="1" w:lastRow="0" w:firstColumn="1" w:lastColumn="0" w:noHBand="0" w:noVBand="1"/>
      </w:tblPr>
      <w:tblGrid>
        <w:gridCol w:w="2142"/>
        <w:gridCol w:w="1730"/>
        <w:gridCol w:w="1733"/>
        <w:gridCol w:w="1733"/>
        <w:gridCol w:w="1733"/>
      </w:tblGrid>
      <w:tr w:rsidR="00946538" w:rsidRPr="002101E6" w14:paraId="6250291A" w14:textId="77777777" w:rsidTr="00F45451">
        <w:tc>
          <w:tcPr>
            <w:tcW w:w="1181" w:type="pct"/>
            <w:vMerge w:val="restart"/>
            <w:tcBorders>
              <w:top w:val="single" w:sz="8" w:space="0" w:color="auto"/>
              <w:left w:val="nil"/>
              <w:bottom w:val="nil"/>
              <w:right w:val="nil"/>
            </w:tcBorders>
            <w:shd w:val="clear" w:color="auto" w:fill="auto"/>
            <w:vAlign w:val="center"/>
            <w:hideMark/>
          </w:tcPr>
          <w:p w14:paraId="4B0741BA" w14:textId="77777777" w:rsidR="00946538" w:rsidRPr="002101E6" w:rsidRDefault="00946538" w:rsidP="00F45451">
            <w:pPr>
              <w:rPr>
                <w:rFonts w:cs="Arial"/>
                <w:b/>
                <w:bCs/>
                <w:i/>
                <w:iCs/>
                <w:sz w:val="15"/>
                <w:szCs w:val="15"/>
              </w:rPr>
            </w:pPr>
            <w:r w:rsidRPr="002101E6">
              <w:rPr>
                <w:rFonts w:cs="Arial"/>
                <w:b/>
                <w:bCs/>
                <w:i/>
                <w:iCs/>
                <w:sz w:val="15"/>
                <w:szCs w:val="15"/>
              </w:rPr>
              <w:t>Položka</w:t>
            </w:r>
          </w:p>
        </w:tc>
        <w:tc>
          <w:tcPr>
            <w:tcW w:w="1909" w:type="pct"/>
            <w:gridSpan w:val="2"/>
            <w:tcBorders>
              <w:top w:val="single" w:sz="8" w:space="0" w:color="auto"/>
              <w:left w:val="nil"/>
              <w:bottom w:val="nil"/>
              <w:right w:val="nil"/>
            </w:tcBorders>
            <w:shd w:val="clear" w:color="auto" w:fill="auto"/>
            <w:hideMark/>
          </w:tcPr>
          <w:p w14:paraId="707164F1" w14:textId="060CCD3B" w:rsidR="00946538" w:rsidRPr="002101E6" w:rsidRDefault="00946538" w:rsidP="00F45451">
            <w:pPr>
              <w:jc w:val="center"/>
            </w:pPr>
            <w:r w:rsidRPr="002101E6">
              <w:rPr>
                <w:b/>
                <w:i/>
                <w:sz w:val="15"/>
                <w:szCs w:val="15"/>
              </w:rPr>
              <w:t>31. 12. 20</w:t>
            </w:r>
            <w:r w:rsidR="00E940A8">
              <w:rPr>
                <w:b/>
                <w:i/>
                <w:sz w:val="15"/>
                <w:szCs w:val="15"/>
              </w:rPr>
              <w:t>2</w:t>
            </w:r>
            <w:r w:rsidR="00D87292">
              <w:rPr>
                <w:b/>
                <w:i/>
                <w:sz w:val="15"/>
                <w:szCs w:val="15"/>
              </w:rPr>
              <w:t>1</w:t>
            </w:r>
          </w:p>
        </w:tc>
        <w:tc>
          <w:tcPr>
            <w:tcW w:w="1910" w:type="pct"/>
            <w:gridSpan w:val="2"/>
            <w:tcBorders>
              <w:top w:val="single" w:sz="8" w:space="0" w:color="auto"/>
              <w:left w:val="nil"/>
              <w:bottom w:val="nil"/>
              <w:right w:val="nil"/>
            </w:tcBorders>
            <w:shd w:val="clear" w:color="auto" w:fill="auto"/>
            <w:hideMark/>
          </w:tcPr>
          <w:p w14:paraId="493A72BA" w14:textId="04910A32" w:rsidR="00946538" w:rsidRPr="002101E6" w:rsidRDefault="00946538" w:rsidP="00F45451">
            <w:pPr>
              <w:jc w:val="center"/>
            </w:pPr>
            <w:r w:rsidRPr="002101E6">
              <w:rPr>
                <w:b/>
                <w:i/>
                <w:sz w:val="15"/>
                <w:szCs w:val="15"/>
              </w:rPr>
              <w:t>31. 12. 20</w:t>
            </w:r>
            <w:r w:rsidR="00D87292">
              <w:rPr>
                <w:b/>
                <w:i/>
                <w:sz w:val="15"/>
                <w:szCs w:val="15"/>
              </w:rPr>
              <w:t>20</w:t>
            </w:r>
          </w:p>
        </w:tc>
      </w:tr>
      <w:tr w:rsidR="00946538" w:rsidRPr="002101E6" w14:paraId="7E24B91B" w14:textId="77777777" w:rsidTr="00F45451">
        <w:tc>
          <w:tcPr>
            <w:tcW w:w="1181" w:type="pct"/>
            <w:vMerge/>
            <w:tcBorders>
              <w:top w:val="single" w:sz="8" w:space="0" w:color="auto"/>
              <w:left w:val="nil"/>
              <w:bottom w:val="nil"/>
              <w:right w:val="nil"/>
            </w:tcBorders>
            <w:vAlign w:val="center"/>
            <w:hideMark/>
          </w:tcPr>
          <w:p w14:paraId="3845BAFD" w14:textId="77777777" w:rsidR="00946538" w:rsidRPr="002101E6" w:rsidRDefault="00946538" w:rsidP="00F45451">
            <w:pPr>
              <w:rPr>
                <w:rFonts w:cs="Arial"/>
                <w:b/>
                <w:bCs/>
                <w:i/>
                <w:iCs/>
                <w:sz w:val="15"/>
                <w:szCs w:val="15"/>
              </w:rPr>
            </w:pPr>
          </w:p>
        </w:tc>
        <w:tc>
          <w:tcPr>
            <w:tcW w:w="954" w:type="pct"/>
            <w:tcBorders>
              <w:top w:val="nil"/>
              <w:left w:val="nil"/>
              <w:bottom w:val="nil"/>
              <w:right w:val="nil"/>
            </w:tcBorders>
            <w:shd w:val="clear" w:color="auto" w:fill="auto"/>
            <w:vAlign w:val="center"/>
            <w:hideMark/>
          </w:tcPr>
          <w:p w14:paraId="66234F01" w14:textId="77777777" w:rsidR="00946538" w:rsidRPr="002101E6" w:rsidRDefault="00946538" w:rsidP="00F45451">
            <w:pPr>
              <w:jc w:val="center"/>
              <w:rPr>
                <w:rFonts w:cs="Arial"/>
                <w:b/>
                <w:bCs/>
                <w:i/>
                <w:iCs/>
                <w:sz w:val="15"/>
                <w:szCs w:val="15"/>
              </w:rPr>
            </w:pPr>
            <w:r>
              <w:rPr>
                <w:rFonts w:cs="Arial"/>
                <w:b/>
                <w:bCs/>
                <w:i/>
                <w:iCs/>
                <w:sz w:val="15"/>
                <w:szCs w:val="15"/>
              </w:rPr>
              <w:t>Obstarávacia cena</w:t>
            </w:r>
          </w:p>
        </w:tc>
        <w:tc>
          <w:tcPr>
            <w:tcW w:w="955" w:type="pct"/>
            <w:tcBorders>
              <w:top w:val="nil"/>
              <w:left w:val="nil"/>
              <w:bottom w:val="nil"/>
              <w:right w:val="nil"/>
            </w:tcBorders>
            <w:shd w:val="clear" w:color="auto" w:fill="auto"/>
            <w:vAlign w:val="center"/>
            <w:hideMark/>
          </w:tcPr>
          <w:p w14:paraId="739AC40F" w14:textId="77777777" w:rsidR="00946538" w:rsidRPr="002101E6" w:rsidRDefault="00946538" w:rsidP="00F45451">
            <w:pPr>
              <w:jc w:val="center"/>
              <w:rPr>
                <w:rFonts w:cs="Arial"/>
                <w:b/>
                <w:bCs/>
                <w:i/>
                <w:iCs/>
                <w:sz w:val="15"/>
                <w:szCs w:val="15"/>
              </w:rPr>
            </w:pPr>
            <w:r>
              <w:rPr>
                <w:rFonts w:cs="Arial"/>
                <w:b/>
                <w:bCs/>
                <w:i/>
                <w:iCs/>
                <w:sz w:val="15"/>
                <w:szCs w:val="15"/>
              </w:rPr>
              <w:t>Zostatková hodnota</w:t>
            </w:r>
          </w:p>
        </w:tc>
        <w:tc>
          <w:tcPr>
            <w:tcW w:w="955" w:type="pct"/>
            <w:tcBorders>
              <w:top w:val="nil"/>
              <w:left w:val="nil"/>
              <w:bottom w:val="nil"/>
              <w:right w:val="nil"/>
            </w:tcBorders>
            <w:shd w:val="clear" w:color="auto" w:fill="auto"/>
            <w:vAlign w:val="center"/>
            <w:hideMark/>
          </w:tcPr>
          <w:p w14:paraId="13606678" w14:textId="77777777" w:rsidR="00946538" w:rsidRPr="002101E6" w:rsidRDefault="00946538" w:rsidP="00F45451">
            <w:pPr>
              <w:jc w:val="center"/>
              <w:rPr>
                <w:rFonts w:cs="Arial"/>
                <w:b/>
                <w:bCs/>
                <w:i/>
                <w:iCs/>
                <w:sz w:val="15"/>
                <w:szCs w:val="15"/>
              </w:rPr>
            </w:pPr>
            <w:r>
              <w:rPr>
                <w:rFonts w:cs="Arial"/>
                <w:b/>
                <w:bCs/>
                <w:i/>
                <w:iCs/>
                <w:sz w:val="15"/>
                <w:szCs w:val="15"/>
              </w:rPr>
              <w:t>Obstarávacia cena</w:t>
            </w:r>
          </w:p>
        </w:tc>
        <w:tc>
          <w:tcPr>
            <w:tcW w:w="955" w:type="pct"/>
            <w:tcBorders>
              <w:top w:val="nil"/>
              <w:left w:val="nil"/>
              <w:bottom w:val="nil"/>
              <w:right w:val="nil"/>
            </w:tcBorders>
            <w:shd w:val="clear" w:color="auto" w:fill="auto"/>
            <w:vAlign w:val="center"/>
            <w:hideMark/>
          </w:tcPr>
          <w:p w14:paraId="7447B62C" w14:textId="77777777" w:rsidR="00946538" w:rsidRPr="002101E6" w:rsidRDefault="00946538" w:rsidP="00F45451">
            <w:pPr>
              <w:jc w:val="center"/>
              <w:rPr>
                <w:rFonts w:cs="Arial"/>
                <w:b/>
                <w:bCs/>
                <w:i/>
                <w:iCs/>
                <w:sz w:val="15"/>
                <w:szCs w:val="15"/>
              </w:rPr>
            </w:pPr>
            <w:r>
              <w:rPr>
                <w:rFonts w:cs="Arial"/>
                <w:b/>
                <w:bCs/>
                <w:i/>
                <w:iCs/>
                <w:sz w:val="15"/>
                <w:szCs w:val="15"/>
              </w:rPr>
              <w:t>Zostatková hodnota</w:t>
            </w:r>
          </w:p>
        </w:tc>
      </w:tr>
      <w:tr w:rsidR="00946538" w:rsidRPr="002101E6" w14:paraId="0FF67624" w14:textId="77777777" w:rsidTr="00F45451">
        <w:tc>
          <w:tcPr>
            <w:tcW w:w="1181" w:type="pct"/>
            <w:tcBorders>
              <w:top w:val="single" w:sz="4" w:space="0" w:color="auto"/>
              <w:left w:val="nil"/>
              <w:bottom w:val="nil"/>
              <w:right w:val="nil"/>
            </w:tcBorders>
            <w:shd w:val="clear" w:color="auto" w:fill="auto"/>
            <w:vAlign w:val="center"/>
            <w:hideMark/>
          </w:tcPr>
          <w:p w14:paraId="61DE3C37" w14:textId="77777777" w:rsidR="00946538" w:rsidRPr="002101E6" w:rsidRDefault="00946538" w:rsidP="00F45451">
            <w:pPr>
              <w:ind w:left="142" w:hanging="142"/>
              <w:rPr>
                <w:rFonts w:cs="Arial"/>
                <w:sz w:val="15"/>
                <w:szCs w:val="15"/>
              </w:rPr>
            </w:pPr>
            <w:r>
              <w:rPr>
                <w:rFonts w:cs="Arial"/>
                <w:sz w:val="15"/>
                <w:szCs w:val="15"/>
              </w:rPr>
              <w:t>Dlhodobý nehmotný majetok</w:t>
            </w:r>
            <w:r w:rsidRPr="002101E6">
              <w:rPr>
                <w:rFonts w:cs="Arial"/>
                <w:sz w:val="15"/>
                <w:szCs w:val="15"/>
              </w:rPr>
              <w:t>:</w:t>
            </w:r>
          </w:p>
        </w:tc>
        <w:tc>
          <w:tcPr>
            <w:tcW w:w="954" w:type="pct"/>
            <w:tcBorders>
              <w:top w:val="single" w:sz="4" w:space="0" w:color="auto"/>
              <w:left w:val="nil"/>
              <w:bottom w:val="nil"/>
              <w:right w:val="nil"/>
            </w:tcBorders>
            <w:shd w:val="clear" w:color="auto" w:fill="auto"/>
            <w:vAlign w:val="center"/>
            <w:hideMark/>
          </w:tcPr>
          <w:p w14:paraId="25B8EA1E"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41FA3619"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36FA3593"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37E60FBC" w14:textId="77777777" w:rsidR="00946538" w:rsidRPr="002101E6" w:rsidRDefault="00946538" w:rsidP="00F45451">
            <w:pPr>
              <w:jc w:val="right"/>
              <w:rPr>
                <w:rFonts w:cs="Arial"/>
                <w:sz w:val="15"/>
                <w:szCs w:val="15"/>
              </w:rPr>
            </w:pPr>
          </w:p>
        </w:tc>
      </w:tr>
      <w:tr w:rsidR="00946538" w:rsidRPr="002101E6" w14:paraId="188E96B1" w14:textId="77777777" w:rsidTr="00F45451">
        <w:tc>
          <w:tcPr>
            <w:tcW w:w="1181" w:type="pct"/>
            <w:tcBorders>
              <w:top w:val="nil"/>
              <w:left w:val="nil"/>
              <w:bottom w:val="nil"/>
              <w:right w:val="nil"/>
            </w:tcBorders>
            <w:shd w:val="clear" w:color="auto" w:fill="auto"/>
            <w:vAlign w:val="center"/>
            <w:hideMark/>
          </w:tcPr>
          <w:p w14:paraId="7D1F0A8E" w14:textId="22E18D30" w:rsidR="00946538" w:rsidRPr="002101E6" w:rsidRDefault="00946538" w:rsidP="00F45451">
            <w:pPr>
              <w:rPr>
                <w:rFonts w:cs="Arial"/>
                <w:i/>
                <w:iCs/>
                <w:sz w:val="15"/>
                <w:szCs w:val="15"/>
              </w:rPr>
            </w:pPr>
          </w:p>
        </w:tc>
        <w:tc>
          <w:tcPr>
            <w:tcW w:w="954" w:type="pct"/>
            <w:tcBorders>
              <w:top w:val="nil"/>
              <w:left w:val="nil"/>
              <w:bottom w:val="nil"/>
              <w:right w:val="nil"/>
            </w:tcBorders>
            <w:shd w:val="clear" w:color="auto" w:fill="auto"/>
            <w:vAlign w:val="center"/>
            <w:hideMark/>
          </w:tcPr>
          <w:p w14:paraId="2AE4F4BB"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2C8D6940"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480B8262"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7C95C409" w14:textId="77777777" w:rsidR="00946538" w:rsidRPr="002101E6" w:rsidRDefault="00946538" w:rsidP="00F45451">
            <w:pPr>
              <w:jc w:val="right"/>
              <w:rPr>
                <w:rFonts w:cs="Arial"/>
                <w:i/>
                <w:iCs/>
                <w:sz w:val="15"/>
                <w:szCs w:val="15"/>
              </w:rPr>
            </w:pPr>
            <w:r w:rsidRPr="002101E6">
              <w:rPr>
                <w:rFonts w:cs="Arial"/>
                <w:i/>
                <w:iCs/>
                <w:sz w:val="15"/>
                <w:szCs w:val="15"/>
              </w:rPr>
              <w:t>-</w:t>
            </w:r>
          </w:p>
        </w:tc>
      </w:tr>
      <w:tr w:rsidR="00946538" w:rsidRPr="002101E6" w14:paraId="045301E1" w14:textId="77777777" w:rsidTr="00F45451">
        <w:tc>
          <w:tcPr>
            <w:tcW w:w="1181" w:type="pct"/>
            <w:tcBorders>
              <w:top w:val="nil"/>
              <w:left w:val="nil"/>
              <w:bottom w:val="nil"/>
              <w:right w:val="nil"/>
            </w:tcBorders>
            <w:shd w:val="clear" w:color="auto" w:fill="auto"/>
            <w:vAlign w:val="center"/>
            <w:hideMark/>
          </w:tcPr>
          <w:p w14:paraId="3137BCDF" w14:textId="77777777" w:rsidR="00946538" w:rsidRPr="002101E6" w:rsidRDefault="00946538" w:rsidP="00F45451">
            <w:pPr>
              <w:rPr>
                <w:rFonts w:cs="Arial"/>
                <w:sz w:val="15"/>
                <w:szCs w:val="15"/>
              </w:rPr>
            </w:pPr>
          </w:p>
        </w:tc>
        <w:tc>
          <w:tcPr>
            <w:tcW w:w="954" w:type="pct"/>
            <w:tcBorders>
              <w:top w:val="nil"/>
              <w:left w:val="nil"/>
              <w:bottom w:val="nil"/>
              <w:right w:val="nil"/>
            </w:tcBorders>
            <w:shd w:val="clear" w:color="auto" w:fill="auto"/>
            <w:vAlign w:val="center"/>
            <w:hideMark/>
          </w:tcPr>
          <w:p w14:paraId="4255962C"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86EE3AF"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0121984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00DB9E42"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2101E6" w14:paraId="0E601A97" w14:textId="77777777" w:rsidTr="00F45451">
        <w:tc>
          <w:tcPr>
            <w:tcW w:w="1181" w:type="pct"/>
            <w:tcBorders>
              <w:top w:val="dotted" w:sz="4" w:space="0" w:color="auto"/>
              <w:left w:val="nil"/>
              <w:bottom w:val="nil"/>
              <w:right w:val="nil"/>
            </w:tcBorders>
            <w:shd w:val="clear" w:color="auto" w:fill="auto"/>
            <w:vAlign w:val="center"/>
            <w:hideMark/>
          </w:tcPr>
          <w:p w14:paraId="7F7BC0AE" w14:textId="77777777" w:rsidR="00946538" w:rsidRPr="002101E6" w:rsidRDefault="00946538" w:rsidP="00F45451">
            <w:pPr>
              <w:ind w:left="142" w:hanging="142"/>
              <w:rPr>
                <w:rFonts w:cs="Arial"/>
                <w:sz w:val="15"/>
                <w:szCs w:val="15"/>
              </w:rPr>
            </w:pPr>
            <w:r>
              <w:rPr>
                <w:rFonts w:cs="Arial"/>
                <w:sz w:val="15"/>
                <w:szCs w:val="15"/>
              </w:rPr>
              <w:t>Dlhodobý hmotný majetok</w:t>
            </w:r>
            <w:r w:rsidRPr="002101E6">
              <w:rPr>
                <w:rFonts w:cs="Arial"/>
                <w:sz w:val="15"/>
                <w:szCs w:val="15"/>
              </w:rPr>
              <w:t>:</w:t>
            </w:r>
          </w:p>
        </w:tc>
        <w:tc>
          <w:tcPr>
            <w:tcW w:w="954" w:type="pct"/>
            <w:tcBorders>
              <w:top w:val="dotted" w:sz="4" w:space="0" w:color="auto"/>
              <w:left w:val="nil"/>
              <w:bottom w:val="nil"/>
              <w:right w:val="nil"/>
            </w:tcBorders>
            <w:shd w:val="clear" w:color="auto" w:fill="auto"/>
            <w:vAlign w:val="center"/>
            <w:hideMark/>
          </w:tcPr>
          <w:p w14:paraId="499BBDA8"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76C7ACDF"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653FD4DB"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5CD5BA7C" w14:textId="77777777" w:rsidR="00946538" w:rsidRPr="002101E6" w:rsidRDefault="00946538" w:rsidP="00F45451">
            <w:pPr>
              <w:jc w:val="right"/>
              <w:rPr>
                <w:rFonts w:cs="Arial"/>
                <w:sz w:val="15"/>
                <w:szCs w:val="15"/>
              </w:rPr>
            </w:pPr>
          </w:p>
        </w:tc>
      </w:tr>
      <w:tr w:rsidR="00946538" w:rsidRPr="002101E6" w14:paraId="56A80364" w14:textId="77777777" w:rsidTr="00F45451">
        <w:tc>
          <w:tcPr>
            <w:tcW w:w="1181" w:type="pct"/>
            <w:tcBorders>
              <w:top w:val="nil"/>
              <w:left w:val="nil"/>
              <w:bottom w:val="nil"/>
              <w:right w:val="nil"/>
            </w:tcBorders>
            <w:shd w:val="clear" w:color="auto" w:fill="auto"/>
            <w:vAlign w:val="center"/>
            <w:hideMark/>
          </w:tcPr>
          <w:p w14:paraId="17E8C9C8" w14:textId="41F21D9D" w:rsidR="00946538" w:rsidRPr="002101E6" w:rsidRDefault="00946538" w:rsidP="00F45451">
            <w:pPr>
              <w:rPr>
                <w:rFonts w:cs="Arial"/>
                <w:i/>
                <w:iCs/>
                <w:sz w:val="15"/>
                <w:szCs w:val="15"/>
              </w:rPr>
            </w:pPr>
          </w:p>
        </w:tc>
        <w:tc>
          <w:tcPr>
            <w:tcW w:w="954" w:type="pct"/>
            <w:tcBorders>
              <w:top w:val="nil"/>
              <w:left w:val="nil"/>
              <w:bottom w:val="nil"/>
              <w:right w:val="nil"/>
            </w:tcBorders>
            <w:shd w:val="clear" w:color="auto" w:fill="auto"/>
            <w:vAlign w:val="center"/>
            <w:hideMark/>
          </w:tcPr>
          <w:p w14:paraId="5891B69A"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9170D95"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3470EC9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B312010"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2101E6" w14:paraId="235C993B" w14:textId="77777777" w:rsidTr="00F45451">
        <w:tc>
          <w:tcPr>
            <w:tcW w:w="1181" w:type="pct"/>
            <w:tcBorders>
              <w:top w:val="nil"/>
              <w:left w:val="nil"/>
              <w:bottom w:val="dotted" w:sz="4" w:space="0" w:color="auto"/>
              <w:right w:val="nil"/>
            </w:tcBorders>
            <w:shd w:val="clear" w:color="auto" w:fill="auto"/>
            <w:vAlign w:val="center"/>
            <w:hideMark/>
          </w:tcPr>
          <w:p w14:paraId="0696FDA8" w14:textId="77777777" w:rsidR="00946538" w:rsidRPr="002101E6" w:rsidRDefault="00946538" w:rsidP="00F45451">
            <w:pPr>
              <w:rPr>
                <w:rFonts w:cs="Arial"/>
                <w:sz w:val="15"/>
                <w:szCs w:val="15"/>
              </w:rPr>
            </w:pPr>
            <w:r w:rsidRPr="002101E6">
              <w:rPr>
                <w:rFonts w:cs="Arial"/>
                <w:sz w:val="15"/>
                <w:szCs w:val="15"/>
              </w:rPr>
              <w:t> </w:t>
            </w:r>
          </w:p>
        </w:tc>
        <w:tc>
          <w:tcPr>
            <w:tcW w:w="954" w:type="pct"/>
            <w:tcBorders>
              <w:top w:val="nil"/>
              <w:left w:val="nil"/>
              <w:bottom w:val="single" w:sz="4" w:space="0" w:color="auto"/>
              <w:right w:val="nil"/>
            </w:tcBorders>
            <w:shd w:val="clear" w:color="auto" w:fill="auto"/>
            <w:vAlign w:val="center"/>
            <w:hideMark/>
          </w:tcPr>
          <w:p w14:paraId="698DBFD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7E058294"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346F620D"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301150FC"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12231A" w14:paraId="7EA7E767" w14:textId="77777777" w:rsidTr="00F45451">
        <w:tc>
          <w:tcPr>
            <w:tcW w:w="1181" w:type="pct"/>
            <w:tcBorders>
              <w:top w:val="dotted" w:sz="4" w:space="0" w:color="auto"/>
              <w:left w:val="nil"/>
              <w:bottom w:val="single" w:sz="8" w:space="0" w:color="auto"/>
              <w:right w:val="nil"/>
            </w:tcBorders>
            <w:shd w:val="clear" w:color="auto" w:fill="auto"/>
            <w:vAlign w:val="center"/>
            <w:hideMark/>
          </w:tcPr>
          <w:p w14:paraId="326F436D" w14:textId="77777777" w:rsidR="00946538" w:rsidRPr="007E2CF3" w:rsidRDefault="00946538" w:rsidP="00F45451">
            <w:pPr>
              <w:rPr>
                <w:rFonts w:cs="Arial"/>
                <w:b/>
                <w:sz w:val="15"/>
                <w:szCs w:val="15"/>
              </w:rPr>
            </w:pPr>
            <w:r w:rsidRPr="007E2CF3">
              <w:rPr>
                <w:rFonts w:cs="Arial"/>
                <w:b/>
                <w:sz w:val="15"/>
                <w:szCs w:val="15"/>
              </w:rPr>
              <w:t>Spolu</w:t>
            </w:r>
          </w:p>
        </w:tc>
        <w:tc>
          <w:tcPr>
            <w:tcW w:w="954" w:type="pct"/>
            <w:tcBorders>
              <w:top w:val="single" w:sz="4" w:space="0" w:color="auto"/>
              <w:left w:val="nil"/>
              <w:bottom w:val="single" w:sz="8" w:space="0" w:color="auto"/>
              <w:right w:val="nil"/>
            </w:tcBorders>
            <w:shd w:val="clear" w:color="auto" w:fill="auto"/>
            <w:vAlign w:val="center"/>
            <w:hideMark/>
          </w:tcPr>
          <w:p w14:paraId="717A8203"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03DAAFFE"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779E6356"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1255BFB3" w14:textId="77777777" w:rsidR="00946538" w:rsidRPr="007E2CF3" w:rsidRDefault="00946538" w:rsidP="00F45451">
            <w:pPr>
              <w:jc w:val="right"/>
              <w:rPr>
                <w:rFonts w:cs="Arial"/>
                <w:b/>
                <w:sz w:val="15"/>
                <w:szCs w:val="15"/>
              </w:rPr>
            </w:pPr>
          </w:p>
        </w:tc>
      </w:tr>
    </w:tbl>
    <w:p w14:paraId="584AF5E6" w14:textId="0066EC33" w:rsidR="00946538" w:rsidRDefault="00946538" w:rsidP="00C1705E">
      <w:pPr>
        <w:jc w:val="both"/>
        <w:rPr>
          <w:i/>
          <w:snapToGrid w:val="0"/>
          <w:color w:val="FF0000"/>
        </w:rPr>
      </w:pPr>
    </w:p>
    <w:p w14:paraId="45DD2E3D" w14:textId="6BD1A1C4" w:rsidR="000B7F83" w:rsidRPr="002101E6" w:rsidRDefault="000B7F83" w:rsidP="000B7F83">
      <w:pPr>
        <w:pStyle w:val="Nadpis2"/>
      </w:pPr>
      <w:r>
        <w:t>Majetok ocenený reálnou hodnotou</w:t>
      </w:r>
    </w:p>
    <w:p w14:paraId="5143C143" w14:textId="77777777" w:rsidR="000B7F83" w:rsidRPr="002101E6" w:rsidRDefault="000B7F83" w:rsidP="000B7F83">
      <w:pPr>
        <w:rPr>
          <w:snapToGrid w:val="0"/>
        </w:rPr>
      </w:pPr>
    </w:p>
    <w:p w14:paraId="76533F95" w14:textId="77777777" w:rsidR="00C1705E" w:rsidRPr="002101E6" w:rsidRDefault="00C1705E" w:rsidP="00C1705E">
      <w:r>
        <w:t xml:space="preserve">Nenastali transakcie a udalosti, ktoré sa uvádzajú v tejto časti. </w:t>
      </w:r>
    </w:p>
    <w:p w14:paraId="2CDD0819" w14:textId="77777777" w:rsidR="000B7F83" w:rsidRPr="002101E6" w:rsidRDefault="000B7F83" w:rsidP="00D5663A">
      <w:pPr>
        <w:rPr>
          <w:i/>
          <w:snapToGrid w:val="0"/>
          <w:color w:val="FF0000"/>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rPr>
      </w:pPr>
    </w:p>
    <w:p w14:paraId="12B82374" w14:textId="77777777" w:rsidR="00C1705E" w:rsidRPr="002101E6" w:rsidRDefault="00C1705E" w:rsidP="00C1705E">
      <w:r>
        <w:t xml:space="preserve">Nenastali transakcie a udalosti, ktoré sa uvádzajú v tejto časti. </w:t>
      </w:r>
    </w:p>
    <w:p w14:paraId="2DFEE6D0" w14:textId="77777777" w:rsidR="002101E6" w:rsidRPr="002101E6" w:rsidRDefault="002101E6" w:rsidP="00172B11">
      <w:pPr>
        <w:rPr>
          <w:snapToGrid w:val="0"/>
          <w:color w:val="000000"/>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10"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1" w:name="RANGE!B9:E18"/>
            <w:r w:rsidRPr="002101E6">
              <w:rPr>
                <w:rFonts w:cs="Arial"/>
                <w:b/>
                <w:bCs/>
                <w:i/>
                <w:iCs/>
                <w:sz w:val="15"/>
                <w:szCs w:val="15"/>
              </w:rPr>
              <w:t>Položka</w:t>
            </w:r>
            <w:bookmarkEnd w:id="11"/>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2B23A6DF"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6B51CA">
              <w:rPr>
                <w:b/>
                <w:i/>
                <w:sz w:val="15"/>
                <w:szCs w:val="15"/>
              </w:rPr>
              <w:t>2</w:t>
            </w:r>
            <w:r w:rsidR="00BB5CC9">
              <w:rPr>
                <w:b/>
                <w:i/>
                <w:sz w:val="15"/>
                <w:szCs w:val="15"/>
              </w:rPr>
              <w:t>1</w:t>
            </w:r>
          </w:p>
        </w:tc>
        <w:tc>
          <w:tcPr>
            <w:tcW w:w="716" w:type="pct"/>
            <w:tcBorders>
              <w:top w:val="single" w:sz="8" w:space="0" w:color="auto"/>
              <w:left w:val="nil"/>
              <w:bottom w:val="nil"/>
              <w:right w:val="nil"/>
            </w:tcBorders>
            <w:shd w:val="clear" w:color="auto" w:fill="auto"/>
            <w:hideMark/>
          </w:tcPr>
          <w:p w14:paraId="01A99E19" w14:textId="4402885E"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D87292">
              <w:rPr>
                <w:b/>
                <w:i/>
                <w:sz w:val="15"/>
                <w:szCs w:val="15"/>
              </w:rPr>
              <w:t>20</w:t>
            </w:r>
          </w:p>
        </w:tc>
      </w:tr>
      <w:tr w:rsidR="009629A8" w:rsidRPr="00691BC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691BCD" w:rsidRDefault="009629A8" w:rsidP="007E3ACA">
            <w:pPr>
              <w:rPr>
                <w:rFonts w:cs="Arial"/>
                <w:b/>
                <w:bCs/>
                <w:i/>
                <w:iCs/>
                <w:sz w:val="15"/>
                <w:szCs w:val="15"/>
              </w:rPr>
            </w:pPr>
            <w:r w:rsidRPr="00691BCD">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691BCD"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691BCD"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691BCD" w:rsidRDefault="009629A8" w:rsidP="00D0021B">
            <w:pPr>
              <w:jc w:val="right"/>
              <w:rPr>
                <w:rFonts w:cs="Arial"/>
                <w:sz w:val="15"/>
                <w:szCs w:val="15"/>
              </w:rPr>
            </w:pPr>
          </w:p>
        </w:tc>
      </w:tr>
      <w:tr w:rsidR="009629A8" w:rsidRPr="00691BC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691BCD" w:rsidRDefault="009629A8" w:rsidP="007E3ACA">
            <w:pPr>
              <w:rPr>
                <w:rFonts w:cs="Arial"/>
                <w:sz w:val="15"/>
                <w:szCs w:val="15"/>
              </w:rPr>
            </w:pPr>
            <w:r w:rsidRPr="00691BCD">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691BCD"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52E407F7" w:rsidR="009629A8" w:rsidRPr="00691BCD" w:rsidRDefault="00BB5CC9" w:rsidP="00D0021B">
            <w:pPr>
              <w:jc w:val="right"/>
              <w:rPr>
                <w:rFonts w:cs="Arial"/>
                <w:sz w:val="15"/>
                <w:szCs w:val="15"/>
              </w:rPr>
            </w:pPr>
            <w:r>
              <w:rPr>
                <w:rFonts w:cs="Arial"/>
                <w:sz w:val="15"/>
                <w:szCs w:val="15"/>
              </w:rPr>
              <w:t>309</w:t>
            </w:r>
            <w:r w:rsidR="00E940A8">
              <w:rPr>
                <w:rFonts w:cs="Arial"/>
                <w:sz w:val="15"/>
                <w:szCs w:val="15"/>
              </w:rPr>
              <w:t xml:space="preserve"> </w:t>
            </w:r>
            <w:r>
              <w:rPr>
                <w:rFonts w:cs="Arial"/>
                <w:sz w:val="15"/>
                <w:szCs w:val="15"/>
              </w:rPr>
              <w:t>040</w:t>
            </w:r>
          </w:p>
        </w:tc>
        <w:tc>
          <w:tcPr>
            <w:tcW w:w="716" w:type="pct"/>
            <w:tcBorders>
              <w:top w:val="nil"/>
              <w:left w:val="nil"/>
              <w:bottom w:val="nil"/>
              <w:right w:val="nil"/>
            </w:tcBorders>
            <w:shd w:val="clear" w:color="auto" w:fill="auto"/>
            <w:vAlign w:val="bottom"/>
            <w:hideMark/>
          </w:tcPr>
          <w:p w14:paraId="153B1BF5" w14:textId="2DCA428B" w:rsidR="009629A8" w:rsidRPr="00691BCD" w:rsidRDefault="00D87292" w:rsidP="00D0021B">
            <w:pPr>
              <w:jc w:val="right"/>
              <w:rPr>
                <w:rFonts w:cs="Arial"/>
                <w:sz w:val="15"/>
                <w:szCs w:val="15"/>
              </w:rPr>
            </w:pPr>
            <w:r>
              <w:rPr>
                <w:rFonts w:cs="Arial"/>
                <w:sz w:val="15"/>
                <w:szCs w:val="15"/>
              </w:rPr>
              <w:t>271</w:t>
            </w:r>
            <w:r w:rsidR="00E940A8">
              <w:rPr>
                <w:rFonts w:cs="Arial"/>
                <w:sz w:val="15"/>
                <w:szCs w:val="15"/>
              </w:rPr>
              <w:t xml:space="preserve"> </w:t>
            </w:r>
            <w:r>
              <w:rPr>
                <w:rFonts w:cs="Arial"/>
                <w:sz w:val="15"/>
                <w:szCs w:val="15"/>
              </w:rPr>
              <w:t>882</w:t>
            </w:r>
          </w:p>
        </w:tc>
      </w:tr>
      <w:tr w:rsidR="009629A8" w:rsidRPr="00691BC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691BCD" w:rsidRDefault="009629A8" w:rsidP="007E3ACA">
            <w:pPr>
              <w:rPr>
                <w:rFonts w:cs="Arial"/>
                <w:sz w:val="15"/>
                <w:szCs w:val="15"/>
              </w:rPr>
            </w:pPr>
            <w:r w:rsidRPr="00691BCD">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691BCD"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691BCD" w:rsidRDefault="009629A8" w:rsidP="00D0021B">
            <w:pPr>
              <w:jc w:val="right"/>
              <w:rPr>
                <w:rFonts w:cs="Arial"/>
                <w:sz w:val="15"/>
                <w:szCs w:val="15"/>
              </w:rPr>
            </w:pPr>
            <w:r w:rsidRPr="00691BCD">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691BCD" w:rsidRDefault="009629A8" w:rsidP="00D0021B">
            <w:pPr>
              <w:jc w:val="right"/>
              <w:rPr>
                <w:rFonts w:cs="Arial"/>
                <w:sz w:val="15"/>
                <w:szCs w:val="15"/>
              </w:rPr>
            </w:pPr>
            <w:r w:rsidRPr="00691BCD">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691BCD" w:rsidRDefault="009629A8" w:rsidP="009E3F8A">
            <w:pPr>
              <w:rPr>
                <w:rFonts w:cs="Arial"/>
                <w:b/>
                <w:bCs/>
                <w:sz w:val="15"/>
                <w:szCs w:val="15"/>
              </w:rPr>
            </w:pPr>
            <w:r w:rsidRPr="00691BCD">
              <w:rPr>
                <w:rFonts w:cs="Arial"/>
                <w:b/>
                <w:bCs/>
                <w:sz w:val="15"/>
                <w:szCs w:val="15"/>
              </w:rPr>
              <w:t xml:space="preserve">Spolu </w:t>
            </w:r>
            <w:r w:rsidR="009E3F8A" w:rsidRPr="00691BCD">
              <w:rPr>
                <w:rFonts w:cs="Arial"/>
                <w:b/>
                <w:bCs/>
                <w:sz w:val="15"/>
                <w:szCs w:val="15"/>
              </w:rPr>
              <w:t xml:space="preserve">dlhodobé </w:t>
            </w:r>
            <w:r w:rsidRPr="00691BCD">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691BCD"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65DEBFF6" w:rsidR="009629A8" w:rsidRPr="00691BCD" w:rsidRDefault="00BB5CC9" w:rsidP="00D0021B">
            <w:pPr>
              <w:jc w:val="right"/>
              <w:rPr>
                <w:rFonts w:cs="Arial"/>
                <w:b/>
                <w:bCs/>
                <w:sz w:val="15"/>
                <w:szCs w:val="15"/>
              </w:rPr>
            </w:pPr>
            <w:r>
              <w:rPr>
                <w:rFonts w:cs="Arial"/>
                <w:b/>
                <w:bCs/>
                <w:sz w:val="15"/>
                <w:szCs w:val="15"/>
              </w:rPr>
              <w:t>309</w:t>
            </w:r>
            <w:r w:rsidR="003D586D" w:rsidRPr="00691BCD">
              <w:rPr>
                <w:rFonts w:cs="Arial"/>
                <w:b/>
                <w:bCs/>
                <w:sz w:val="15"/>
                <w:szCs w:val="15"/>
              </w:rPr>
              <w:t xml:space="preserve"> </w:t>
            </w:r>
            <w:r>
              <w:rPr>
                <w:rFonts w:cs="Arial"/>
                <w:b/>
                <w:bCs/>
                <w:sz w:val="15"/>
                <w:szCs w:val="15"/>
              </w:rPr>
              <w:t>040</w:t>
            </w:r>
          </w:p>
        </w:tc>
        <w:tc>
          <w:tcPr>
            <w:tcW w:w="716" w:type="pct"/>
            <w:tcBorders>
              <w:top w:val="nil"/>
              <w:left w:val="nil"/>
              <w:bottom w:val="single" w:sz="8" w:space="0" w:color="auto"/>
              <w:right w:val="nil"/>
            </w:tcBorders>
            <w:shd w:val="clear" w:color="auto" w:fill="auto"/>
            <w:vAlign w:val="center"/>
            <w:hideMark/>
          </w:tcPr>
          <w:p w14:paraId="4B55D0DE" w14:textId="2E5D9CC0" w:rsidR="009629A8" w:rsidRPr="002101E6" w:rsidRDefault="00D87292" w:rsidP="00D0021B">
            <w:pPr>
              <w:jc w:val="right"/>
              <w:rPr>
                <w:rFonts w:cs="Arial"/>
                <w:b/>
                <w:bCs/>
                <w:sz w:val="15"/>
                <w:szCs w:val="15"/>
              </w:rPr>
            </w:pPr>
            <w:r>
              <w:rPr>
                <w:rFonts w:cs="Arial"/>
                <w:b/>
                <w:bCs/>
                <w:sz w:val="15"/>
                <w:szCs w:val="15"/>
              </w:rPr>
              <w:t>271</w:t>
            </w:r>
            <w:r w:rsidR="00E940A8">
              <w:rPr>
                <w:rFonts w:cs="Arial"/>
                <w:b/>
                <w:bCs/>
                <w:sz w:val="15"/>
                <w:szCs w:val="15"/>
              </w:rPr>
              <w:t xml:space="preserve"> </w:t>
            </w:r>
            <w:r>
              <w:rPr>
                <w:rFonts w:cs="Arial"/>
                <w:b/>
                <w:bCs/>
                <w:sz w:val="15"/>
                <w:szCs w:val="15"/>
              </w:rPr>
              <w:t>88</w:t>
            </w:r>
            <w:r w:rsidR="00E940A8">
              <w:rPr>
                <w:rFonts w:cs="Arial"/>
                <w:b/>
                <w:bCs/>
                <w:sz w:val="15"/>
                <w:szCs w:val="15"/>
              </w:rPr>
              <w:t>2</w:t>
            </w:r>
          </w:p>
        </w:tc>
      </w:tr>
    </w:tbl>
    <w:p w14:paraId="068F28B4" w14:textId="77777777" w:rsidR="00E11848" w:rsidRPr="002101E6" w:rsidRDefault="00E11848" w:rsidP="008711DF"/>
    <w:bookmarkEnd w:id="10"/>
    <w:p w14:paraId="0B7B3569" w14:textId="77777777" w:rsidR="008711DF" w:rsidRPr="002101E6" w:rsidRDefault="008711DF" w:rsidP="008711DF"/>
    <w:p w14:paraId="10BCAD07" w14:textId="77777777" w:rsidR="008711DF" w:rsidRPr="002101E6" w:rsidRDefault="008711DF" w:rsidP="008711DF">
      <w:pPr>
        <w:pStyle w:val="Nadpis3"/>
      </w:pPr>
      <w:bookmarkStart w:id="12"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71BCF9E8" w14:textId="15154FB4" w:rsidR="0036704A" w:rsidRDefault="00BB5CC9" w:rsidP="0036704A">
      <w:pPr>
        <w:jc w:val="both"/>
      </w:pPr>
      <w:bookmarkStart w:id="13" w:name="T_items_hedged_by_derivatives"/>
      <w:bookmarkEnd w:id="12"/>
      <w:r>
        <w:t xml:space="preserve">Z titulu poskytnutého investičného bankového úveru na rekonštrukciu a modernizáciu neutralizačnej </w:t>
      </w:r>
      <w:r w:rsidR="0036704A">
        <w:t>stanice</w:t>
      </w:r>
      <w:r>
        <w:t xml:space="preserve"> </w:t>
      </w:r>
      <w:r w:rsidR="0036704A">
        <w:t xml:space="preserve">Hriňová </w:t>
      </w:r>
      <w:r>
        <w:t>sú založené</w:t>
      </w:r>
      <w:r w:rsidR="0036704A">
        <w:t>:</w:t>
      </w:r>
    </w:p>
    <w:p w14:paraId="025982AF" w14:textId="5BA99024" w:rsidR="0036704A" w:rsidRDefault="00BB5CC9" w:rsidP="0036704A">
      <w:pPr>
        <w:pStyle w:val="Odsekzoznamu"/>
        <w:numPr>
          <w:ilvl w:val="0"/>
          <w:numId w:val="24"/>
        </w:numPr>
      </w:pPr>
      <w:r>
        <w:t xml:space="preserve">nehnuteľnosti </w:t>
      </w:r>
      <w:r w:rsidR="0036704A">
        <w:t xml:space="preserve">nachádzajúce sa </w:t>
      </w:r>
      <w:r>
        <w:t>v katastri Hriňová,</w:t>
      </w:r>
    </w:p>
    <w:p w14:paraId="6F9EFF80" w14:textId="77777777" w:rsidR="0036704A" w:rsidRDefault="00BB5CC9" w:rsidP="0036704A">
      <w:pPr>
        <w:pStyle w:val="Odsekzoznamu"/>
        <w:numPr>
          <w:ilvl w:val="0"/>
          <w:numId w:val="24"/>
        </w:numPr>
      </w:pPr>
      <w:r>
        <w:t>pohľadávky</w:t>
      </w:r>
      <w:r w:rsidR="0036704A">
        <w:t>,</w:t>
      </w:r>
    </w:p>
    <w:p w14:paraId="32043B40" w14:textId="4033FF7D" w:rsidR="00946538" w:rsidRPr="002101E6" w:rsidRDefault="00BB5CC9" w:rsidP="0036704A">
      <w:pPr>
        <w:pStyle w:val="Odsekzoznamu"/>
        <w:numPr>
          <w:ilvl w:val="0"/>
          <w:numId w:val="24"/>
        </w:numPr>
      </w:pPr>
      <w:proofErr w:type="spellStart"/>
      <w:r>
        <w:t>hnute</w:t>
      </w:r>
      <w:r w:rsidR="0036704A">
        <w:t>ľ</w:t>
      </w:r>
      <w:r>
        <w:t>osti</w:t>
      </w:r>
      <w:proofErr w:type="spellEnd"/>
      <w:r>
        <w:t xml:space="preserve"> </w:t>
      </w:r>
      <w:r w:rsidR="0036704A">
        <w:t>– neutralizačná stanica Hriňová.</w:t>
      </w:r>
      <w:r w:rsidR="00946538">
        <w:t xml:space="preserve"> </w:t>
      </w:r>
    </w:p>
    <w:p w14:paraId="6FBABC0D" w14:textId="25DD2FB6" w:rsidR="006F6823" w:rsidRDefault="006F6823" w:rsidP="002F78A4">
      <w:pPr>
        <w:rPr>
          <w:bCs/>
        </w:rPr>
      </w:pPr>
    </w:p>
    <w:p w14:paraId="317C0FAB" w14:textId="77777777" w:rsidR="0036704A" w:rsidRPr="002101E6" w:rsidRDefault="0036704A" w:rsidP="002F78A4">
      <w:pPr>
        <w:rPr>
          <w:bCs/>
        </w:rPr>
      </w:pPr>
    </w:p>
    <w:bookmarkEnd w:id="13"/>
    <w:p w14:paraId="69CD3256" w14:textId="77777777" w:rsidR="003F164C" w:rsidRPr="002101E6" w:rsidRDefault="003F164C" w:rsidP="003F164C">
      <w:pPr>
        <w:pStyle w:val="Nadpis2"/>
      </w:pPr>
      <w:r w:rsidRPr="002101E6">
        <w:lastRenderedPageBreak/>
        <w:t>Informácie o nákladoch a výnosoch, ktoré majú výnimočný rozsah alebo výskyt</w:t>
      </w:r>
    </w:p>
    <w:p w14:paraId="0010F193" w14:textId="77777777" w:rsidR="003F164C" w:rsidRPr="002101E6" w:rsidRDefault="003F164C" w:rsidP="009E172B">
      <w:pPr>
        <w:rPr>
          <w:snapToGrid w:val="0"/>
        </w:rPr>
      </w:pPr>
    </w:p>
    <w:p w14:paraId="25CEDA01" w14:textId="2001AB03" w:rsidR="0015753D" w:rsidRDefault="003D586D">
      <w:r>
        <w:t xml:space="preserve">Nenastali transakcie a udalosti, ktoré sa uvádzajú v tejto časti. </w:t>
      </w:r>
      <w:bookmarkStart w:id="14" w:name="T_offbalance_accounts"/>
    </w:p>
    <w:p w14:paraId="7B0A5AFE" w14:textId="314D6C66" w:rsidR="00946538" w:rsidRDefault="00946538"/>
    <w:p w14:paraId="02444426" w14:textId="77777777" w:rsidR="00691BCD" w:rsidRDefault="00691BCD"/>
    <w:p w14:paraId="1006D9BF" w14:textId="77777777" w:rsidR="00946538" w:rsidRDefault="00946538">
      <w:pPr>
        <w:rPr>
          <w:rFonts w:cs="Arial"/>
          <w:b/>
          <w:bCs/>
          <w:caps/>
          <w:snapToGrid w:val="0"/>
          <w:color w:val="000000"/>
          <w:kern w:val="32"/>
          <w:sz w:val="18"/>
          <w:szCs w:val="32"/>
          <w:u w:val="single"/>
        </w:rPr>
      </w:pPr>
    </w:p>
    <w:bookmarkEnd w:id="14"/>
    <w:p w14:paraId="6AB942DF" w14:textId="77777777" w:rsidR="001E2635" w:rsidRPr="00946538" w:rsidRDefault="001E2635" w:rsidP="001E2635">
      <w:pPr>
        <w:pStyle w:val="Nadpis1"/>
        <w:rPr>
          <w:sz w:val="24"/>
          <w:szCs w:val="24"/>
        </w:rPr>
      </w:pPr>
      <w:r w:rsidRPr="00946538">
        <w:rPr>
          <w:sz w:val="24"/>
          <w:szCs w:val="24"/>
        </w:rPr>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5" w:name="_Hlk36124446"/>
      <w:r w:rsidRPr="003D586D">
        <w:t>Podmienené záväzky</w:t>
      </w:r>
    </w:p>
    <w:p w14:paraId="5B05B2CA" w14:textId="77777777" w:rsidR="001E2635" w:rsidRPr="003D586D" w:rsidRDefault="001E2635" w:rsidP="001E2635">
      <w:pPr>
        <w:rPr>
          <w:snapToGrid w:val="0"/>
        </w:rPr>
      </w:pPr>
    </w:p>
    <w:p w14:paraId="04A8CF98" w14:textId="14B9B4EA"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E940A8">
        <w:rPr>
          <w:snapToGrid w:val="0"/>
        </w:rPr>
        <w:t>2</w:t>
      </w:r>
      <w:r w:rsidR="00BB5CC9">
        <w:rPr>
          <w:snapToGrid w:val="0"/>
        </w:rPr>
        <w:t>1</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BB5CC9">
        <w:rPr>
          <w:snapToGrid w:val="0"/>
        </w:rPr>
        <w:t>7</w:t>
      </w:r>
      <w:r w:rsidR="006B5D4F" w:rsidRPr="007C7138">
        <w:rPr>
          <w:snapToGrid w:val="0"/>
        </w:rPr>
        <w:t xml:space="preserve"> </w:t>
      </w:r>
      <w:r w:rsidR="00AC79A3" w:rsidRPr="007C7138">
        <w:rPr>
          <w:snapToGrid w:val="0"/>
        </w:rPr>
        <w:t xml:space="preserve">až </w:t>
      </w:r>
      <w:r w:rsidR="00036007" w:rsidRPr="007C7138">
        <w:rPr>
          <w:snapToGrid w:val="0"/>
        </w:rPr>
        <w:t>20</w:t>
      </w:r>
      <w:r w:rsidR="00E940A8">
        <w:rPr>
          <w:snapToGrid w:val="0"/>
        </w:rPr>
        <w:t>2</w:t>
      </w:r>
      <w:r w:rsidR="00BB5CC9">
        <w:rPr>
          <w:snapToGrid w:val="0"/>
        </w:rPr>
        <w:t>1</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5"/>
    <w:p w14:paraId="4EEBF47D" w14:textId="00DB71B8" w:rsidR="001E2635" w:rsidRPr="00946538" w:rsidRDefault="001E2635" w:rsidP="001E2635">
      <w:pPr>
        <w:pStyle w:val="Nadpis1"/>
        <w:rPr>
          <w:sz w:val="24"/>
          <w:szCs w:val="24"/>
        </w:rPr>
      </w:pPr>
      <w:r w:rsidRPr="00946538">
        <w:rPr>
          <w:sz w:val="24"/>
          <w:szCs w:val="24"/>
        </w:rPr>
        <w:t>SKUTOČNOSTI, KTORÉ NASTALI PO DNI, KU KTORÉMU SA ZOSTAVUJE ÚČTOVNÁ ZÁVIERKA, A</w:t>
      </w:r>
      <w:r w:rsidR="00946538" w:rsidRPr="00946538">
        <w:rPr>
          <w:sz w:val="24"/>
          <w:szCs w:val="24"/>
        </w:rPr>
        <w:t xml:space="preserve"> </w:t>
      </w:r>
      <w:r w:rsidRPr="00946538">
        <w:rPr>
          <w:sz w:val="24"/>
          <w:szCs w:val="24"/>
        </w:rPr>
        <w:t>DO DŇA ZOSTAVENIA ÚČTOVNEJ ZÁVIERKY</w:t>
      </w:r>
    </w:p>
    <w:p w14:paraId="4D0F483C" w14:textId="77777777" w:rsidR="001E2635" w:rsidRPr="002101E6" w:rsidRDefault="001E2635" w:rsidP="001E2635">
      <w:pPr>
        <w:rPr>
          <w:u w:val="single"/>
        </w:rPr>
      </w:pPr>
    </w:p>
    <w:p w14:paraId="4A72CE85" w14:textId="401599C5" w:rsidR="00941EC8" w:rsidRPr="00941EC8" w:rsidRDefault="00941EC8" w:rsidP="00941EC8">
      <w:pPr>
        <w:rPr>
          <w:snapToGrid w:val="0"/>
        </w:rPr>
      </w:pPr>
      <w:r w:rsidRPr="00941EC8">
        <w:rPr>
          <w:snapToGrid w:val="0"/>
        </w:rPr>
        <w:t>Po 31. decembri 202</w:t>
      </w:r>
      <w:r w:rsidR="00BB5CC9">
        <w:rPr>
          <w:snapToGrid w:val="0"/>
        </w:rPr>
        <w:t>1</w:t>
      </w:r>
      <w:r w:rsidRPr="00941EC8">
        <w:rPr>
          <w:snapToGrid w:val="0"/>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0B4E0254" w:rsidR="001E2635" w:rsidRDefault="001E2635" w:rsidP="0012668B">
      <w:pPr>
        <w:rPr>
          <w:snapToGrid w:val="0"/>
        </w:rPr>
      </w:pPr>
    </w:p>
    <w:p w14:paraId="2D087562" w14:textId="77777777" w:rsidR="00524C29" w:rsidRPr="00AD0060" w:rsidRDefault="00524C29" w:rsidP="00524C29">
      <w:pPr>
        <w:jc w:val="both"/>
        <w:rPr>
          <w:snapToGrid w:val="0"/>
        </w:rPr>
      </w:pPr>
      <w:bookmarkStart w:id="16" w:name="_Hlk99536570"/>
      <w:r w:rsidRPr="00AD0060">
        <w:rPr>
          <w:snapToGrid w:val="0"/>
        </w:rPr>
        <w:t xml:space="preserve">Prebiehajúca vojenská operácia na Ukrajine a súvisiace sankcie namierené proti Ruskej federácii môžu mať dopad na európske hospodárstvo a na celý svet. Účtovná jednotka nemá žiadnu významnú priamu expozíciu voči Ukrajine, Rusku ani Bielorusku. Dopad na všeobecnú ekonomickú situáciu si však môže vyžadovať prehodnotenie určitých predpokladov a odhadov. Táto záležitosť môže viesť k významným úpravám účtovnej hodnoty určitých aktív a pasív </w:t>
      </w:r>
      <w:r>
        <w:rPr>
          <w:snapToGrid w:val="0"/>
        </w:rPr>
        <w:t xml:space="preserve">       </w:t>
      </w:r>
      <w:r w:rsidRPr="00AD0060">
        <w:rPr>
          <w:snapToGrid w:val="0"/>
        </w:rPr>
        <w:t>v nasledujúcom účtovnom období. V tejto fáze nie je vedenie spoločnosti schopné spoľahlivo odhadnúť dopad, pretože udalosti sa vyvíjajú zo dňa na deň.</w:t>
      </w:r>
    </w:p>
    <w:p w14:paraId="388BF53D" w14:textId="77777777" w:rsidR="00524C29" w:rsidRPr="00AD0060" w:rsidRDefault="00524C29" w:rsidP="00524C29">
      <w:pPr>
        <w:jc w:val="both"/>
        <w:rPr>
          <w:snapToGrid w:val="0"/>
        </w:rPr>
      </w:pPr>
    </w:p>
    <w:p w14:paraId="6C4BE752" w14:textId="77777777" w:rsidR="00524C29" w:rsidRDefault="00524C29" w:rsidP="00524C29">
      <w:pPr>
        <w:jc w:val="both"/>
        <w:rPr>
          <w:snapToGrid w:val="0"/>
        </w:rPr>
      </w:pPr>
      <w:proofErr w:type="spellStart"/>
      <w:r w:rsidRPr="00AD0060">
        <w:rPr>
          <w:snapToGrid w:val="0"/>
        </w:rPr>
        <w:t>Dlhodobejší</w:t>
      </w:r>
      <w:proofErr w:type="spellEnd"/>
      <w:r w:rsidRPr="00AD0060">
        <w:rPr>
          <w:snapToGrid w:val="0"/>
        </w:rPr>
        <w:t xml:space="preserve"> dopad môže ovplyvniť aj objemy obchodovania, peňažné toky a ziskovosť. Napriek tomu spoločnosť ku dňu zostavenia tejto účtovnej závierky aj naďalej plní svoje záväzky k dátumu ich splatnosti, a preto stále uplatňuje predpoklad nepretržitého pokračovania v činnosti pri zostavovaní účtovnej závierky.</w:t>
      </w:r>
    </w:p>
    <w:p w14:paraId="36F61D8A" w14:textId="77777777" w:rsidR="00524C29" w:rsidRDefault="00524C29" w:rsidP="00524C29">
      <w:pPr>
        <w:jc w:val="both"/>
        <w:rPr>
          <w:snapToGrid w:val="0"/>
        </w:rPr>
      </w:pPr>
    </w:p>
    <w:bookmarkEnd w:id="16"/>
    <w:p w14:paraId="1AD80E94" w14:textId="77777777" w:rsidR="00524C29" w:rsidRPr="002101E6" w:rsidRDefault="00524C29" w:rsidP="00524C29">
      <w:pPr>
        <w:jc w:val="both"/>
        <w:rPr>
          <w:snapToGrid w:val="0"/>
        </w:rPr>
      </w:pPr>
      <w:r w:rsidRPr="002101E6">
        <w:rPr>
          <w:snapToGrid w:val="0"/>
        </w:rPr>
        <w:t>Po 31. decembri 20</w:t>
      </w:r>
      <w:r>
        <w:rPr>
          <w:snapToGrid w:val="0"/>
        </w:rPr>
        <w:t>21</w:t>
      </w:r>
      <w:r w:rsidRPr="002101E6">
        <w:rPr>
          <w:snapToGrid w:val="0"/>
        </w:rPr>
        <w:t xml:space="preserve"> a do dňa zostavenia účtovnej závierky nenastali žiadne také udalosti, ktoré by významným spôsobom ovplyvnili aktíva</w:t>
      </w:r>
      <w:r>
        <w:rPr>
          <w:snapToGrid w:val="0"/>
        </w:rPr>
        <w:t>,</w:t>
      </w:r>
      <w:r w:rsidRPr="002101E6">
        <w:rPr>
          <w:snapToGrid w:val="0"/>
        </w:rPr>
        <w:t xml:space="preserve"> pasíva </w:t>
      </w:r>
      <w:r>
        <w:rPr>
          <w:snapToGrid w:val="0"/>
        </w:rPr>
        <w:t xml:space="preserve">alebo výsledky hospodárenia </w:t>
      </w:r>
      <w:r w:rsidRPr="002101E6">
        <w:rPr>
          <w:snapToGrid w:val="0"/>
        </w:rPr>
        <w:t>spoločnosti, okrem tých, ktoré sú uvedené vyššie a ktoré sú výsledkom bežnej činnosti.</w:t>
      </w:r>
    </w:p>
    <w:p w14:paraId="6DB3F644" w14:textId="77777777" w:rsidR="00524C29" w:rsidRDefault="00524C29" w:rsidP="00524C29">
      <w:pPr>
        <w:rPr>
          <w:snapToGrid w:val="0"/>
        </w:rPr>
      </w:pPr>
    </w:p>
    <w:p w14:paraId="2BFB78E1" w14:textId="77777777" w:rsidR="00524C29" w:rsidRPr="002101E6" w:rsidRDefault="00524C29" w:rsidP="00524C29">
      <w:pPr>
        <w:rPr>
          <w:snapToGrid w:val="0"/>
        </w:rPr>
      </w:pPr>
    </w:p>
    <w:p w14:paraId="4ABC1899" w14:textId="77777777" w:rsidR="00524C29" w:rsidRPr="002101E6" w:rsidRDefault="00524C29" w:rsidP="0012668B">
      <w:pPr>
        <w:rPr>
          <w:snapToGrid w:val="0"/>
        </w:rPr>
      </w:pPr>
    </w:p>
    <w:sectPr w:rsidR="00524C29" w:rsidRPr="002101E6"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18B1E0" w14:textId="77777777" w:rsidR="00283150" w:rsidRDefault="00283150">
      <w:r>
        <w:separator/>
      </w:r>
    </w:p>
  </w:endnote>
  <w:endnote w:type="continuationSeparator" w:id="0">
    <w:p w14:paraId="22DC4D1A" w14:textId="77777777" w:rsidR="00283150" w:rsidRDefault="002831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26E17FFC"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Pr>
            <w:noProof/>
          </w:rPr>
          <w:t>12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CCF0CC" w14:textId="77777777" w:rsidR="00283150" w:rsidRDefault="00283150">
      <w:r>
        <w:separator/>
      </w:r>
    </w:p>
  </w:footnote>
  <w:footnote w:type="continuationSeparator" w:id="0">
    <w:p w14:paraId="06C46692" w14:textId="77777777" w:rsidR="00283150" w:rsidRDefault="002831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40E0B7EF"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FD1CED" w:rsidRPr="00FD1CED">
      <w:rPr>
        <w:bCs/>
      </w:rPr>
      <w:t>51240998</w:t>
    </w:r>
    <w:r>
      <w:tab/>
      <w:t>DIČ:</w:t>
    </w:r>
    <w:r w:rsidR="00FE6A0F">
      <w:t xml:space="preserve"> </w:t>
    </w:r>
    <w:r w:rsidR="00FD1CED" w:rsidRPr="00FD1CED">
      <w:t>2120687536</w:t>
    </w:r>
  </w:p>
  <w:p w14:paraId="50EA6457" w14:textId="77777777" w:rsidR="008C2227" w:rsidRDefault="008C2227" w:rsidP="00C81150">
    <w:pPr>
      <w:pStyle w:val="Hlavika"/>
    </w:pPr>
    <w:bookmarkStart w:id="17" w:name="Business_name"/>
    <w:bookmarkEnd w:id="17"/>
  </w:p>
  <w:p w14:paraId="4B184B60" w14:textId="77777777" w:rsidR="008C2227" w:rsidRDefault="008C2227" w:rsidP="00C81150">
    <w:pPr>
      <w:pStyle w:val="Hlavika"/>
    </w:pPr>
    <w:r>
      <w:t>Poznámky individuálnej účtovnej závierky</w:t>
    </w:r>
  </w:p>
  <w:p w14:paraId="7E107FAF" w14:textId="51F5FED0" w:rsidR="008C2227" w:rsidRDefault="008C2227" w:rsidP="00C81150">
    <w:pPr>
      <w:pStyle w:val="Hlavika"/>
    </w:pPr>
    <w:r>
      <w:t>Zostavenej k 31. decembru 20</w:t>
    </w:r>
    <w:r w:rsidR="005B6C40">
      <w:t>2</w:t>
    </w:r>
    <w:r w:rsidR="00D87292">
      <w:t>1</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5C8D5BF8"/>
    <w:multiLevelType w:val="hybridMultilevel"/>
    <w:tmpl w:val="CE90DE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8"/>
  </w:num>
  <w:num w:numId="3">
    <w:abstractNumId w:val="13"/>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num>
  <w:num w:numId="23">
    <w:abstractNumId w:val="18"/>
  </w:num>
  <w:num w:numId="24">
    <w:abstractNumId w:val="16"/>
  </w:num>
  <w:num w:numId="25">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1F5F"/>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150"/>
    <w:rsid w:val="00283D8B"/>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6704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A5F16"/>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C29"/>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6C40"/>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5858"/>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1BCD"/>
    <w:rsid w:val="006945D6"/>
    <w:rsid w:val="00694F84"/>
    <w:rsid w:val="00694FB9"/>
    <w:rsid w:val="006A1CBA"/>
    <w:rsid w:val="006A3131"/>
    <w:rsid w:val="006A3DAC"/>
    <w:rsid w:val="006A49A3"/>
    <w:rsid w:val="006B0885"/>
    <w:rsid w:val="006B2E58"/>
    <w:rsid w:val="006B4DBD"/>
    <w:rsid w:val="006B51CA"/>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3ED6"/>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1EC8"/>
    <w:rsid w:val="00943923"/>
    <w:rsid w:val="00946538"/>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2D2"/>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245B"/>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9B7"/>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5CC9"/>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0ECA"/>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37E3B"/>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2BA"/>
    <w:rsid w:val="00D7744D"/>
    <w:rsid w:val="00D80980"/>
    <w:rsid w:val="00D85570"/>
    <w:rsid w:val="00D85BDD"/>
    <w:rsid w:val="00D86E50"/>
    <w:rsid w:val="00D87292"/>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094"/>
    <w:rsid w:val="00E60EEA"/>
    <w:rsid w:val="00E650B1"/>
    <w:rsid w:val="00E65E15"/>
    <w:rsid w:val="00E73F30"/>
    <w:rsid w:val="00E7421C"/>
    <w:rsid w:val="00E82A4D"/>
    <w:rsid w:val="00E843C6"/>
    <w:rsid w:val="00E86226"/>
    <w:rsid w:val="00E865D4"/>
    <w:rsid w:val="00E9254D"/>
    <w:rsid w:val="00E940A8"/>
    <w:rsid w:val="00E97E6E"/>
    <w:rsid w:val="00EA3E71"/>
    <w:rsid w:val="00EA4095"/>
    <w:rsid w:val="00EA4DF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1CED"/>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a">
    <w:name w:val="ra"/>
    <w:basedOn w:val="Predvolenpsmoodseku"/>
    <w:rsid w:val="00524C29"/>
  </w:style>
  <w:style w:type="character" w:customStyle="1" w:styleId="ro">
    <w:name w:val="ro"/>
    <w:basedOn w:val="Predvolenpsmoodseku"/>
    <w:rsid w:val="00524C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806180">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7486906">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23062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orsr.sk/hladaj_osoba.asp?PR=Habala&amp;MENO=Vladim%EDr&amp;SID=0&amp;T=f0&amp;R=1"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orsr.sk/hladaj_osoba.asp?PR=Siegel&amp;MENO=Marcel&amp;SID=0&amp;T=f0&amp;R=1" TargetMode="External"/><Relationship Id="rId4" Type="http://schemas.openxmlformats.org/officeDocument/2006/relationships/styles" Target="styles.xml"/><Relationship Id="rId9" Type="http://schemas.openxmlformats.org/officeDocument/2006/relationships/hyperlink" Target="https://www.orsr.sk/hladaj_osoba.asp?PR=Papp&amp;MENO=Tibor&amp;SID=0&amp;T=f0&amp;R=1"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2C5724-9ACF-41C6-B29B-46AB94B131A6}">
  <ds:schemaRefs>
    <ds:schemaRef ds:uri="http://schemas.openxmlformats.org/officeDocument/2006/bibliography"/>
  </ds:schemaRefs>
</ds:datastoreItem>
</file>

<file path=customXml/itemProps2.xml><?xml version="1.0" encoding="utf-8"?>
<ds:datastoreItem xmlns:ds="http://schemas.openxmlformats.org/officeDocument/2006/customXml" ds:itemID="{A964F6EE-4AF1-41B1-8040-8188812A76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9</Pages>
  <Words>2880</Words>
  <Characters>17726</Characters>
  <Application>Microsoft Office Word</Application>
  <DocSecurity>0</DocSecurity>
  <Lines>147</Lines>
  <Paragraphs>41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20565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8</cp:revision>
  <cp:lastPrinted>2015-01-15T10:02:00Z</cp:lastPrinted>
  <dcterms:created xsi:type="dcterms:W3CDTF">2021-03-02T15:44:00Z</dcterms:created>
  <dcterms:modified xsi:type="dcterms:W3CDTF">2022-03-30T12:17:00Z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