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0B4A" w:rsidRDefault="00525D58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4" w:line="259" w:lineRule="auto"/>
        <w:ind w:left="94" w:right="240" w:firstLine="0"/>
        <w:jc w:val="center"/>
      </w:pPr>
      <w:r>
        <w:rPr>
          <w:b/>
          <w:sz w:val="24"/>
        </w:rPr>
        <w:t>PO</w:t>
      </w:r>
      <w:r w:rsidR="009B7D3E">
        <w:rPr>
          <w:b/>
          <w:sz w:val="24"/>
        </w:rPr>
        <w:t>ZNÁMKY K ÚČTOVNEJ ZÁVIERKE 2021</w:t>
      </w:r>
    </w:p>
    <w:p w:rsidR="00F80B4A" w:rsidRDefault="00525D58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8" w:line="239" w:lineRule="auto"/>
        <w:ind w:left="94" w:right="240" w:firstLine="0"/>
        <w:jc w:val="center"/>
      </w:pPr>
      <w:r>
        <w:t xml:space="preserve">zostavené podľa Opatrenia </w:t>
      </w:r>
      <w:proofErr w:type="spellStart"/>
      <w:r>
        <w:t>č.MF</w:t>
      </w:r>
      <w:proofErr w:type="spellEnd"/>
      <w:r>
        <w:t xml:space="preserve">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:rsidR="00F80B4A" w:rsidRDefault="00525D58">
      <w:pPr>
        <w:spacing w:after="0" w:line="259" w:lineRule="auto"/>
        <w:ind w:left="0" w:firstLine="0"/>
        <w:jc w:val="left"/>
      </w:pPr>
      <w:r>
        <w:t xml:space="preserve"> </w:t>
      </w:r>
    </w:p>
    <w:p w:rsidR="00F80B4A" w:rsidRDefault="00525D58">
      <w:pPr>
        <w:pStyle w:val="Nadpis1"/>
      </w:pPr>
      <w:r>
        <w:t>Článok I – VŠEOBECNÉ INFORMÁCIE</w:t>
      </w:r>
      <w:r>
        <w:rPr>
          <w:u w:val="none"/>
        </w:rPr>
        <w:t xml:space="preserve"> </w:t>
      </w:r>
    </w:p>
    <w:p w:rsidR="00F80B4A" w:rsidRDefault="00525D58">
      <w:pPr>
        <w:spacing w:after="0" w:line="259" w:lineRule="auto"/>
        <w:ind w:left="0" w:firstLine="0"/>
        <w:jc w:val="left"/>
      </w:pPr>
      <w:r>
        <w:t xml:space="preserve"> </w:t>
      </w:r>
    </w:p>
    <w:p w:rsidR="00F80B4A" w:rsidRDefault="00525D58">
      <w:pPr>
        <w:numPr>
          <w:ilvl w:val="0"/>
          <w:numId w:val="1"/>
        </w:numPr>
        <w:spacing w:after="12"/>
        <w:ind w:right="129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:rsidR="00F80B4A" w:rsidRDefault="00525D58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06" w:type="dxa"/>
        <w:tblInd w:w="-108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636"/>
        <w:gridCol w:w="6970"/>
      </w:tblGrid>
      <w:tr w:rsidR="00F80B4A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Obchodné meno: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rPr>
                <w:color w:val="002060"/>
              </w:rPr>
              <w:t xml:space="preserve">JD-Slovakia , </w:t>
            </w:r>
            <w:proofErr w:type="spellStart"/>
            <w:r>
              <w:rPr>
                <w:color w:val="002060"/>
              </w:rPr>
              <w:t>s.r.o</w:t>
            </w:r>
            <w:proofErr w:type="spellEnd"/>
            <w:r>
              <w:rPr>
                <w:color w:val="002060"/>
              </w:rPr>
              <w:t xml:space="preserve">. </w:t>
            </w:r>
          </w:p>
        </w:tc>
      </w:tr>
      <w:tr w:rsidR="00F80B4A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rPr>
                <w:color w:val="002060"/>
              </w:rPr>
              <w:t xml:space="preserve">97101 Prievidza, </w:t>
            </w:r>
            <w:proofErr w:type="spellStart"/>
            <w:r>
              <w:rPr>
                <w:color w:val="002060"/>
              </w:rPr>
              <w:t>K.Nováckeho</w:t>
            </w:r>
            <w:proofErr w:type="spellEnd"/>
            <w:r>
              <w:rPr>
                <w:color w:val="002060"/>
              </w:rPr>
              <w:t xml:space="preserve"> 502/8 </w:t>
            </w:r>
          </w:p>
        </w:tc>
      </w:tr>
      <w:tr w:rsidR="00F80B4A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Právna forma: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rPr>
                <w:color w:val="002060"/>
              </w:rPr>
              <w:t xml:space="preserve">Spoločnosť s ručením obmedzeným </w:t>
            </w:r>
          </w:p>
        </w:tc>
      </w:tr>
      <w:tr w:rsidR="00F80B4A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Dátum vzniku: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rPr>
                <w:color w:val="002060"/>
              </w:rPr>
              <w:t xml:space="preserve">Zápis do obchodného registra: 16.11.2017  </w:t>
            </w:r>
          </w:p>
        </w:tc>
      </w:tr>
      <w:tr w:rsidR="00F80B4A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rPr>
                <w:color w:val="002060"/>
              </w:rPr>
              <w:t xml:space="preserve">Ostatný maloobchod v </w:t>
            </w:r>
            <w:proofErr w:type="spellStart"/>
            <w:r>
              <w:rPr>
                <w:color w:val="002060"/>
              </w:rPr>
              <w:t>nešpec.predajniach</w:t>
            </w:r>
            <w:proofErr w:type="spellEnd"/>
            <w:r>
              <w:rPr>
                <w:color w:val="002060"/>
              </w:rPr>
              <w:t xml:space="preserve"> </w:t>
            </w:r>
          </w:p>
        </w:tc>
      </w:tr>
      <w:tr w:rsidR="00F80B4A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rPr>
                <w:color w:val="002060"/>
              </w:rPr>
              <w:t xml:space="preserve">Spoločnosť JD-Slovakia, </w:t>
            </w:r>
            <w:proofErr w:type="spellStart"/>
            <w:r>
              <w:rPr>
                <w:color w:val="002060"/>
              </w:rPr>
              <w:t>s.r.o</w:t>
            </w:r>
            <w:proofErr w:type="spellEnd"/>
            <w:r>
              <w:rPr>
                <w:color w:val="002060"/>
              </w:rPr>
              <w:t xml:space="preserve">. nie je subjektom verejného záujmu (§ 2/14 </w:t>
            </w:r>
            <w:proofErr w:type="spellStart"/>
            <w:r>
              <w:rPr>
                <w:color w:val="002060"/>
              </w:rPr>
              <w:t>ZoU</w:t>
            </w:r>
            <w:proofErr w:type="spellEnd"/>
            <w:r>
              <w:rPr>
                <w:color w:val="002060"/>
              </w:rPr>
              <w:t xml:space="preserve">). </w:t>
            </w:r>
          </w:p>
        </w:tc>
      </w:tr>
      <w:tr w:rsidR="00F80B4A">
        <w:trPr>
          <w:trHeight w:val="269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Účtovné obdobie: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rPr>
                <w:color w:val="002060"/>
              </w:rPr>
              <w:t xml:space="preserve">Kalendárny rok </w:t>
            </w:r>
            <w:r w:rsidR="009B7D3E">
              <w:rPr>
                <w:color w:val="002060"/>
              </w:rPr>
              <w:t>2021</w:t>
            </w:r>
          </w:p>
        </w:tc>
      </w:tr>
    </w:tbl>
    <w:p w:rsidR="00F80B4A" w:rsidRDefault="00525D58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80B4A" w:rsidRDefault="00525D58">
      <w:pPr>
        <w:spacing w:after="12"/>
        <w:ind w:left="-5"/>
        <w:jc w:val="left"/>
      </w:pPr>
      <w:r>
        <w:rPr>
          <w:u w:val="single" w:color="000000"/>
        </w:rPr>
        <w:t xml:space="preserve">Test veľkostnej skupiny účtovnej jednotky (2 </w:t>
      </w:r>
      <w:proofErr w:type="spellStart"/>
      <w:r>
        <w:rPr>
          <w:u w:val="single" w:color="000000"/>
        </w:rPr>
        <w:t>ZoU</w:t>
      </w:r>
      <w:proofErr w:type="spellEnd"/>
      <w:r>
        <w:rPr>
          <w:u w:val="single" w:color="000000"/>
        </w:rPr>
        <w:t>)</w:t>
      </w:r>
      <w:r>
        <w:t xml:space="preserve"> </w:t>
      </w:r>
    </w:p>
    <w:p w:rsidR="00F80B4A" w:rsidRDefault="00525D58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6623" w:type="dxa"/>
        <w:tblInd w:w="-70" w:type="dxa"/>
        <w:tblCellMar>
          <w:top w:w="48" w:type="dxa"/>
          <w:left w:w="108" w:type="dxa"/>
          <w:bottom w:w="0" w:type="dxa"/>
          <w:right w:w="55" w:type="dxa"/>
        </w:tblCellMar>
        <w:tblLook w:val="04A0" w:firstRow="1" w:lastRow="0" w:firstColumn="1" w:lastColumn="0" w:noHBand="0" w:noVBand="1"/>
      </w:tblPr>
      <w:tblGrid>
        <w:gridCol w:w="2197"/>
        <w:gridCol w:w="2213"/>
        <w:gridCol w:w="2213"/>
      </w:tblGrid>
      <w:tr w:rsidR="00F80B4A">
        <w:trPr>
          <w:trHeight w:val="32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 w:rsidP="009B7D3E">
            <w:pPr>
              <w:spacing w:after="0" w:line="259" w:lineRule="auto"/>
              <w:ind w:left="53" w:firstLine="0"/>
              <w:jc w:val="left"/>
            </w:pPr>
            <w:r>
              <w:rPr>
                <w:b/>
              </w:rPr>
              <w:t>účtovné obdobie 20</w:t>
            </w:r>
            <w:r w:rsidR="009B7D3E">
              <w:rPr>
                <w:b/>
              </w:rPr>
              <w:t>20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9B7D3E">
            <w:pPr>
              <w:spacing w:after="0" w:line="259" w:lineRule="auto"/>
              <w:ind w:left="50" w:firstLine="0"/>
              <w:jc w:val="left"/>
            </w:pPr>
            <w:r>
              <w:rPr>
                <w:b/>
              </w:rPr>
              <w:t>účtovné obdobie 2019</w:t>
            </w:r>
            <w:r w:rsidR="00525D58">
              <w:rPr>
                <w:b/>
              </w:rPr>
              <w:t xml:space="preserve"> </w:t>
            </w:r>
          </w:p>
        </w:tc>
      </w:tr>
      <w:tr w:rsidR="00F80B4A">
        <w:trPr>
          <w:trHeight w:val="26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Netto aktíva celkom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9B7D3E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  <w:color w:val="002060"/>
              </w:rPr>
              <w:t>25964</w:t>
            </w:r>
            <w:r w:rsidR="00525D58">
              <w:rPr>
                <w:b/>
                <w:color w:val="002060"/>
              </w:rPr>
              <w:t xml:space="preserve">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9B7D3E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color w:val="002060"/>
              </w:rPr>
              <w:t>18549</w:t>
            </w:r>
            <w:r w:rsidR="00525D58">
              <w:rPr>
                <w:b/>
                <w:color w:val="002060"/>
              </w:rPr>
              <w:t xml:space="preserve"> </w:t>
            </w:r>
          </w:p>
        </w:tc>
      </w:tr>
      <w:tr w:rsidR="00F80B4A">
        <w:trPr>
          <w:trHeight w:val="26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Čistý obrat celkom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9B7D3E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  <w:color w:val="002060"/>
              </w:rPr>
              <w:t>111700</w:t>
            </w:r>
            <w:r w:rsidR="00525D58">
              <w:rPr>
                <w:b/>
                <w:color w:val="002060"/>
              </w:rPr>
              <w:t xml:space="preserve">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9B7D3E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color w:val="002060"/>
              </w:rPr>
              <w:t>52593</w:t>
            </w:r>
          </w:p>
        </w:tc>
      </w:tr>
      <w:tr w:rsidR="00F80B4A">
        <w:trPr>
          <w:trHeight w:val="26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Počet zamestnancov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9B7D3E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color w:val="002060"/>
              </w:rPr>
              <w:t>8</w:t>
            </w:r>
            <w:r w:rsidR="00525D58">
              <w:rPr>
                <w:b/>
                <w:color w:val="002060"/>
              </w:rPr>
              <w:t xml:space="preserve">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9B7D3E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color w:val="002060"/>
              </w:rPr>
              <w:t>2</w:t>
            </w:r>
            <w:r w:rsidR="00525D58">
              <w:rPr>
                <w:b/>
                <w:color w:val="002060"/>
              </w:rPr>
              <w:t xml:space="preserve"> </w:t>
            </w:r>
          </w:p>
        </w:tc>
      </w:tr>
    </w:tbl>
    <w:p w:rsidR="00F80B4A" w:rsidRDefault="00525D58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80B4A" w:rsidRDefault="00525D58">
      <w:pPr>
        <w:spacing w:after="1" w:line="239" w:lineRule="auto"/>
        <w:ind w:left="-5" w:right="129"/>
      </w:pPr>
      <w:r>
        <w:rPr>
          <w:b/>
          <w:color w:val="002060"/>
        </w:rPr>
        <w:t>Účtovná jednotka sa zatriedila do veľkostnej skupiny ako Malá účtovná jednotka a v roku 202</w:t>
      </w:r>
      <w:r w:rsidR="009B7D3E">
        <w:rPr>
          <w:b/>
          <w:color w:val="002060"/>
        </w:rPr>
        <w:t>1</w:t>
      </w:r>
      <w:r>
        <w:rPr>
          <w:b/>
          <w:color w:val="002060"/>
        </w:rPr>
        <w:t xml:space="preserve"> zostavuje riadnu účtovnú závierku ako Malá účtovná jednotka. </w:t>
      </w:r>
    </w:p>
    <w:p w:rsidR="00F80B4A" w:rsidRDefault="00525D58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80B4A" w:rsidRDefault="00525D58">
      <w:pPr>
        <w:numPr>
          <w:ilvl w:val="0"/>
          <w:numId w:val="1"/>
        </w:numPr>
        <w:ind w:right="129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</w:t>
      </w:r>
      <w:r>
        <w:t xml:space="preserve">om účtovnej jednotky: </w:t>
      </w:r>
      <w:r>
        <w:rPr>
          <w:b/>
          <w:color w:val="002060"/>
        </w:rPr>
        <w:t>Účtovná závierka účtovnej jednotky k 31. 12. 20</w:t>
      </w:r>
      <w:r w:rsidR="009B7D3E">
        <w:rPr>
          <w:b/>
          <w:color w:val="002060"/>
        </w:rPr>
        <w:t xml:space="preserve">20 </w:t>
      </w:r>
      <w:r>
        <w:rPr>
          <w:b/>
          <w:color w:val="002060"/>
        </w:rPr>
        <w:t xml:space="preserve">bola schválená </w:t>
      </w:r>
      <w:r w:rsidR="009B7D3E">
        <w:rPr>
          <w:b/>
          <w:color w:val="002060"/>
        </w:rPr>
        <w:t>3.6.2021</w:t>
      </w:r>
      <w:r>
        <w:rPr>
          <w:b/>
          <w:color w:val="002060"/>
        </w:rPr>
        <w:t xml:space="preserve"> </w:t>
      </w:r>
    </w:p>
    <w:p w:rsidR="00F80B4A" w:rsidRDefault="00525D58">
      <w:pPr>
        <w:spacing w:after="0" w:line="259" w:lineRule="auto"/>
        <w:ind w:left="0" w:firstLine="0"/>
        <w:jc w:val="left"/>
      </w:pPr>
      <w:r>
        <w:rPr>
          <w:b/>
          <w:color w:val="FF0000"/>
        </w:rPr>
        <w:t xml:space="preserve"> </w:t>
      </w:r>
    </w:p>
    <w:p w:rsidR="00F80B4A" w:rsidRDefault="00525D58">
      <w:pPr>
        <w:numPr>
          <w:ilvl w:val="0"/>
          <w:numId w:val="1"/>
        </w:numPr>
        <w:spacing w:after="1" w:line="239" w:lineRule="auto"/>
        <w:ind w:right="129" w:hanging="211"/>
      </w:pPr>
      <w:r>
        <w:rPr>
          <w:b/>
        </w:rPr>
        <w:t>Právny dôvod</w:t>
      </w:r>
      <w:r>
        <w:t xml:space="preserve"> na zostavenie účtovnej závierky: </w:t>
      </w:r>
      <w:r>
        <w:rPr>
          <w:b/>
          <w:color w:val="002060"/>
        </w:rPr>
        <w:t>Účtovná závierka účtovnej jednotky k 31. 12. 202</w:t>
      </w:r>
      <w:r w:rsidR="009B7D3E">
        <w:rPr>
          <w:b/>
          <w:color w:val="002060"/>
        </w:rPr>
        <w:t>1</w:t>
      </w:r>
      <w:r>
        <w:rPr>
          <w:b/>
          <w:color w:val="002060"/>
        </w:rPr>
        <w:t xml:space="preserve"> je zostavená ako riadna účtovná závierka podľa zákona NR SR </w:t>
      </w:r>
      <w:r>
        <w:rPr>
          <w:b/>
          <w:color w:val="002060"/>
        </w:rPr>
        <w:t>č. 431/2002 Z. z. o účtovníctve, za účtovné obdobie od 1. Januára 202</w:t>
      </w:r>
      <w:r w:rsidR="009B7D3E">
        <w:rPr>
          <w:b/>
          <w:color w:val="002060"/>
        </w:rPr>
        <w:t>1</w:t>
      </w:r>
      <w:r>
        <w:rPr>
          <w:b/>
          <w:color w:val="002060"/>
        </w:rPr>
        <w:t xml:space="preserve"> do 31. Decembra 202</w:t>
      </w:r>
      <w:r w:rsidR="009B7D3E">
        <w:rPr>
          <w:b/>
          <w:color w:val="002060"/>
        </w:rPr>
        <w:t>1</w:t>
      </w:r>
      <w:r>
        <w:rPr>
          <w:b/>
          <w:color w:val="002060"/>
        </w:rPr>
        <w:t xml:space="preserve">. </w:t>
      </w:r>
    </w:p>
    <w:p w:rsidR="00F80B4A" w:rsidRDefault="00525D58">
      <w:pPr>
        <w:spacing w:after="98" w:line="259" w:lineRule="auto"/>
        <w:ind w:left="0" w:firstLine="0"/>
        <w:jc w:val="left"/>
      </w:pPr>
      <w:r>
        <w:t xml:space="preserve"> </w:t>
      </w:r>
    </w:p>
    <w:p w:rsidR="00F80B4A" w:rsidRDefault="00525D58">
      <w:pPr>
        <w:numPr>
          <w:ilvl w:val="0"/>
          <w:numId w:val="1"/>
        </w:numPr>
        <w:spacing w:after="1" w:line="239" w:lineRule="auto"/>
        <w:ind w:right="129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</w:t>
      </w:r>
      <w:r>
        <w:rPr>
          <w:b/>
          <w:color w:val="002060"/>
        </w:rPr>
        <w:t xml:space="preserve">Účtovná jednotka nie je súčasťou konsolidovaného celku. </w:t>
      </w:r>
    </w:p>
    <w:p w:rsidR="00F80B4A" w:rsidRDefault="00525D58">
      <w:pPr>
        <w:spacing w:after="100" w:line="259" w:lineRule="auto"/>
        <w:ind w:left="0" w:firstLine="0"/>
        <w:jc w:val="left"/>
      </w:pPr>
      <w:r>
        <w:t xml:space="preserve"> </w:t>
      </w:r>
    </w:p>
    <w:p w:rsidR="00F80B4A" w:rsidRDefault="00525D58">
      <w:pPr>
        <w:numPr>
          <w:ilvl w:val="0"/>
          <w:numId w:val="1"/>
        </w:numPr>
        <w:spacing w:after="12"/>
        <w:ind w:right="129" w:hanging="211"/>
      </w:pP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748" w:type="dxa"/>
        <w:tblInd w:w="-108" w:type="dxa"/>
        <w:tblCellMar>
          <w:top w:w="48" w:type="dxa"/>
          <w:left w:w="108" w:type="dxa"/>
          <w:bottom w:w="0" w:type="dxa"/>
          <w:right w:w="58" w:type="dxa"/>
        </w:tblCellMar>
        <w:tblLook w:val="04A0" w:firstRow="1" w:lastRow="0" w:firstColumn="1" w:lastColumn="0" w:noHBand="0" w:noVBand="1"/>
      </w:tblPr>
      <w:tblGrid>
        <w:gridCol w:w="4858"/>
        <w:gridCol w:w="2523"/>
        <w:gridCol w:w="2367"/>
      </w:tblGrid>
      <w:tr w:rsidR="00F80B4A">
        <w:trPr>
          <w:trHeight w:val="768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0B4A" w:rsidRDefault="00525D58">
            <w:pPr>
              <w:spacing w:after="0" w:line="259" w:lineRule="auto"/>
              <w:ind w:left="0" w:right="51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0B4A" w:rsidRDefault="00525D58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F80B4A" w:rsidRDefault="00525D58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F80B4A">
        <w:trPr>
          <w:trHeight w:val="262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Priemerný prepočítaný počet počas účtovného obdobia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9B7D3E">
            <w:pPr>
              <w:spacing w:after="0" w:line="259" w:lineRule="auto"/>
              <w:ind w:left="0" w:firstLine="0"/>
              <w:jc w:val="right"/>
            </w:pPr>
            <w:r>
              <w:rPr>
                <w:color w:val="002060"/>
              </w:rPr>
              <w:t>8</w:t>
            </w:r>
            <w:r w:rsidR="00525D58">
              <w:rPr>
                <w:color w:val="002060"/>
              </w:rPr>
              <w:t xml:space="preserve">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9B7D3E">
            <w:pPr>
              <w:spacing w:after="0" w:line="259" w:lineRule="auto"/>
              <w:ind w:left="0" w:right="50" w:firstLine="0"/>
              <w:jc w:val="right"/>
            </w:pPr>
            <w:r>
              <w:rPr>
                <w:color w:val="002060"/>
              </w:rPr>
              <w:t>8</w:t>
            </w:r>
            <w:r w:rsidR="00525D58">
              <w:rPr>
                <w:color w:val="002060"/>
              </w:rPr>
              <w:t xml:space="preserve"> </w:t>
            </w:r>
          </w:p>
        </w:tc>
      </w:tr>
    </w:tbl>
    <w:p w:rsidR="00F80B4A" w:rsidRDefault="00525D58">
      <w:pPr>
        <w:spacing w:after="0" w:line="259" w:lineRule="auto"/>
        <w:ind w:left="0" w:firstLine="0"/>
        <w:jc w:val="left"/>
      </w:pPr>
      <w:r>
        <w:t xml:space="preserve"> </w:t>
      </w:r>
    </w:p>
    <w:p w:rsidR="00F80B4A" w:rsidRDefault="00525D58">
      <w:pPr>
        <w:spacing w:after="0" w:line="259" w:lineRule="auto"/>
        <w:ind w:left="372" w:firstLine="0"/>
        <w:jc w:val="center"/>
      </w:pPr>
      <w:r>
        <w:rPr>
          <w:b/>
        </w:rPr>
        <w:t xml:space="preserve"> </w:t>
      </w:r>
      <w:bookmarkStart w:id="0" w:name="_GoBack"/>
      <w:bookmarkEnd w:id="0"/>
    </w:p>
    <w:p w:rsidR="00F80B4A" w:rsidRDefault="00525D58">
      <w:pPr>
        <w:pStyle w:val="Nadpis2"/>
      </w:pPr>
      <w:r>
        <w:t xml:space="preserve">Článok II – INFORMÁCIE O ORGÁNOCH SPOLOČNOSTI </w:t>
      </w:r>
    </w:p>
    <w:p w:rsidR="00F80B4A" w:rsidRDefault="00525D58">
      <w:pPr>
        <w:spacing w:after="0" w:line="259" w:lineRule="auto"/>
        <w:ind w:left="0" w:firstLine="0"/>
        <w:jc w:val="left"/>
      </w:pPr>
      <w:r>
        <w:t xml:space="preserve"> </w:t>
      </w:r>
    </w:p>
    <w:p w:rsidR="00F80B4A" w:rsidRDefault="00525D58">
      <w:pPr>
        <w:ind w:left="-5" w:right="132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</w:t>
      </w:r>
      <w:r>
        <w:t xml:space="preserve">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</w:t>
      </w:r>
      <w:r>
        <w:t xml:space="preserve">konkrétnej fyzickej osoby): </w:t>
      </w:r>
      <w:r>
        <w:rPr>
          <w:b/>
          <w:color w:val="002060"/>
        </w:rPr>
        <w:t>bez náplne.</w:t>
      </w:r>
      <w:r>
        <w:rPr>
          <w:b/>
        </w:rPr>
        <w:t xml:space="preserve"> </w:t>
      </w:r>
    </w:p>
    <w:p w:rsidR="00F80B4A" w:rsidRDefault="00525D58">
      <w:pPr>
        <w:spacing w:after="0" w:line="259" w:lineRule="auto"/>
        <w:ind w:left="0" w:firstLine="0"/>
        <w:jc w:val="left"/>
      </w:pPr>
      <w:r>
        <w:t xml:space="preserve"> </w:t>
      </w:r>
    </w:p>
    <w:p w:rsidR="00F80B4A" w:rsidRDefault="00525D58">
      <w:pPr>
        <w:spacing w:after="0" w:line="259" w:lineRule="auto"/>
        <w:ind w:left="0" w:firstLine="0"/>
        <w:jc w:val="left"/>
      </w:pPr>
      <w:r>
        <w:t xml:space="preserve"> </w:t>
      </w:r>
    </w:p>
    <w:p w:rsidR="00F80B4A" w:rsidRDefault="00525D58">
      <w:pPr>
        <w:pStyle w:val="Nadpis1"/>
        <w:ind w:right="9"/>
      </w:pPr>
      <w:r>
        <w:t>Článok III – INFORMÁCIE O PRIJATÝCH POSTUPOCH</w:t>
      </w:r>
      <w:r>
        <w:rPr>
          <w:u w:val="none"/>
        </w:rPr>
        <w:t xml:space="preserve"> </w:t>
      </w:r>
    </w:p>
    <w:p w:rsidR="00F80B4A" w:rsidRDefault="00525D58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80B4A" w:rsidRDefault="00525D58">
      <w:pPr>
        <w:numPr>
          <w:ilvl w:val="0"/>
          <w:numId w:val="2"/>
        </w:numPr>
        <w:ind w:right="1" w:hanging="211"/>
      </w:pPr>
      <w:r>
        <w:t xml:space="preserve">Informácia, či je účtovná závierka zostavená za splnenia predpokladu, že účtovná jednotka bude </w:t>
      </w:r>
      <w:r>
        <w:rPr>
          <w:b/>
        </w:rPr>
        <w:t>nepretržite pokračovať</w:t>
      </w:r>
      <w:r>
        <w:t xml:space="preserve"> vo svojej činnosti minimálne 12 mesiacov po </w:t>
      </w:r>
      <w:proofErr w:type="spellStart"/>
      <w:r>
        <w:t>závierkovom</w:t>
      </w:r>
      <w:proofErr w:type="spellEnd"/>
      <w:r>
        <w:t xml:space="preserve"> dni v zmysle § 7 ods. 4 zákona o účtovníctve. Ak by tento predpoklad nebol splnený, uvedie sa aj dopad do účtovnej závierky (napr. zrušenie dlhodobých rezerv): </w:t>
      </w:r>
      <w:r>
        <w:rPr>
          <w:b/>
          <w:color w:val="002060"/>
        </w:rPr>
        <w:t>Účtovná závierka bola zostavená za predpokladu nepretržitého trvania spoločnosti.</w:t>
      </w:r>
      <w:r>
        <w:rPr>
          <w:color w:val="002060"/>
        </w:rPr>
        <w:t xml:space="preserve"> </w:t>
      </w:r>
    </w:p>
    <w:p w:rsidR="00F80B4A" w:rsidRDefault="00525D58">
      <w:pPr>
        <w:spacing w:after="0" w:line="259" w:lineRule="auto"/>
        <w:ind w:left="0" w:firstLine="0"/>
        <w:jc w:val="left"/>
      </w:pPr>
      <w:r>
        <w:t xml:space="preserve"> </w:t>
      </w:r>
      <w:r>
        <w:t xml:space="preserve"> </w:t>
      </w:r>
    </w:p>
    <w:p w:rsidR="00F80B4A" w:rsidRDefault="00525D58">
      <w:pPr>
        <w:numPr>
          <w:ilvl w:val="0"/>
          <w:numId w:val="2"/>
        </w:numPr>
        <w:ind w:right="1" w:hanging="211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</w:t>
      </w:r>
      <w:r>
        <w:t xml:space="preserve">ich uplatnenia a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</w:t>
      </w:r>
      <w:r>
        <w:t xml:space="preserve">erky porovnateľné, uvádza sa vysvetlenie v neporovnateľných hodnotách: </w:t>
      </w:r>
      <w:r>
        <w:rPr>
          <w:b/>
          <w:color w:val="002060"/>
        </w:rPr>
        <w:t>Účtovná jednotka nerealizovala žiadne zmeny zásad a účtovných metód.</w:t>
      </w:r>
      <w:r>
        <w:rPr>
          <w:color w:val="002060"/>
        </w:rPr>
        <w:t xml:space="preserve"> </w:t>
      </w:r>
    </w:p>
    <w:p w:rsidR="00F80B4A" w:rsidRDefault="00525D58">
      <w:pPr>
        <w:spacing w:after="0" w:line="259" w:lineRule="auto"/>
        <w:ind w:left="0" w:firstLine="0"/>
        <w:jc w:val="left"/>
      </w:pPr>
      <w:r>
        <w:rPr>
          <w:color w:val="002060"/>
        </w:rPr>
        <w:t xml:space="preserve"> </w:t>
      </w:r>
    </w:p>
    <w:p w:rsidR="00F80B4A" w:rsidRDefault="00525D58">
      <w:pPr>
        <w:numPr>
          <w:ilvl w:val="0"/>
          <w:numId w:val="2"/>
        </w:numPr>
        <w:ind w:right="1" w:hanging="211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</w:t>
      </w:r>
      <w:r>
        <w:t xml:space="preserve">. súdne spory, zmluvy, časovo limitované licencie a oprávnenia, podnikové kombinácie, záväzky investovať, dopad legislatívy, celkový pokles v hospodárskom segmente): </w:t>
      </w:r>
      <w:r>
        <w:rPr>
          <w:b/>
          <w:color w:val="002060"/>
        </w:rPr>
        <w:t>bez náplne.</w:t>
      </w:r>
      <w:r>
        <w:t xml:space="preserve">    </w:t>
      </w:r>
    </w:p>
    <w:p w:rsidR="00F80B4A" w:rsidRDefault="00525D58">
      <w:pPr>
        <w:spacing w:after="0" w:line="259" w:lineRule="auto"/>
        <w:ind w:left="0" w:firstLine="0"/>
        <w:jc w:val="left"/>
      </w:pPr>
      <w:r>
        <w:t xml:space="preserve"> </w:t>
      </w:r>
    </w:p>
    <w:p w:rsidR="00F80B4A" w:rsidRDefault="00525D58">
      <w:pPr>
        <w:numPr>
          <w:ilvl w:val="0"/>
          <w:numId w:val="2"/>
        </w:numPr>
        <w:spacing w:after="110"/>
        <w:ind w:right="1" w:hanging="211"/>
      </w:pPr>
      <w:r>
        <w:rPr>
          <w:b/>
        </w:rPr>
        <w:t>Spôsob a určenie oceňovania</w:t>
      </w:r>
      <w:r>
        <w:t xml:space="preserve"> majetku a záväzkov (vrátane rozhodujúcich od</w:t>
      </w:r>
      <w:r>
        <w:t xml:space="preserve">hadov): </w:t>
      </w:r>
    </w:p>
    <w:p w:rsidR="00F80B4A" w:rsidRDefault="00525D58">
      <w:pPr>
        <w:numPr>
          <w:ilvl w:val="0"/>
          <w:numId w:val="3"/>
        </w:numPr>
        <w:ind w:right="132" w:hanging="211"/>
      </w:pPr>
      <w:r>
        <w:t xml:space="preserve">Spôsob oceňovania majetku a záväzkov (§ 25 </w:t>
      </w:r>
      <w:proofErr w:type="spellStart"/>
      <w:r>
        <w:t>ZoU</w:t>
      </w:r>
      <w:proofErr w:type="spellEnd"/>
      <w:r>
        <w:t xml:space="preserve">):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bottom w:w="0" w:type="dxa"/>
          <w:right w:w="59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01"/>
      </w:tblGrid>
      <w:tr w:rsidR="00F80B4A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F80B4A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80B4A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F80B4A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Reálna hodnota </w:t>
            </w:r>
          </w:p>
        </w:tc>
      </w:tr>
      <w:tr w:rsidR="00F80B4A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80B4A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F80B4A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Reálna hodnota </w:t>
            </w:r>
          </w:p>
        </w:tc>
      </w:tr>
      <w:tr w:rsidR="00F80B4A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80B4A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80B4A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F80B4A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Reálna hodnota </w:t>
            </w:r>
          </w:p>
        </w:tc>
      </w:tr>
      <w:tr w:rsidR="00F80B4A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80B4A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t xml:space="preserve">Vlastné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80B4A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t xml:space="preserve">Kúpené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80B4A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80B4A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80B4A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80B4A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80B4A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t xml:space="preserve">Deriváty: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80B4A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80B4A">
        <w:trPr>
          <w:trHeight w:val="51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80B4A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F80B4A" w:rsidRDefault="00525D58">
      <w:pPr>
        <w:spacing w:after="0" w:line="259" w:lineRule="auto"/>
        <w:ind w:left="0" w:firstLine="0"/>
        <w:jc w:val="left"/>
      </w:pPr>
      <w:r>
        <w:t xml:space="preserve"> </w:t>
      </w:r>
    </w:p>
    <w:p w:rsidR="00F80B4A" w:rsidRDefault="00525D58">
      <w:pPr>
        <w:numPr>
          <w:ilvl w:val="0"/>
          <w:numId w:val="3"/>
        </w:numPr>
        <w:spacing w:after="107"/>
        <w:ind w:right="132" w:hanging="211"/>
      </w:pPr>
      <w:r>
        <w:t xml:space="preserve">Trvalé ani prechodné zníženie hodnoty majetku nebolo účtované.  </w:t>
      </w:r>
    </w:p>
    <w:p w:rsidR="00F80B4A" w:rsidRDefault="00525D58">
      <w:pPr>
        <w:numPr>
          <w:ilvl w:val="0"/>
          <w:numId w:val="3"/>
        </w:numPr>
        <w:spacing w:after="113"/>
        <w:ind w:right="132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:rsidR="00F80B4A" w:rsidRDefault="00525D58">
      <w:pPr>
        <w:numPr>
          <w:ilvl w:val="0"/>
          <w:numId w:val="3"/>
        </w:numPr>
        <w:ind w:right="132" w:hanging="211"/>
      </w:pPr>
      <w:r>
        <w:t xml:space="preserve">Určenie ocenenia </w:t>
      </w:r>
      <w:r>
        <w:rPr>
          <w:u w:val="single" w:color="000000"/>
        </w:rPr>
        <w:t>finančnýc</w:t>
      </w:r>
      <w:r>
        <w:rPr>
          <w:u w:val="single" w:color="000000"/>
        </w:rPr>
        <w:t>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  <w:r>
        <w:rPr>
          <w:b/>
        </w:rPr>
        <w:t>bez náplne.</w:t>
      </w:r>
      <w:r>
        <w:t xml:space="preserve"> </w:t>
      </w:r>
    </w:p>
    <w:p w:rsidR="00F80B4A" w:rsidRDefault="00525D58">
      <w:pPr>
        <w:numPr>
          <w:ilvl w:val="0"/>
          <w:numId w:val="3"/>
        </w:numPr>
        <w:spacing w:after="110"/>
        <w:ind w:right="132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  <w:r>
        <w:rPr>
          <w:b/>
        </w:rPr>
        <w:t xml:space="preserve">bez náplne. </w:t>
      </w:r>
    </w:p>
    <w:p w:rsidR="00F80B4A" w:rsidRDefault="00525D58">
      <w:pPr>
        <w:spacing w:after="10"/>
        <w:ind w:left="-5" w:right="129"/>
      </w:pPr>
      <w:r>
        <w:rPr>
          <w:i/>
        </w:rPr>
        <w:t xml:space="preserve">g) </w:t>
      </w:r>
      <w:r>
        <w:rPr>
          <w:b/>
          <w:i/>
        </w:rPr>
        <w:t>Tvorba odpisového plánu</w:t>
      </w:r>
      <w:r>
        <w:rPr>
          <w:i/>
        </w:rPr>
        <w:t xml:space="preserve"> </w:t>
      </w:r>
      <w:r>
        <w:rPr>
          <w:i/>
        </w:rPr>
        <w:t xml:space="preserve">pre dlhodobý majetok, pričom sa uvádza doba odpisovania, sadzby odpisov a odpisové metódy pre účtovné odpisy: </w:t>
      </w:r>
    </w:p>
    <w:tbl>
      <w:tblPr>
        <w:tblStyle w:val="TableGrid"/>
        <w:tblW w:w="7340" w:type="dxa"/>
        <w:tblInd w:w="-108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1013"/>
        <w:gridCol w:w="2107"/>
      </w:tblGrid>
      <w:tr w:rsidR="00F80B4A">
        <w:trPr>
          <w:trHeight w:val="5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200" w:right="143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číslo </w:t>
            </w:r>
          </w:p>
          <w:p w:rsidR="00F80B4A" w:rsidRDefault="00525D58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</w:tr>
      <w:tr w:rsidR="00F80B4A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Výpočtová technika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firstLine="0"/>
              <w:jc w:val="center"/>
            </w:pPr>
            <w:r>
              <w:t xml:space="preserve">022.A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7" w:firstLine="0"/>
              <w:jc w:val="center"/>
            </w:pPr>
            <w:r>
              <w:t xml:space="preserve">4 </w:t>
            </w:r>
          </w:p>
        </w:tc>
      </w:tr>
      <w:tr w:rsidR="00F80B4A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firstLine="0"/>
              <w:jc w:val="center"/>
            </w:pPr>
            <w:r>
              <w:t xml:space="preserve">022.A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5" w:firstLine="0"/>
              <w:jc w:val="center"/>
            </w:pPr>
            <w:r>
              <w:t xml:space="preserve">4,  </w:t>
            </w:r>
          </w:p>
        </w:tc>
      </w:tr>
      <w:tr w:rsidR="00F80B4A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Stroje a výrobné linky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firstLine="0"/>
              <w:jc w:val="center"/>
            </w:pPr>
            <w:r>
              <w:t xml:space="preserve">022.A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firstLine="0"/>
              <w:jc w:val="center"/>
            </w:pPr>
            <w:r>
              <w:t xml:space="preserve">6, 10, 15, 20 </w:t>
            </w:r>
          </w:p>
        </w:tc>
      </w:tr>
      <w:tr w:rsidR="00F80B4A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left="0" w:firstLine="0"/>
              <w:jc w:val="left"/>
            </w:pPr>
            <w:r>
              <w:t xml:space="preserve">Ostatné príslušenstvo a zariadenia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firstLine="0"/>
              <w:jc w:val="center"/>
            </w:pPr>
            <w:r>
              <w:t xml:space="preserve">022.A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B4A" w:rsidRDefault="00525D58">
            <w:pPr>
              <w:spacing w:after="0" w:line="259" w:lineRule="auto"/>
              <w:ind w:firstLine="0"/>
              <w:jc w:val="center"/>
            </w:pPr>
            <w:r>
              <w:t xml:space="preserve">6,10 </w:t>
            </w:r>
          </w:p>
        </w:tc>
      </w:tr>
    </w:tbl>
    <w:p w:rsidR="00F80B4A" w:rsidRDefault="00525D58">
      <w:pPr>
        <w:spacing w:after="0" w:line="259" w:lineRule="auto"/>
        <w:ind w:left="0" w:firstLine="0"/>
        <w:jc w:val="left"/>
      </w:pPr>
      <w:r>
        <w:t xml:space="preserve">  </w:t>
      </w:r>
    </w:p>
    <w:p w:rsidR="00F80B4A" w:rsidRDefault="00525D58">
      <w:pPr>
        <w:spacing w:after="148"/>
        <w:ind w:left="-5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:rsidR="00F80B4A" w:rsidRDefault="00525D58">
      <w:pPr>
        <w:numPr>
          <w:ilvl w:val="0"/>
          <w:numId w:val="4"/>
        </w:numPr>
        <w:spacing w:after="148"/>
        <w:ind w:right="132" w:hanging="226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používania majetku.  </w:t>
      </w:r>
    </w:p>
    <w:p w:rsidR="00F80B4A" w:rsidRDefault="00525D58">
      <w:pPr>
        <w:numPr>
          <w:ilvl w:val="0"/>
          <w:numId w:val="4"/>
        </w:numPr>
        <w:spacing w:after="146"/>
        <w:ind w:right="132" w:hanging="226"/>
      </w:pPr>
      <w:r>
        <w:t xml:space="preserve">Dlhodobý nehmotný majetok neeviduje. </w:t>
      </w:r>
    </w:p>
    <w:p w:rsidR="00F80B4A" w:rsidRDefault="00525D58">
      <w:pPr>
        <w:numPr>
          <w:ilvl w:val="0"/>
          <w:numId w:val="4"/>
        </w:numPr>
        <w:spacing w:after="151"/>
        <w:ind w:right="132" w:hanging="226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</w:t>
      </w:r>
      <w:r>
        <w:t xml:space="preserve">po položkách sa vedie v podsystéme Majetok s podporou informačného systému (taktiež daňové odpisy podľa zákona o dani z príjmov). </w:t>
      </w:r>
    </w:p>
    <w:p w:rsidR="00F80B4A" w:rsidRDefault="00525D58">
      <w:pPr>
        <w:numPr>
          <w:ilvl w:val="0"/>
          <w:numId w:val="4"/>
        </w:numPr>
        <w:spacing w:after="149"/>
        <w:ind w:right="132" w:hanging="226"/>
      </w:pPr>
      <w:r>
        <w:lastRenderedPageBreak/>
        <w:t xml:space="preserve">UJ odpisuje jednotlivé veci alebo relevantné </w:t>
      </w:r>
      <w:r>
        <w:rPr>
          <w:u w:val="single" w:color="000000"/>
        </w:rPr>
        <w:t>súbory hnuteľných vecí</w:t>
      </w:r>
      <w:r>
        <w:t xml:space="preserve">. UJ nepoužíva </w:t>
      </w:r>
      <w:proofErr w:type="spellStart"/>
      <w:r>
        <w:t>komponentné</w:t>
      </w:r>
      <w:proofErr w:type="spellEnd"/>
      <w:r>
        <w:t xml:space="preserve"> odpisovanie (odpisovanie častí </w:t>
      </w:r>
      <w:r>
        <w:t xml:space="preserve">majetku - komponentov). </w:t>
      </w:r>
    </w:p>
    <w:p w:rsidR="00F80B4A" w:rsidRDefault="00525D58">
      <w:pPr>
        <w:numPr>
          <w:ilvl w:val="0"/>
          <w:numId w:val="4"/>
        </w:numPr>
        <w:spacing w:after="149"/>
        <w:ind w:right="132" w:hanging="226"/>
      </w:pPr>
      <w:r>
        <w:t xml:space="preserve">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:rsidR="00F80B4A" w:rsidRDefault="00525D58">
      <w:pPr>
        <w:numPr>
          <w:ilvl w:val="0"/>
          <w:numId w:val="4"/>
        </w:numPr>
        <w:spacing w:after="149"/>
        <w:ind w:right="132" w:hanging="226"/>
      </w:pPr>
      <w:r>
        <w:t xml:space="preserve">ÚJ </w:t>
      </w:r>
      <w:r>
        <w:rPr>
          <w:u w:val="single" w:color="000000"/>
        </w:rPr>
        <w:t>nepoužíva kategóriu drobného dlhodobého nehmotného majetku</w:t>
      </w:r>
      <w:r>
        <w:t xml:space="preserve"> - položky pod 2 400 eur jednotkovej ceny so živo</w:t>
      </w:r>
      <w:r>
        <w:t xml:space="preserve">tnosťou nad jeden rok (§ 13/2 PU). </w:t>
      </w:r>
    </w:p>
    <w:p w:rsidR="00F80B4A" w:rsidRDefault="00525D58">
      <w:pPr>
        <w:numPr>
          <w:ilvl w:val="0"/>
          <w:numId w:val="4"/>
        </w:numPr>
        <w:spacing w:after="149"/>
        <w:ind w:right="132" w:hanging="226"/>
      </w:pPr>
      <w:r>
        <w:t xml:space="preserve">ÚJ </w:t>
      </w:r>
      <w:r>
        <w:rPr>
          <w:u w:val="single" w:color="000000"/>
        </w:rPr>
        <w:t>nepoužíva kategóriu drobného dlhodobého hmotného majetku</w:t>
      </w:r>
      <w:r>
        <w:t xml:space="preserve"> - položky pod 1 700 eur jednotkovej ceny so životnosťou nad jeden rok (§ 13/6 PU). </w:t>
      </w:r>
    </w:p>
    <w:p w:rsidR="00F80B4A" w:rsidRDefault="00525D58">
      <w:pPr>
        <w:numPr>
          <w:ilvl w:val="0"/>
          <w:numId w:val="4"/>
        </w:numPr>
        <w:spacing w:after="151"/>
        <w:ind w:right="132" w:hanging="226"/>
      </w:pPr>
      <w:r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</w:t>
      </w:r>
      <w:r>
        <w:t xml:space="preserve">pisovaného dlhodobého majetku – technické zhodnotenie pod 1 700 eur za účtovné obdobie (§ 21/3 PU; § 29/2 ZDP). </w:t>
      </w:r>
    </w:p>
    <w:p w:rsidR="00F80B4A" w:rsidRDefault="00525D58">
      <w:pPr>
        <w:numPr>
          <w:ilvl w:val="0"/>
          <w:numId w:val="4"/>
        </w:numPr>
        <w:spacing w:after="110"/>
        <w:ind w:right="132" w:hanging="226"/>
      </w:pPr>
      <w:r>
        <w:t xml:space="preserve">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</w:t>
      </w:r>
      <w:r>
        <w:t xml:space="preserve">(§ 34/1 PU; § 35/2/h PU). </w:t>
      </w:r>
    </w:p>
    <w:p w:rsidR="00F80B4A" w:rsidRDefault="00525D58">
      <w:pPr>
        <w:spacing w:after="113"/>
        <w:ind w:left="-5" w:right="129"/>
      </w:pPr>
      <w:r>
        <w:rPr>
          <w:i/>
        </w:rPr>
        <w:t xml:space="preserve">h) Informácia </w:t>
      </w:r>
      <w:r>
        <w:rPr>
          <w:b/>
          <w:i/>
        </w:rPr>
        <w:t>o poskytnutých dotáciách</w:t>
      </w:r>
      <w:r>
        <w:rPr>
          <w:i/>
        </w:rPr>
        <w:t xml:space="preserve"> a pri dotáciách na obstaranie majetku sa uvedú zložky majetku a ich ocenenie: </w:t>
      </w:r>
      <w:r>
        <w:rPr>
          <w:b/>
          <w:i/>
        </w:rPr>
        <w:t>Účtovnej jednotke nebola poskytnutá dotácia na obstaranie majetku.</w:t>
      </w:r>
      <w:r>
        <w:rPr>
          <w:i/>
        </w:rPr>
        <w:t xml:space="preserve"> </w:t>
      </w:r>
    </w:p>
    <w:p w:rsidR="00F80B4A" w:rsidRDefault="00525D58">
      <w:pPr>
        <w:spacing w:after="113"/>
        <w:ind w:left="-5" w:right="129"/>
      </w:pPr>
      <w:r>
        <w:rPr>
          <w:i/>
        </w:rPr>
        <w:t xml:space="preserve">5) </w:t>
      </w:r>
      <w:r>
        <w:rPr>
          <w:b/>
          <w:i/>
        </w:rPr>
        <w:t xml:space="preserve">Informácie o oprave </w:t>
      </w:r>
      <w:r>
        <w:rPr>
          <w:b/>
          <w:i/>
          <w:u w:val="single" w:color="000000"/>
        </w:rPr>
        <w:t>významných chýb</w:t>
      </w:r>
      <w:r>
        <w:rPr>
          <w:i/>
        </w:rPr>
        <w:t xml:space="preserve"> </w:t>
      </w:r>
      <w:r>
        <w:rPr>
          <w:i/>
        </w:rPr>
        <w:t xml:space="preserve">minulých účtovných období účtovaných v bežnom účtovnom období </w:t>
      </w:r>
      <w:r>
        <w:rPr>
          <w:i/>
          <w:u w:val="single" w:color="000000"/>
        </w:rPr>
        <w:t>s uvedením sumy vplyvu</w:t>
      </w:r>
      <w:r>
        <w:rPr>
          <w:i/>
        </w:rPr>
        <w:t xml:space="preserve"> na nerozdelený zisk minulých rokov alebo na neuhradenú stratu minulých rokov. Účtovná jednotka môže uviesť aj informácie o oprave </w:t>
      </w:r>
      <w:r>
        <w:rPr>
          <w:i/>
          <w:u w:val="single" w:color="000000"/>
        </w:rPr>
        <w:t>nevýznamných chýb</w:t>
      </w:r>
      <w:r>
        <w:rPr>
          <w:i/>
        </w:rPr>
        <w:t xml:space="preserve"> minulých účtovných obdo</w:t>
      </w:r>
      <w:r>
        <w:rPr>
          <w:i/>
        </w:rPr>
        <w:t xml:space="preserve">bí účtovaných v bežnom účtovnom období s uvedením sumy vplyvu na výsledok hospodárenia bežného účtovného obdobia: </w:t>
      </w:r>
      <w:r>
        <w:rPr>
          <w:b/>
          <w:i/>
        </w:rPr>
        <w:t xml:space="preserve">bez náplne.  </w:t>
      </w:r>
    </w:p>
    <w:p w:rsidR="00F80B4A" w:rsidRDefault="00525D58">
      <w:pPr>
        <w:spacing w:after="0" w:line="259" w:lineRule="auto"/>
        <w:ind w:left="0" w:firstLine="0"/>
        <w:jc w:val="left"/>
      </w:pPr>
      <w:r>
        <w:t xml:space="preserve"> </w:t>
      </w:r>
    </w:p>
    <w:p w:rsidR="00F80B4A" w:rsidRDefault="00525D58">
      <w:pPr>
        <w:spacing w:after="0" w:line="259" w:lineRule="auto"/>
        <w:ind w:left="0" w:firstLine="0"/>
        <w:jc w:val="left"/>
      </w:pPr>
      <w:r>
        <w:t xml:space="preserve"> </w:t>
      </w:r>
    </w:p>
    <w:p w:rsidR="00F80B4A" w:rsidRDefault="00525D58">
      <w:pPr>
        <w:spacing w:after="0" w:line="259" w:lineRule="auto"/>
        <w:ind w:left="703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:rsidR="00F80B4A" w:rsidRDefault="00525D58">
      <w:pPr>
        <w:spacing w:after="0" w:line="259" w:lineRule="auto"/>
        <w:ind w:left="0" w:firstLine="0"/>
        <w:jc w:val="left"/>
      </w:pPr>
      <w:r>
        <w:t xml:space="preserve"> </w:t>
      </w:r>
    </w:p>
    <w:p w:rsidR="00F80B4A" w:rsidRDefault="00525D58">
      <w:pPr>
        <w:numPr>
          <w:ilvl w:val="0"/>
          <w:numId w:val="5"/>
        </w:numPr>
        <w:ind w:right="66"/>
        <w:jc w:val="left"/>
      </w:pPr>
      <w:r>
        <w:t xml:space="preserve">Dlhodobý nehmotný majetok, ktorým je </w:t>
      </w:r>
      <w:proofErr w:type="spellStart"/>
      <w:r>
        <w:rPr>
          <w:u w:val="single" w:color="000000"/>
        </w:rPr>
        <w:t>goodwill</w:t>
      </w:r>
      <w:proofErr w:type="spellEnd"/>
      <w:r>
        <w:rPr>
          <w:u w:val="single" w:color="000000"/>
        </w:rPr>
        <w:t xml:space="preserve"> alebo záporný </w:t>
      </w:r>
      <w:proofErr w:type="spellStart"/>
      <w:r>
        <w:rPr>
          <w:u w:val="single" w:color="000000"/>
        </w:rPr>
        <w:t>goodwill</w:t>
      </w:r>
      <w:proofErr w:type="spellEnd"/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  <w:r>
        <w:rPr>
          <w:b/>
          <w:color w:val="002060"/>
        </w:rPr>
        <w:t>bez náplne.</w:t>
      </w:r>
      <w:r>
        <w:t xml:space="preserve"> </w:t>
      </w:r>
    </w:p>
    <w:p w:rsidR="00F80B4A" w:rsidRDefault="00525D58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F80B4A" w:rsidRDefault="00525D58">
      <w:pPr>
        <w:numPr>
          <w:ilvl w:val="0"/>
          <w:numId w:val="5"/>
        </w:numPr>
        <w:spacing w:after="110"/>
        <w:ind w:right="66"/>
        <w:jc w:val="left"/>
      </w:pPr>
      <w:r>
        <w:t xml:space="preserve">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</w:t>
      </w:r>
      <w:r>
        <w:rPr>
          <w:b/>
          <w:color w:val="002060"/>
        </w:rPr>
        <w:t>bez náp</w:t>
      </w:r>
      <w:r>
        <w:rPr>
          <w:b/>
          <w:color w:val="002060"/>
        </w:rPr>
        <w:t xml:space="preserve">lne. </w:t>
      </w:r>
    </w:p>
    <w:p w:rsidR="00F80B4A" w:rsidRDefault="00525D58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F80B4A" w:rsidRDefault="00525D58">
      <w:pPr>
        <w:spacing w:after="12"/>
        <w:ind w:left="-5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</w:t>
      </w:r>
      <w:r>
        <w:rPr>
          <w:b/>
          <w:color w:val="002060"/>
        </w:rPr>
        <w:t>bez náplne.</w:t>
      </w:r>
      <w:r>
        <w:rPr>
          <w:color w:val="002060"/>
        </w:rPr>
        <w:t xml:space="preserve"> </w:t>
      </w:r>
      <w:r>
        <w:rPr>
          <w:b/>
          <w:color w:val="002060"/>
        </w:rPr>
        <w:t xml:space="preserve"> </w:t>
      </w:r>
    </w:p>
    <w:p w:rsidR="00F80B4A" w:rsidRDefault="00525D58">
      <w:pPr>
        <w:spacing w:after="110"/>
        <w:ind w:left="-5" w:right="132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</w:t>
      </w:r>
      <w:r>
        <w:rPr>
          <w:b/>
          <w:color w:val="002060"/>
        </w:rPr>
        <w:t xml:space="preserve">bez náplne. </w:t>
      </w:r>
    </w:p>
    <w:p w:rsidR="00F80B4A" w:rsidRDefault="00525D58">
      <w:pPr>
        <w:numPr>
          <w:ilvl w:val="0"/>
          <w:numId w:val="6"/>
        </w:numPr>
        <w:spacing w:after="107"/>
        <w:ind w:right="66" w:hanging="211"/>
        <w:jc w:val="left"/>
      </w:pPr>
      <w:r>
        <w:rPr>
          <w:u w:val="single" w:color="000000"/>
        </w:rPr>
        <w:t>Informácie o vlastných akciách</w:t>
      </w:r>
      <w:r>
        <w:t xml:space="preserve">: </w:t>
      </w:r>
      <w:r>
        <w:rPr>
          <w:b/>
          <w:color w:val="002060"/>
        </w:rPr>
        <w:t>bez náplne.</w:t>
      </w:r>
      <w:r>
        <w:rPr>
          <w:color w:val="002060"/>
        </w:rPr>
        <w:t xml:space="preserve"> </w:t>
      </w:r>
    </w:p>
    <w:p w:rsidR="00F80B4A" w:rsidRDefault="00525D58">
      <w:pPr>
        <w:spacing w:after="0" w:line="259" w:lineRule="auto"/>
        <w:ind w:left="0" w:firstLine="0"/>
        <w:jc w:val="left"/>
      </w:pPr>
      <w:r>
        <w:t xml:space="preserve"> </w:t>
      </w:r>
    </w:p>
    <w:p w:rsidR="00F80B4A" w:rsidRDefault="00525D58">
      <w:pPr>
        <w:numPr>
          <w:ilvl w:val="0"/>
          <w:numId w:val="6"/>
        </w:numPr>
        <w:ind w:right="66" w:hanging="211"/>
        <w:jc w:val="left"/>
      </w:pPr>
      <w:r>
        <w:t>Informácie o sum</w:t>
      </w:r>
      <w:r>
        <w:t xml:space="preserve">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výskyt</w:t>
      </w:r>
      <w:r>
        <w:t xml:space="preserve"> (napr. výnosy z predaja podniku alebo jeho časti, náklady z dôvodu predaja podniku alebo jeho časti, škody z dôvodu živelných pohrôm): </w:t>
      </w:r>
      <w:r>
        <w:rPr>
          <w:b/>
          <w:color w:val="002060"/>
        </w:rPr>
        <w:t>bez náplne.</w:t>
      </w:r>
      <w:r>
        <w:rPr>
          <w:color w:val="002060"/>
        </w:rPr>
        <w:t xml:space="preserve"> </w:t>
      </w:r>
    </w:p>
    <w:p w:rsidR="00F80B4A" w:rsidRDefault="00525D58">
      <w:pPr>
        <w:spacing w:after="98" w:line="259" w:lineRule="auto"/>
        <w:ind w:left="377" w:firstLine="0"/>
        <w:jc w:val="center"/>
      </w:pPr>
      <w:r>
        <w:rPr>
          <w:b/>
        </w:rPr>
        <w:t xml:space="preserve"> </w:t>
      </w:r>
    </w:p>
    <w:p w:rsidR="00F80B4A" w:rsidRDefault="00525D58">
      <w:pPr>
        <w:spacing w:after="98" w:line="259" w:lineRule="auto"/>
        <w:ind w:left="377" w:firstLine="0"/>
        <w:jc w:val="center"/>
      </w:pPr>
      <w:r>
        <w:rPr>
          <w:b/>
        </w:rPr>
        <w:t xml:space="preserve"> </w:t>
      </w:r>
    </w:p>
    <w:p w:rsidR="00F80B4A" w:rsidRDefault="00525D58">
      <w:pPr>
        <w:pStyle w:val="Nadpis2"/>
        <w:spacing w:after="98"/>
        <w:ind w:left="2143"/>
        <w:jc w:val="left"/>
      </w:pPr>
      <w:r>
        <w:t xml:space="preserve">Článok V – INFORMÁCIE O INÝCH AKTÍVACH A INÝCH PASÍVACH </w:t>
      </w:r>
    </w:p>
    <w:p w:rsidR="00F80B4A" w:rsidRDefault="00525D58">
      <w:pPr>
        <w:ind w:left="-5" w:right="132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</w:t>
      </w:r>
      <w:r>
        <w:t xml:space="preserve">či nastane alebo nenastane jeden alebo viac neistých udalostí v budúcnosti, ktorých vznik </w:t>
      </w:r>
      <w:r>
        <w:lastRenderedPageBreak/>
        <w:t xml:space="preserve">nezávisí od účtovnej jednotky; týmto majetkom sú – napr. práva zo servisných zmlúv, poistných zmlúv, koncesionárskych zmlúv, licenčných zmlúv: </w:t>
      </w:r>
      <w:r>
        <w:rPr>
          <w:b/>
          <w:color w:val="002060"/>
        </w:rPr>
        <w:t>bez náplne</w:t>
      </w:r>
      <w:r>
        <w:rPr>
          <w:color w:val="002060"/>
        </w:rPr>
        <w:t>.</w:t>
      </w:r>
      <w:r>
        <w:t xml:space="preserve"> </w:t>
      </w:r>
    </w:p>
    <w:p w:rsidR="00F80B4A" w:rsidRDefault="00525D58">
      <w:pPr>
        <w:spacing w:after="0" w:line="259" w:lineRule="auto"/>
        <w:ind w:left="0" w:firstLine="0"/>
        <w:jc w:val="left"/>
      </w:pPr>
      <w:r>
        <w:t xml:space="preserve"> </w:t>
      </w:r>
    </w:p>
    <w:p w:rsidR="00F80B4A" w:rsidRDefault="00525D58">
      <w:pPr>
        <w:spacing w:after="113"/>
        <w:ind w:left="-5" w:right="132"/>
      </w:pPr>
      <w:r>
        <w:t xml:space="preserve">1b) </w:t>
      </w:r>
      <w:r>
        <w:rPr>
          <w:b/>
          <w:u w:val="single" w:color="000000"/>
        </w:rPr>
        <w:t>Podm</w:t>
      </w:r>
      <w:r>
        <w:rPr>
          <w:b/>
          <w:u w:val="single" w:color="000000"/>
        </w:rPr>
        <w:t>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</w:t>
      </w:r>
      <w:r>
        <w:rPr>
          <w:b/>
          <w:color w:val="002060"/>
        </w:rPr>
        <w:t>bez náplne.</w:t>
      </w:r>
      <w:r>
        <w:t xml:space="preserve"> </w:t>
      </w:r>
    </w:p>
    <w:p w:rsidR="00F80B4A" w:rsidRDefault="00525D58">
      <w:pPr>
        <w:numPr>
          <w:ilvl w:val="0"/>
          <w:numId w:val="7"/>
        </w:numPr>
        <w:ind w:right="132"/>
      </w:pPr>
      <w:r>
        <w:rPr>
          <w:b/>
          <w:u w:val="single" w:color="000000"/>
        </w:rPr>
        <w:t>Os</w:t>
      </w:r>
      <w:r>
        <w:rPr>
          <w:b/>
          <w:u w:val="single" w:color="000000"/>
        </w:rPr>
        <w:t>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  <w:r>
        <w:rPr>
          <w:b/>
          <w:color w:val="002060"/>
        </w:rPr>
        <w:t xml:space="preserve">bez náplne. </w:t>
      </w:r>
    </w:p>
    <w:p w:rsidR="00F80B4A" w:rsidRDefault="00525D58">
      <w:pPr>
        <w:spacing w:after="98" w:line="259" w:lineRule="auto"/>
        <w:ind w:left="0" w:firstLine="0"/>
        <w:jc w:val="left"/>
      </w:pPr>
      <w:r>
        <w:t xml:space="preserve"> </w:t>
      </w:r>
    </w:p>
    <w:p w:rsidR="00F80B4A" w:rsidRDefault="00525D58">
      <w:pPr>
        <w:numPr>
          <w:ilvl w:val="0"/>
          <w:numId w:val="7"/>
        </w:numPr>
        <w:spacing w:after="110"/>
        <w:ind w:right="132"/>
      </w:pPr>
      <w:r>
        <w:rPr>
          <w:b/>
          <w:u w:val="single" w:color="000000"/>
        </w:rPr>
        <w:t>Podsúvahové účty</w:t>
      </w:r>
      <w:r>
        <w:t xml:space="preserve"> – uvádzajú sa informácie o výz</w:t>
      </w:r>
      <w:r>
        <w:t xml:space="preserve">namných položkách sledovaných na podsúvahových účtoch (§ 85 PU): </w:t>
      </w:r>
      <w:r>
        <w:rPr>
          <w:b/>
          <w:color w:val="002060"/>
        </w:rPr>
        <w:t>bez náplne.</w:t>
      </w:r>
      <w:r>
        <w:rPr>
          <w:b/>
        </w:rPr>
        <w:t xml:space="preserve"> </w:t>
      </w:r>
    </w:p>
    <w:p w:rsidR="00F80B4A" w:rsidRDefault="00525D58">
      <w:pPr>
        <w:spacing w:after="0" w:line="259" w:lineRule="auto"/>
        <w:ind w:left="372" w:firstLine="0"/>
        <w:jc w:val="center"/>
      </w:pPr>
      <w:r>
        <w:rPr>
          <w:b/>
        </w:rPr>
        <w:t xml:space="preserve"> </w:t>
      </w:r>
    </w:p>
    <w:p w:rsidR="00F80B4A" w:rsidRDefault="00525D58">
      <w:pPr>
        <w:pStyle w:val="Nadpis2"/>
        <w:ind w:left="2143"/>
        <w:jc w:val="left"/>
      </w:pPr>
      <w:r>
        <w:t xml:space="preserve">Článok VI – UDALOSTI, KTORÉ NASTALI PO ZÁVIERKOVOM DNI (Následné udalosti) </w:t>
      </w:r>
    </w:p>
    <w:p w:rsidR="00F80B4A" w:rsidRDefault="00525D58">
      <w:pPr>
        <w:spacing w:after="0" w:line="259" w:lineRule="auto"/>
        <w:ind w:left="372" w:firstLine="0"/>
        <w:jc w:val="center"/>
      </w:pPr>
      <w:r>
        <w:rPr>
          <w:b/>
        </w:rPr>
        <w:t xml:space="preserve"> </w:t>
      </w:r>
    </w:p>
    <w:p w:rsidR="00F80B4A" w:rsidRDefault="00525D58">
      <w:pPr>
        <w:spacing w:after="110"/>
        <w:ind w:left="-5" w:right="132"/>
      </w:pPr>
      <w:r>
        <w:t xml:space="preserve">Uvádzajú sa informácie o charaktere a finančnom vplyve významných udalostí, ktoré nastali v </w:t>
      </w:r>
      <w:r>
        <w:t xml:space="preserve">čase po </w:t>
      </w:r>
      <w:proofErr w:type="spellStart"/>
      <w:r>
        <w:t>závierkovom</w:t>
      </w:r>
      <w:proofErr w:type="spellEnd"/>
      <w:r>
        <w:t xml:space="preserve"> dni - do dňa zostavenia účtovnej závierky (</w:t>
      </w:r>
      <w:proofErr w:type="spellStart"/>
      <w:r>
        <w:t>t.j</w:t>
      </w:r>
      <w:proofErr w:type="spellEnd"/>
      <w:r>
        <w:t xml:space="preserve">. do dňa podpísania výkazov podľa § 17/5 </w:t>
      </w:r>
      <w:proofErr w:type="spellStart"/>
      <w:r>
        <w:t>ZoU</w:t>
      </w:r>
      <w:proofErr w:type="spellEnd"/>
      <w:r>
        <w:t xml:space="preserve">) a ktoré nie sú zohľadnené v súvahe alebo vo výkaze ziskov a strát, napríklad: </w:t>
      </w:r>
    </w:p>
    <w:p w:rsidR="00F80B4A" w:rsidRDefault="00525D58">
      <w:pPr>
        <w:numPr>
          <w:ilvl w:val="0"/>
          <w:numId w:val="8"/>
        </w:numPr>
        <w:ind w:right="132"/>
      </w:pPr>
      <w:r>
        <w:rPr>
          <w:u w:val="single" w:color="000000"/>
        </w:rPr>
        <w:t>Pokles alebo zvýšenie trhovej ceny finančného majetku</w:t>
      </w:r>
      <w:r>
        <w:t xml:space="preserve"> ako dôsledk</w:t>
      </w:r>
      <w:r>
        <w:t xml:space="preserve">u udalostí, ktoré nastali po dni, ku ktorému sa zostavuje účtovná závierka do dňa zostavenia účtovnej závierky s uvedením dôvodu týchto zmien: </w:t>
      </w:r>
      <w:r>
        <w:rPr>
          <w:b/>
          <w:color w:val="002060"/>
        </w:rPr>
        <w:t>bez náplne.</w:t>
      </w:r>
      <w:r>
        <w:t xml:space="preserve"> </w:t>
      </w:r>
    </w:p>
    <w:p w:rsidR="00F80B4A" w:rsidRDefault="00525D58">
      <w:pPr>
        <w:numPr>
          <w:ilvl w:val="0"/>
          <w:numId w:val="8"/>
        </w:numPr>
        <w:ind w:right="132"/>
      </w:pPr>
      <w:r>
        <w:rPr>
          <w:u w:val="single" w:color="000000"/>
        </w:rPr>
        <w:t>Dôvody pre zmenu výšky rezerv a opravných položiek</w:t>
      </w:r>
      <w:r>
        <w:t>, ktoré nastali v dôsledku udalostí po dni, ku kto</w:t>
      </w:r>
      <w:r>
        <w:t xml:space="preserve">rému sa zostavuje účtovná závierka do dňa zostavenia účtovnej závierky: </w:t>
      </w:r>
      <w:r>
        <w:rPr>
          <w:b/>
          <w:color w:val="002060"/>
        </w:rPr>
        <w:t>bez náplne.</w:t>
      </w:r>
      <w:r>
        <w:t xml:space="preserve"> c) Zmena spoločníkov účtovnej jednotky: </w:t>
      </w:r>
      <w:r>
        <w:rPr>
          <w:b/>
          <w:color w:val="002060"/>
        </w:rPr>
        <w:t>bez náplne</w:t>
      </w:r>
      <w:r>
        <w:rPr>
          <w:b/>
        </w:rPr>
        <w:t xml:space="preserve">. </w:t>
      </w:r>
    </w:p>
    <w:p w:rsidR="00F80B4A" w:rsidRDefault="00525D58">
      <w:pPr>
        <w:numPr>
          <w:ilvl w:val="0"/>
          <w:numId w:val="9"/>
        </w:numPr>
        <w:ind w:right="132" w:hanging="211"/>
      </w:pPr>
      <w:r>
        <w:t xml:space="preserve">Prijaté rozhodnutia o predaji účtovnej jednotky alebo jej časti: </w:t>
      </w:r>
      <w:r>
        <w:rPr>
          <w:b/>
          <w:color w:val="002060"/>
        </w:rPr>
        <w:t>bez náplne.</w:t>
      </w:r>
      <w:r>
        <w:rPr>
          <w:color w:val="002060"/>
        </w:rPr>
        <w:t xml:space="preserve"> </w:t>
      </w:r>
    </w:p>
    <w:p w:rsidR="00F80B4A" w:rsidRDefault="00525D58">
      <w:pPr>
        <w:numPr>
          <w:ilvl w:val="0"/>
          <w:numId w:val="9"/>
        </w:numPr>
        <w:ind w:right="132" w:hanging="211"/>
      </w:pPr>
      <w:r>
        <w:t>Zmeny významných položiek dlhodobého fina</w:t>
      </w:r>
      <w:r>
        <w:t xml:space="preserve">nčného majetku: </w:t>
      </w:r>
      <w:r>
        <w:rPr>
          <w:b/>
          <w:color w:val="002060"/>
        </w:rPr>
        <w:t>bez náplne.</w:t>
      </w:r>
      <w:r>
        <w:rPr>
          <w:color w:val="002060"/>
        </w:rPr>
        <w:t xml:space="preserve"> </w:t>
      </w:r>
    </w:p>
    <w:p w:rsidR="00F80B4A" w:rsidRDefault="00525D58">
      <w:pPr>
        <w:numPr>
          <w:ilvl w:val="0"/>
          <w:numId w:val="9"/>
        </w:numPr>
        <w:ind w:right="132" w:hanging="211"/>
      </w:pPr>
      <w:r>
        <w:t xml:space="preserve">Začatie alebo ukončenie činnosti časti účtovnej jednotky, napríklad odštepného závodu, organizačnej zložky, prevádzkarne: </w:t>
      </w:r>
      <w:r>
        <w:rPr>
          <w:b/>
          <w:color w:val="002060"/>
        </w:rPr>
        <w:t xml:space="preserve">bez náplne. </w:t>
      </w:r>
    </w:p>
    <w:p w:rsidR="00F80B4A" w:rsidRDefault="00525D58">
      <w:pPr>
        <w:numPr>
          <w:ilvl w:val="0"/>
          <w:numId w:val="9"/>
        </w:numPr>
        <w:ind w:right="132" w:hanging="211"/>
      </w:pPr>
      <w:r>
        <w:t xml:space="preserve">Vydané dlhopisy a iné cenné papiere: </w:t>
      </w:r>
      <w:r>
        <w:rPr>
          <w:b/>
          <w:color w:val="002060"/>
        </w:rPr>
        <w:t>bez náplne</w:t>
      </w:r>
      <w:r>
        <w:rPr>
          <w:b/>
        </w:rPr>
        <w:t>.</w:t>
      </w:r>
      <w:r>
        <w:t xml:space="preserve"> </w:t>
      </w:r>
    </w:p>
    <w:p w:rsidR="00F80B4A" w:rsidRDefault="00525D58">
      <w:pPr>
        <w:numPr>
          <w:ilvl w:val="0"/>
          <w:numId w:val="9"/>
        </w:numPr>
        <w:ind w:right="132" w:hanging="211"/>
      </w:pPr>
      <w:r>
        <w:t>Zlúčenie, splynutie, rozdelenie a zmena pr</w:t>
      </w:r>
      <w:r>
        <w:t xml:space="preserve">ávnej formy účtovnej jednotky: </w:t>
      </w:r>
      <w:r>
        <w:rPr>
          <w:b/>
          <w:color w:val="002060"/>
        </w:rPr>
        <w:t>bez náplne.</w:t>
      </w:r>
      <w:r>
        <w:t xml:space="preserve"> </w:t>
      </w:r>
    </w:p>
    <w:p w:rsidR="00F80B4A" w:rsidRDefault="00525D58">
      <w:pPr>
        <w:numPr>
          <w:ilvl w:val="0"/>
          <w:numId w:val="9"/>
        </w:numPr>
        <w:ind w:right="132" w:hanging="211"/>
      </w:pPr>
      <w:r>
        <w:t xml:space="preserve">Mimoriadne udalosti, ak majú vplyv na hospodárenie účtovnej jednotky, napr. živelná pohroma: </w:t>
      </w:r>
      <w:r>
        <w:rPr>
          <w:b/>
          <w:color w:val="002060"/>
        </w:rPr>
        <w:t>bez náplne.</w:t>
      </w:r>
      <w:r>
        <w:rPr>
          <w:color w:val="002060"/>
        </w:rPr>
        <w:t xml:space="preserve"> </w:t>
      </w:r>
    </w:p>
    <w:p w:rsidR="00F80B4A" w:rsidRDefault="00525D58">
      <w:pPr>
        <w:numPr>
          <w:ilvl w:val="0"/>
          <w:numId w:val="9"/>
        </w:numPr>
        <w:ind w:right="132" w:hanging="211"/>
      </w:pPr>
      <w:r>
        <w:t xml:space="preserve">Získanie alebo odobratie licencií alebo iných povolení významných pre činnosť účtovnej jednotky: </w:t>
      </w:r>
      <w:r>
        <w:rPr>
          <w:b/>
          <w:color w:val="002060"/>
        </w:rPr>
        <w:t>bez náplne.</w:t>
      </w:r>
      <w:r>
        <w:rPr>
          <w:color w:val="002060"/>
        </w:rPr>
        <w:t xml:space="preserve"> </w:t>
      </w:r>
    </w:p>
    <w:p w:rsidR="00F80B4A" w:rsidRDefault="00525D58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80B4A" w:rsidRDefault="00525D58">
      <w:pPr>
        <w:pStyle w:val="Nadpis2"/>
        <w:ind w:right="3"/>
      </w:pPr>
      <w:r>
        <w:t xml:space="preserve">Článok VII – OSTATNÉ INFORMÁCIE </w:t>
      </w:r>
    </w:p>
    <w:p w:rsidR="00F80B4A" w:rsidRDefault="00525D58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80B4A" w:rsidRDefault="00525D58">
      <w:pPr>
        <w:numPr>
          <w:ilvl w:val="0"/>
          <w:numId w:val="10"/>
        </w:numPr>
        <w:spacing w:after="107"/>
        <w:ind w:right="132" w:hanging="211"/>
      </w:pPr>
      <w:r>
        <w:t xml:space="preserve">Informácie o výlučnom práve poskytovať služby vo verejnom záujme: </w:t>
      </w:r>
      <w:r>
        <w:rPr>
          <w:b/>
          <w:color w:val="002060"/>
        </w:rPr>
        <w:t>bez náplne</w:t>
      </w:r>
      <w:r>
        <w:rPr>
          <w:b/>
        </w:rPr>
        <w:t>.</w:t>
      </w:r>
      <w:r>
        <w:t xml:space="preserve"> </w:t>
      </w:r>
    </w:p>
    <w:p w:rsidR="00F80B4A" w:rsidRDefault="00525D58">
      <w:pPr>
        <w:numPr>
          <w:ilvl w:val="0"/>
          <w:numId w:val="10"/>
        </w:numPr>
        <w:spacing w:after="107"/>
        <w:ind w:right="132" w:hanging="211"/>
      </w:pPr>
      <w:r>
        <w:t xml:space="preserve">Informácie o osobitnej kategórii priemyselnej výroby (§ 23d/6 </w:t>
      </w:r>
      <w:proofErr w:type="spellStart"/>
      <w:r>
        <w:t>ZoU</w:t>
      </w:r>
      <w:proofErr w:type="spellEnd"/>
      <w:r>
        <w:t xml:space="preserve">): </w:t>
      </w:r>
      <w:r>
        <w:rPr>
          <w:b/>
          <w:color w:val="002060"/>
        </w:rPr>
        <w:t>bez náplne.</w:t>
      </w:r>
      <w:r>
        <w:rPr>
          <w:color w:val="002060"/>
        </w:rPr>
        <w:t xml:space="preserve"> </w:t>
      </w:r>
    </w:p>
    <w:p w:rsidR="00F80B4A" w:rsidRDefault="00525D58">
      <w:pPr>
        <w:numPr>
          <w:ilvl w:val="0"/>
          <w:numId w:val="10"/>
        </w:numPr>
        <w:ind w:right="132" w:hanging="211"/>
      </w:pPr>
      <w:r>
        <w:t>Informácie o finančných vzťahoch s orgánmi ver</w:t>
      </w:r>
      <w:r>
        <w:t xml:space="preserve">ejnej moci (§ 23d/6 </w:t>
      </w:r>
      <w:proofErr w:type="spellStart"/>
      <w:r>
        <w:t>ZoU</w:t>
      </w:r>
      <w:proofErr w:type="spellEnd"/>
      <w:r>
        <w:t xml:space="preserve">): </w:t>
      </w:r>
      <w:r>
        <w:rPr>
          <w:b/>
          <w:color w:val="002060"/>
        </w:rPr>
        <w:t xml:space="preserve">bez náplne. </w:t>
      </w:r>
    </w:p>
    <w:sectPr w:rsidR="00F80B4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60" w:right="845" w:bottom="1454" w:left="1416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5D58" w:rsidRDefault="00525D58">
      <w:pPr>
        <w:spacing w:after="0" w:line="240" w:lineRule="auto"/>
      </w:pPr>
      <w:r>
        <w:separator/>
      </w:r>
    </w:p>
  </w:endnote>
  <w:endnote w:type="continuationSeparator" w:id="0">
    <w:p w:rsidR="00525D58" w:rsidRDefault="00525D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0B4A" w:rsidRDefault="00525D58">
    <w:pPr>
      <w:spacing w:after="0" w:line="259" w:lineRule="auto"/>
      <w:ind w:left="0" w:right="14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F80B4A" w:rsidRDefault="00525D58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0B4A" w:rsidRDefault="00525D58">
    <w:pPr>
      <w:spacing w:after="0" w:line="259" w:lineRule="auto"/>
      <w:ind w:left="0" w:right="14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7765D" w:rsidRPr="0037765D">
      <w:rPr>
        <w:rFonts w:ascii="Times New Roman" w:eastAsia="Times New Roman" w:hAnsi="Times New Roman" w:cs="Times New Roman"/>
        <w:noProof/>
        <w:sz w:val="24"/>
      </w:rPr>
      <w:t>5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F80B4A" w:rsidRDefault="00525D58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0B4A" w:rsidRDefault="00525D58">
    <w:pPr>
      <w:spacing w:after="0" w:line="259" w:lineRule="auto"/>
      <w:ind w:left="0" w:right="14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F80B4A" w:rsidRDefault="00525D58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5D58" w:rsidRDefault="00525D58">
      <w:pPr>
        <w:spacing w:after="0" w:line="240" w:lineRule="auto"/>
      </w:pPr>
      <w:r>
        <w:separator/>
      </w:r>
    </w:p>
  </w:footnote>
  <w:footnote w:type="continuationSeparator" w:id="0">
    <w:p w:rsidR="00525D58" w:rsidRDefault="00525D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297" w:tblpY="571"/>
      <w:tblOverlap w:val="never"/>
      <w:tblW w:w="3553" w:type="dxa"/>
      <w:tblInd w:w="0" w:type="dxa"/>
      <w:tblCellMar>
        <w:top w:w="9" w:type="dxa"/>
        <w:left w:w="5" w:type="dxa"/>
        <w:bottom w:w="0" w:type="dxa"/>
        <w:right w:w="5" w:type="dxa"/>
      </w:tblCellMar>
      <w:tblLook w:val="04A0" w:firstRow="1" w:lastRow="0" w:firstColumn="1" w:lastColumn="0" w:noHBand="0" w:noVBand="1"/>
    </w:tblPr>
    <w:tblGrid>
      <w:gridCol w:w="1687"/>
      <w:gridCol w:w="72"/>
      <w:gridCol w:w="1793"/>
    </w:tblGrid>
    <w:tr w:rsidR="00F80B4A">
      <w:trPr>
        <w:trHeight w:val="262"/>
      </w:trPr>
      <w:tc>
        <w:tcPr>
          <w:tcW w:w="168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80B4A" w:rsidRDefault="00525D58">
          <w:pPr>
            <w:spacing w:after="0" w:line="259" w:lineRule="auto"/>
            <w:ind w:left="0" w:firstLine="0"/>
          </w:pPr>
          <w:r>
            <w:t xml:space="preserve"> IČO:51228441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F80B4A" w:rsidRDefault="00525D58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80B4A" w:rsidRDefault="00525D58">
          <w:pPr>
            <w:spacing w:after="0" w:line="259" w:lineRule="auto"/>
            <w:ind w:left="0" w:firstLine="0"/>
          </w:pPr>
          <w:r>
            <w:t xml:space="preserve"> DIČ: 2120638355</w:t>
          </w:r>
        </w:p>
      </w:tc>
    </w:tr>
  </w:tbl>
  <w:p w:rsidR="00F80B4A" w:rsidRDefault="00525D58">
    <w:pPr>
      <w:spacing w:after="2" w:line="259" w:lineRule="auto"/>
      <w:ind w:left="672" w:right="1212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:rsidR="00F80B4A" w:rsidRDefault="00525D58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297" w:tblpY="571"/>
      <w:tblOverlap w:val="never"/>
      <w:tblW w:w="3553" w:type="dxa"/>
      <w:tblInd w:w="0" w:type="dxa"/>
      <w:tblCellMar>
        <w:top w:w="9" w:type="dxa"/>
        <w:left w:w="5" w:type="dxa"/>
        <w:bottom w:w="0" w:type="dxa"/>
        <w:right w:w="5" w:type="dxa"/>
      </w:tblCellMar>
      <w:tblLook w:val="04A0" w:firstRow="1" w:lastRow="0" w:firstColumn="1" w:lastColumn="0" w:noHBand="0" w:noVBand="1"/>
    </w:tblPr>
    <w:tblGrid>
      <w:gridCol w:w="1687"/>
      <w:gridCol w:w="72"/>
      <w:gridCol w:w="1794"/>
    </w:tblGrid>
    <w:tr w:rsidR="00F80B4A">
      <w:trPr>
        <w:trHeight w:val="262"/>
      </w:trPr>
      <w:tc>
        <w:tcPr>
          <w:tcW w:w="168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80B4A" w:rsidRDefault="00525D58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IČO:51228441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F80B4A" w:rsidRDefault="00525D58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80B4A" w:rsidRDefault="00525D58">
          <w:pPr>
            <w:spacing w:after="0" w:line="259" w:lineRule="auto"/>
            <w:ind w:left="0" w:firstLine="0"/>
          </w:pPr>
          <w:r>
            <w:t xml:space="preserve"> DIČ: 2120638355</w:t>
          </w:r>
        </w:p>
      </w:tc>
    </w:tr>
  </w:tbl>
  <w:p w:rsidR="00F80B4A" w:rsidRDefault="00525D58">
    <w:pPr>
      <w:spacing w:after="2" w:line="259" w:lineRule="auto"/>
      <w:ind w:left="672" w:right="1212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</w:t>
    </w:r>
    <w:r>
      <w:rPr>
        <w:bdr w:val="single" w:sz="8" w:space="0" w:color="000000"/>
      </w:rPr>
      <w:t>01</w:t>
    </w:r>
    <w:r>
      <w:t xml:space="preserve">                           </w:t>
    </w:r>
  </w:p>
  <w:p w:rsidR="00F80B4A" w:rsidRDefault="00525D58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297" w:tblpY="571"/>
      <w:tblOverlap w:val="never"/>
      <w:tblW w:w="3553" w:type="dxa"/>
      <w:tblInd w:w="0" w:type="dxa"/>
      <w:tblCellMar>
        <w:top w:w="9" w:type="dxa"/>
        <w:left w:w="5" w:type="dxa"/>
        <w:bottom w:w="0" w:type="dxa"/>
        <w:right w:w="5" w:type="dxa"/>
      </w:tblCellMar>
      <w:tblLook w:val="04A0" w:firstRow="1" w:lastRow="0" w:firstColumn="1" w:lastColumn="0" w:noHBand="0" w:noVBand="1"/>
    </w:tblPr>
    <w:tblGrid>
      <w:gridCol w:w="1687"/>
      <w:gridCol w:w="72"/>
      <w:gridCol w:w="1793"/>
    </w:tblGrid>
    <w:tr w:rsidR="00F80B4A">
      <w:trPr>
        <w:trHeight w:val="262"/>
      </w:trPr>
      <w:tc>
        <w:tcPr>
          <w:tcW w:w="168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80B4A" w:rsidRDefault="00525D58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IČO:51228441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F80B4A" w:rsidRDefault="00525D58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80B4A" w:rsidRDefault="00525D58">
          <w:pPr>
            <w:spacing w:after="0" w:line="259" w:lineRule="auto"/>
            <w:ind w:left="0" w:firstLine="0"/>
          </w:pPr>
          <w:r>
            <w:t xml:space="preserve"> DIČ: 2120638355</w:t>
          </w:r>
        </w:p>
      </w:tc>
    </w:tr>
  </w:tbl>
  <w:p w:rsidR="00F80B4A" w:rsidRDefault="00525D58">
    <w:pPr>
      <w:spacing w:after="2" w:line="259" w:lineRule="auto"/>
      <w:ind w:left="672" w:right="1212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:rsidR="00F80B4A" w:rsidRDefault="00525D58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83A06"/>
    <w:multiLevelType w:val="hybridMultilevel"/>
    <w:tmpl w:val="8FC62DE4"/>
    <w:lvl w:ilvl="0" w:tplc="D2A2071E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24EDFA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C305E1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9843C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21ADC3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BF2815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222913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B66C79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EA4743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4506478"/>
    <w:multiLevelType w:val="hybridMultilevel"/>
    <w:tmpl w:val="3B186788"/>
    <w:lvl w:ilvl="0" w:tplc="274CF086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B65F7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E07B7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7B4A1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C50967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78A8A8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9AD46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4B2451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62E14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C16287D"/>
    <w:multiLevelType w:val="hybridMultilevel"/>
    <w:tmpl w:val="0F2C6B26"/>
    <w:lvl w:ilvl="0" w:tplc="EE40A0DC">
      <w:start w:val="4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F98DB8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D7E743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80918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9B0CD0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A004A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B863B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4DE62A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892F79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65552E8"/>
    <w:multiLevelType w:val="hybridMultilevel"/>
    <w:tmpl w:val="BE0C8236"/>
    <w:lvl w:ilvl="0" w:tplc="E3442244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92818C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14283C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BE0F5A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36ED6B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8C8B5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C545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8D4F30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062571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C4E4B60"/>
    <w:multiLevelType w:val="hybridMultilevel"/>
    <w:tmpl w:val="BB2AB33E"/>
    <w:lvl w:ilvl="0" w:tplc="F3F8280C">
      <w:start w:val="2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61C9EC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23025F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D7640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BC8AC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436FFE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AE8B4F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AA8762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B32BA3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BCA44F3"/>
    <w:multiLevelType w:val="hybridMultilevel"/>
    <w:tmpl w:val="BED8E2AC"/>
    <w:lvl w:ilvl="0" w:tplc="73608B4C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B38CDB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70C1D7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67C587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103C2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10643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F418E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3C353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4A4C95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EBA06DC"/>
    <w:multiLevelType w:val="hybridMultilevel"/>
    <w:tmpl w:val="BA6AEF76"/>
    <w:lvl w:ilvl="0" w:tplc="13A26BF0">
      <w:start w:val="4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26226F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F16709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3620F5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B6995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EF4D6B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424B8C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08BFC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67282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5F94BAD"/>
    <w:multiLevelType w:val="hybridMultilevel"/>
    <w:tmpl w:val="F6FCC90A"/>
    <w:lvl w:ilvl="0" w:tplc="084ED9B2">
      <w:start w:val="1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728B1E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8AC2FD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2FA9DA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E2AED1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0623A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286824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DDA9C1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E46EF0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B9045CE"/>
    <w:multiLevelType w:val="hybridMultilevel"/>
    <w:tmpl w:val="5CA46CB6"/>
    <w:lvl w:ilvl="0" w:tplc="0E3EC7D8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81A4D8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1C52A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8AC996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98149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62C65A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75C474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B564A8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54F1E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28D4F04"/>
    <w:multiLevelType w:val="hybridMultilevel"/>
    <w:tmpl w:val="4344D9EE"/>
    <w:lvl w:ilvl="0" w:tplc="2454ED1C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9AC25E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A47224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0EA3D30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6F694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9D04DB6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BB217EA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8445FE2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F8E0CD0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9"/>
  </w:num>
  <w:num w:numId="5">
    <w:abstractNumId w:val="7"/>
  </w:num>
  <w:num w:numId="6">
    <w:abstractNumId w:val="2"/>
  </w:num>
  <w:num w:numId="7">
    <w:abstractNumId w:val="4"/>
  </w:num>
  <w:num w:numId="8">
    <w:abstractNumId w:val="8"/>
  </w:num>
  <w:num w:numId="9">
    <w:abstractNumId w:val="6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0B4A"/>
    <w:rsid w:val="0037765D"/>
    <w:rsid w:val="00525D58"/>
    <w:rsid w:val="009B7D3E"/>
    <w:rsid w:val="00F80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A6168"/>
  <w15:docId w15:val="{5D7E25F0-E756-45DA-BF67-D61B914FB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147" w:hanging="10"/>
      <w:jc w:val="center"/>
      <w:outlineLvl w:val="0"/>
    </w:pPr>
    <w:rPr>
      <w:rFonts w:ascii="Arial" w:eastAsia="Arial" w:hAnsi="Arial" w:cs="Arial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333" w:hanging="10"/>
      <w:jc w:val="center"/>
      <w:outlineLvl w:val="1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2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1837</Words>
  <Characters>10477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12290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doma</cp:lastModifiedBy>
  <cp:revision>2</cp:revision>
  <dcterms:created xsi:type="dcterms:W3CDTF">2022-03-30T09:03:00Z</dcterms:created>
  <dcterms:modified xsi:type="dcterms:W3CDTF">2022-03-30T09:03:00Z</dcterms:modified>
</cp:coreProperties>
</file>