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4A" w:rsidRDefault="00525D5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4" w:line="259" w:lineRule="auto"/>
        <w:ind w:left="94" w:right="240" w:firstLine="0"/>
        <w:jc w:val="center"/>
      </w:pPr>
      <w:r>
        <w:rPr>
          <w:b/>
          <w:sz w:val="24"/>
        </w:rPr>
        <w:t>PO</w:t>
      </w:r>
      <w:r w:rsidR="009B7D3E">
        <w:rPr>
          <w:b/>
          <w:sz w:val="24"/>
        </w:rPr>
        <w:t>ZNÁMKY K ÚČTOVNEJ ZÁVIERKE 2021</w:t>
      </w:r>
    </w:p>
    <w:p w:rsidR="00F80B4A" w:rsidRDefault="00525D5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8" w:line="239" w:lineRule="auto"/>
        <w:ind w:left="94" w:right="240" w:firstLine="0"/>
        <w:jc w:val="center"/>
      </w:pPr>
      <w:r>
        <w:t xml:space="preserve">zostavené podľa Opatrenia </w:t>
      </w:r>
      <w:proofErr w:type="spellStart"/>
      <w:r>
        <w:t>č.MF</w:t>
      </w:r>
      <w:proofErr w:type="spellEnd"/>
      <w:r>
        <w:t xml:space="preserve">/23378/2014-74 (FS č.12/2014), ktorým sa ustanovujú podrobnosti o individuálnej účtovnej závierke a rozsahu údajov určených z individuálnej účtovnej závierky na zverejnenie  </w:t>
      </w:r>
      <w:r>
        <w:rPr>
          <w:b/>
        </w:rPr>
        <w:t>pre malé účtovné jednotky</w:t>
      </w:r>
      <w:r>
        <w:t xml:space="preserve"> 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pStyle w:val="Nadpis1"/>
      </w:pPr>
      <w:r>
        <w:t>Článok I – VŠEOBECNÉ INFORMÁCIE</w:t>
      </w:r>
      <w:r>
        <w:rPr>
          <w:u w:val="none"/>
        </w:rP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numPr>
          <w:ilvl w:val="0"/>
          <w:numId w:val="1"/>
        </w:numPr>
        <w:spacing w:after="12"/>
        <w:ind w:right="129" w:hanging="211"/>
      </w:pPr>
      <w:r>
        <w:rPr>
          <w:u w:val="single" w:color="000000"/>
        </w:rPr>
        <w:t>Základné informácie o účtovnej jednotke</w:t>
      </w:r>
      <w:r>
        <w:t xml:space="preserve">: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606" w:type="dxa"/>
        <w:tblInd w:w="-108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636"/>
        <w:gridCol w:w="6970"/>
      </w:tblGrid>
      <w:tr w:rsidR="00F80B4A">
        <w:trPr>
          <w:trHeight w:val="264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Obchodné meno: 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rPr>
                <w:color w:val="002060"/>
              </w:rPr>
              <w:t xml:space="preserve">JD-Slovakia , </w:t>
            </w:r>
            <w:proofErr w:type="spellStart"/>
            <w:r>
              <w:rPr>
                <w:color w:val="002060"/>
              </w:rPr>
              <w:t>s.r.o</w:t>
            </w:r>
            <w:proofErr w:type="spellEnd"/>
            <w:r>
              <w:rPr>
                <w:color w:val="002060"/>
              </w:rPr>
              <w:t xml:space="preserve">. </w:t>
            </w:r>
          </w:p>
        </w:tc>
      </w:tr>
      <w:tr w:rsidR="00F80B4A">
        <w:trPr>
          <w:trHeight w:val="26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Sídlo: 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rPr>
                <w:color w:val="002060"/>
              </w:rPr>
              <w:t xml:space="preserve">97101 Prievidza, </w:t>
            </w:r>
            <w:proofErr w:type="spellStart"/>
            <w:r>
              <w:rPr>
                <w:color w:val="002060"/>
              </w:rPr>
              <w:t>K.Nováckeho</w:t>
            </w:r>
            <w:proofErr w:type="spellEnd"/>
            <w:r>
              <w:rPr>
                <w:color w:val="002060"/>
              </w:rPr>
              <w:t xml:space="preserve"> 502/8 </w:t>
            </w:r>
          </w:p>
        </w:tc>
      </w:tr>
      <w:tr w:rsidR="00F80B4A">
        <w:trPr>
          <w:trHeight w:val="26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Právna forma: 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rPr>
                <w:color w:val="002060"/>
              </w:rPr>
              <w:t xml:space="preserve">Spoločnosť s ručením obmedzeným </w:t>
            </w:r>
          </w:p>
        </w:tc>
      </w:tr>
      <w:tr w:rsidR="00F80B4A">
        <w:trPr>
          <w:trHeight w:val="264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Dátum vzniku: 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rPr>
                <w:color w:val="002060"/>
              </w:rPr>
              <w:t xml:space="preserve">Zápis do obchodného registra: 16.11.2017  </w:t>
            </w:r>
          </w:p>
        </w:tc>
      </w:tr>
      <w:tr w:rsidR="00F80B4A">
        <w:trPr>
          <w:trHeight w:val="262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Hlavný predmet podnikania: 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rPr>
                <w:color w:val="002060"/>
              </w:rPr>
              <w:t xml:space="preserve">Ostatný maloobchod v </w:t>
            </w:r>
            <w:proofErr w:type="spellStart"/>
            <w:r>
              <w:rPr>
                <w:color w:val="002060"/>
              </w:rPr>
              <w:t>nešpec.predajniach</w:t>
            </w:r>
            <w:proofErr w:type="spellEnd"/>
            <w:r>
              <w:rPr>
                <w:color w:val="002060"/>
              </w:rPr>
              <w:t xml:space="preserve"> </w:t>
            </w:r>
          </w:p>
        </w:tc>
      </w:tr>
      <w:tr w:rsidR="00F80B4A">
        <w:trPr>
          <w:trHeight w:val="262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Subjekt verejného záujmu: 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rPr>
                <w:color w:val="002060"/>
              </w:rPr>
              <w:t xml:space="preserve">Spoločnosť JD-Slovakia, </w:t>
            </w:r>
            <w:proofErr w:type="spellStart"/>
            <w:r>
              <w:rPr>
                <w:color w:val="002060"/>
              </w:rPr>
              <w:t>s.r.o</w:t>
            </w:r>
            <w:proofErr w:type="spellEnd"/>
            <w:r>
              <w:rPr>
                <w:color w:val="002060"/>
              </w:rPr>
              <w:t xml:space="preserve">. nie je subjektom verejného záujmu (§ 2/14 </w:t>
            </w:r>
            <w:proofErr w:type="spellStart"/>
            <w:r>
              <w:rPr>
                <w:color w:val="002060"/>
              </w:rPr>
              <w:t>ZoU</w:t>
            </w:r>
            <w:proofErr w:type="spellEnd"/>
            <w:r>
              <w:rPr>
                <w:color w:val="002060"/>
              </w:rPr>
              <w:t xml:space="preserve">). </w:t>
            </w:r>
          </w:p>
        </w:tc>
      </w:tr>
      <w:tr w:rsidR="00F80B4A">
        <w:trPr>
          <w:trHeight w:val="269"/>
        </w:trPr>
        <w:tc>
          <w:tcPr>
            <w:tcW w:w="26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Účtovné obdobie: 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rPr>
                <w:color w:val="002060"/>
              </w:rPr>
              <w:t xml:space="preserve">Kalendárny rok </w:t>
            </w:r>
            <w:r w:rsidR="009B7D3E">
              <w:rPr>
                <w:color w:val="002060"/>
              </w:rPr>
              <w:t>2021</w:t>
            </w:r>
          </w:p>
        </w:tc>
      </w:tr>
    </w:tbl>
    <w:p w:rsidR="00F80B4A" w:rsidRDefault="00525D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80B4A" w:rsidRDefault="00525D58">
      <w:pPr>
        <w:spacing w:after="12"/>
        <w:ind w:left="-5"/>
        <w:jc w:val="left"/>
      </w:pPr>
      <w:r>
        <w:rPr>
          <w:u w:val="single" w:color="000000"/>
        </w:rPr>
        <w:t xml:space="preserve">Test veľkostnej skupiny účtovnej jednotky (2 </w:t>
      </w:r>
      <w:proofErr w:type="spellStart"/>
      <w:r>
        <w:rPr>
          <w:u w:val="single" w:color="000000"/>
        </w:rPr>
        <w:t>ZoU</w:t>
      </w:r>
      <w:proofErr w:type="spellEnd"/>
      <w:r>
        <w:rPr>
          <w:u w:val="single" w:color="000000"/>
        </w:rPr>
        <w:t>)</w:t>
      </w:r>
      <w: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 </w:t>
      </w:r>
    </w:p>
    <w:tbl>
      <w:tblPr>
        <w:tblStyle w:val="TableGrid"/>
        <w:tblW w:w="6623" w:type="dxa"/>
        <w:tblInd w:w="-70" w:type="dxa"/>
        <w:tblCellMar>
          <w:top w:w="48" w:type="dxa"/>
          <w:left w:w="108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2197"/>
        <w:gridCol w:w="2213"/>
        <w:gridCol w:w="2213"/>
      </w:tblGrid>
      <w:tr w:rsidR="00F80B4A">
        <w:trPr>
          <w:trHeight w:val="322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 w:rsidP="009B7D3E">
            <w:pPr>
              <w:spacing w:after="0" w:line="259" w:lineRule="auto"/>
              <w:ind w:left="53" w:firstLine="0"/>
              <w:jc w:val="left"/>
            </w:pPr>
            <w:r>
              <w:rPr>
                <w:b/>
              </w:rPr>
              <w:t>účtovné obdobie 20</w:t>
            </w:r>
            <w:r w:rsidR="009B7D3E">
              <w:rPr>
                <w:b/>
              </w:rPr>
              <w:t>20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9B7D3E">
            <w:pPr>
              <w:spacing w:after="0" w:line="259" w:lineRule="auto"/>
              <w:ind w:left="50" w:firstLine="0"/>
              <w:jc w:val="left"/>
            </w:pPr>
            <w:r>
              <w:rPr>
                <w:b/>
              </w:rPr>
              <w:t>účtovné obdobie 2019</w:t>
            </w:r>
            <w:r w:rsidR="00525D58">
              <w:rPr>
                <w:b/>
              </w:rPr>
              <w:t xml:space="preserve"> </w:t>
            </w:r>
          </w:p>
        </w:tc>
      </w:tr>
      <w:tr w:rsidR="00F80B4A">
        <w:trPr>
          <w:trHeight w:val="262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Netto aktíva celkom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9B7D3E">
            <w:pPr>
              <w:spacing w:after="0" w:line="259" w:lineRule="auto"/>
              <w:ind w:left="0" w:right="48" w:firstLine="0"/>
              <w:jc w:val="right"/>
            </w:pPr>
            <w:r>
              <w:rPr>
                <w:b/>
                <w:color w:val="002060"/>
              </w:rPr>
              <w:t>25964</w:t>
            </w:r>
            <w:r w:rsidR="00525D58">
              <w:rPr>
                <w:b/>
                <w:color w:val="002060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9B7D3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color w:val="002060"/>
              </w:rPr>
              <w:t>18549</w:t>
            </w:r>
            <w:r w:rsidR="00525D58">
              <w:rPr>
                <w:b/>
                <w:color w:val="002060"/>
              </w:rPr>
              <w:t xml:space="preserve"> </w:t>
            </w:r>
          </w:p>
        </w:tc>
      </w:tr>
      <w:tr w:rsidR="00F80B4A">
        <w:trPr>
          <w:trHeight w:val="264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Čistý obrat celkom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9B7D3E">
            <w:pPr>
              <w:spacing w:after="0" w:line="259" w:lineRule="auto"/>
              <w:ind w:left="0" w:right="48" w:firstLine="0"/>
              <w:jc w:val="right"/>
            </w:pPr>
            <w:r>
              <w:rPr>
                <w:b/>
                <w:color w:val="002060"/>
              </w:rPr>
              <w:t>111700</w:t>
            </w:r>
            <w:r w:rsidR="00525D58">
              <w:rPr>
                <w:b/>
                <w:color w:val="002060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9B7D3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color w:val="002060"/>
              </w:rPr>
              <w:t>52593</w:t>
            </w:r>
          </w:p>
        </w:tc>
      </w:tr>
      <w:tr w:rsidR="00F80B4A">
        <w:trPr>
          <w:trHeight w:val="262"/>
        </w:trPr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Počet zamestnancov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9B7D3E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color w:val="002060"/>
              </w:rPr>
              <w:t>8</w:t>
            </w:r>
            <w:r w:rsidR="00525D58">
              <w:rPr>
                <w:b/>
                <w:color w:val="002060"/>
              </w:rPr>
              <w:t xml:space="preserve"> 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9B7D3E">
            <w:pPr>
              <w:spacing w:after="0" w:line="259" w:lineRule="auto"/>
              <w:ind w:left="0" w:right="53" w:firstLine="0"/>
              <w:jc w:val="right"/>
            </w:pPr>
            <w:r>
              <w:rPr>
                <w:b/>
                <w:color w:val="002060"/>
              </w:rPr>
              <w:t>2</w:t>
            </w:r>
            <w:r w:rsidR="00525D58">
              <w:rPr>
                <w:b/>
                <w:color w:val="002060"/>
              </w:rPr>
              <w:t xml:space="preserve"> </w:t>
            </w:r>
          </w:p>
        </w:tc>
      </w:tr>
    </w:tbl>
    <w:p w:rsidR="00F80B4A" w:rsidRDefault="00525D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80B4A" w:rsidRDefault="00525D58">
      <w:pPr>
        <w:spacing w:after="1" w:line="239" w:lineRule="auto"/>
        <w:ind w:left="-5" w:right="129"/>
      </w:pPr>
      <w:r>
        <w:rPr>
          <w:b/>
          <w:color w:val="002060"/>
        </w:rPr>
        <w:t>Účtovná jednotka sa zatriedila do veľkostnej skupiny ako Malá účtovná jednotka a v roku 202</w:t>
      </w:r>
      <w:r w:rsidR="009B7D3E">
        <w:rPr>
          <w:b/>
          <w:color w:val="002060"/>
        </w:rPr>
        <w:t>1</w:t>
      </w:r>
      <w:r>
        <w:rPr>
          <w:b/>
          <w:color w:val="002060"/>
        </w:rPr>
        <w:t xml:space="preserve"> zostavuje riadnu účtovnú závierku ako Malá účtovná jednotka. </w:t>
      </w:r>
    </w:p>
    <w:p w:rsidR="00F80B4A" w:rsidRDefault="00525D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80B4A" w:rsidRDefault="00525D58">
      <w:pPr>
        <w:numPr>
          <w:ilvl w:val="0"/>
          <w:numId w:val="1"/>
        </w:numPr>
        <w:ind w:right="129" w:hanging="211"/>
      </w:pPr>
      <w:r>
        <w:rPr>
          <w:b/>
        </w:rPr>
        <w:t>Dátum schválenia účtovnej závierky</w:t>
      </w:r>
      <w:r>
        <w:t xml:space="preserve"> za bezprostredne predchádzajúce účtovné obdobie príslušným orgán</w:t>
      </w:r>
      <w:r>
        <w:t xml:space="preserve">om účtovnej jednotky: </w:t>
      </w:r>
      <w:r>
        <w:rPr>
          <w:b/>
          <w:color w:val="002060"/>
        </w:rPr>
        <w:t>Účtovná závierka účtovnej jednotky k 31. 12. 20</w:t>
      </w:r>
      <w:r w:rsidR="009B7D3E">
        <w:rPr>
          <w:b/>
          <w:color w:val="002060"/>
        </w:rPr>
        <w:t xml:space="preserve">20 </w:t>
      </w:r>
      <w:r>
        <w:rPr>
          <w:b/>
          <w:color w:val="002060"/>
        </w:rPr>
        <w:t xml:space="preserve">bola schválená </w:t>
      </w:r>
      <w:r w:rsidR="009B7D3E">
        <w:rPr>
          <w:b/>
          <w:color w:val="002060"/>
        </w:rPr>
        <w:t>3.6.2021</w:t>
      </w:r>
      <w:r>
        <w:rPr>
          <w:b/>
          <w:color w:val="002060"/>
        </w:rP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rPr>
          <w:b/>
          <w:color w:val="FF0000"/>
        </w:rPr>
        <w:t xml:space="preserve"> </w:t>
      </w:r>
    </w:p>
    <w:p w:rsidR="00F80B4A" w:rsidRDefault="00525D58">
      <w:pPr>
        <w:numPr>
          <w:ilvl w:val="0"/>
          <w:numId w:val="1"/>
        </w:numPr>
        <w:spacing w:after="1" w:line="239" w:lineRule="auto"/>
        <w:ind w:right="129" w:hanging="211"/>
      </w:pPr>
      <w:r>
        <w:rPr>
          <w:b/>
        </w:rPr>
        <w:t>Právny dôvod</w:t>
      </w:r>
      <w:r>
        <w:t xml:space="preserve"> na zostavenie účtovnej závierky: </w:t>
      </w:r>
      <w:r>
        <w:rPr>
          <w:b/>
          <w:color w:val="002060"/>
        </w:rPr>
        <w:t>Účtovná závierka účtovnej jednotky k 31. 12. 202</w:t>
      </w:r>
      <w:r w:rsidR="009B7D3E">
        <w:rPr>
          <w:b/>
          <w:color w:val="002060"/>
        </w:rPr>
        <w:t>1</w:t>
      </w:r>
      <w:r>
        <w:rPr>
          <w:b/>
          <w:color w:val="002060"/>
        </w:rPr>
        <w:t xml:space="preserve"> je zostavená ako riadna účtovná závierka podľa zákona NR SR </w:t>
      </w:r>
      <w:r>
        <w:rPr>
          <w:b/>
          <w:color w:val="002060"/>
        </w:rPr>
        <w:t>č. 431/2002 Z. z. o účtovníctve, za účtovné obdobie od 1. Januára 202</w:t>
      </w:r>
      <w:r w:rsidR="009B7D3E">
        <w:rPr>
          <w:b/>
          <w:color w:val="002060"/>
        </w:rPr>
        <w:t>1</w:t>
      </w:r>
      <w:r>
        <w:rPr>
          <w:b/>
          <w:color w:val="002060"/>
        </w:rPr>
        <w:t xml:space="preserve"> do 31. Decembra 202</w:t>
      </w:r>
      <w:r w:rsidR="009B7D3E">
        <w:rPr>
          <w:b/>
          <w:color w:val="002060"/>
        </w:rPr>
        <w:t>1</w:t>
      </w:r>
      <w:r>
        <w:rPr>
          <w:b/>
          <w:color w:val="002060"/>
        </w:rPr>
        <w:t xml:space="preserve">. </w:t>
      </w:r>
    </w:p>
    <w:p w:rsidR="00F80B4A" w:rsidRDefault="00525D58">
      <w:pPr>
        <w:spacing w:after="98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numPr>
          <w:ilvl w:val="0"/>
          <w:numId w:val="1"/>
        </w:numPr>
        <w:spacing w:after="1" w:line="239" w:lineRule="auto"/>
        <w:ind w:right="129" w:hanging="211"/>
      </w:pPr>
      <w:r>
        <w:rPr>
          <w:u w:val="single" w:color="000000"/>
        </w:rPr>
        <w:t>Údaje o skupine</w:t>
      </w:r>
      <w:r>
        <w:t xml:space="preserve"> účtovných jednotiek v súvislosti </w:t>
      </w:r>
      <w:r>
        <w:rPr>
          <w:b/>
        </w:rPr>
        <w:t>s konsolidáciou</w:t>
      </w:r>
      <w:r>
        <w:t xml:space="preserve">: </w:t>
      </w:r>
      <w:r>
        <w:rPr>
          <w:b/>
          <w:color w:val="002060"/>
        </w:rPr>
        <w:t xml:space="preserve">Účtovná jednotka nie je súčasťou konsolidovaného celku. </w:t>
      </w:r>
    </w:p>
    <w:p w:rsidR="00F80B4A" w:rsidRDefault="00525D58">
      <w:pPr>
        <w:spacing w:after="10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numPr>
          <w:ilvl w:val="0"/>
          <w:numId w:val="1"/>
        </w:numPr>
        <w:spacing w:after="12"/>
        <w:ind w:right="129" w:hanging="211"/>
      </w:pPr>
      <w:r>
        <w:rPr>
          <w:u w:val="single" w:color="000000"/>
        </w:rPr>
        <w:t>Priemerný prepočítaný počet zamestnancov účtovnej jednotky</w:t>
      </w:r>
      <w:r>
        <w:t xml:space="preserve">: </w:t>
      </w:r>
    </w:p>
    <w:tbl>
      <w:tblPr>
        <w:tblStyle w:val="TableGrid"/>
        <w:tblW w:w="9748" w:type="dxa"/>
        <w:tblInd w:w="-108" w:type="dxa"/>
        <w:tblCellMar>
          <w:top w:w="48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4858"/>
        <w:gridCol w:w="2523"/>
        <w:gridCol w:w="2367"/>
      </w:tblGrid>
      <w:tr w:rsidR="00F80B4A">
        <w:trPr>
          <w:trHeight w:val="768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B4A" w:rsidRDefault="00525D58">
            <w:pPr>
              <w:spacing w:after="0" w:line="259" w:lineRule="auto"/>
              <w:ind w:left="0" w:right="510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B4A" w:rsidRDefault="00525D58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Bežné účtovné obdobie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Bezprostredne predchádzajúce účtovné </w:t>
            </w:r>
          </w:p>
          <w:p w:rsidR="00F80B4A" w:rsidRDefault="00525D58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obdobie </w:t>
            </w:r>
          </w:p>
        </w:tc>
      </w:tr>
      <w:tr w:rsidR="00F80B4A">
        <w:trPr>
          <w:trHeight w:val="262"/>
        </w:trPr>
        <w:tc>
          <w:tcPr>
            <w:tcW w:w="4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Priemerný prepočítaný počet počas účtovného obdobia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9B7D3E">
            <w:pPr>
              <w:spacing w:after="0" w:line="259" w:lineRule="auto"/>
              <w:ind w:left="0" w:firstLine="0"/>
              <w:jc w:val="right"/>
            </w:pPr>
            <w:r>
              <w:rPr>
                <w:color w:val="002060"/>
              </w:rPr>
              <w:t>8</w:t>
            </w:r>
            <w:r w:rsidR="00525D58">
              <w:rPr>
                <w:color w:val="002060"/>
              </w:rP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9B7D3E">
            <w:pPr>
              <w:spacing w:after="0" w:line="259" w:lineRule="auto"/>
              <w:ind w:left="0" w:right="50" w:firstLine="0"/>
              <w:jc w:val="right"/>
            </w:pPr>
            <w:r>
              <w:rPr>
                <w:color w:val="002060"/>
              </w:rPr>
              <w:t>8</w:t>
            </w:r>
            <w:r w:rsidR="00525D58">
              <w:rPr>
                <w:color w:val="002060"/>
              </w:rPr>
              <w:t xml:space="preserve"> </w:t>
            </w:r>
          </w:p>
        </w:tc>
      </w:tr>
    </w:tbl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spacing w:after="0" w:line="259" w:lineRule="auto"/>
        <w:ind w:left="372" w:firstLine="0"/>
        <w:jc w:val="center"/>
      </w:pPr>
      <w:r>
        <w:rPr>
          <w:b/>
        </w:rPr>
        <w:t xml:space="preserve"> </w:t>
      </w:r>
      <w:bookmarkStart w:id="0" w:name="_GoBack"/>
      <w:bookmarkEnd w:id="0"/>
    </w:p>
    <w:p w:rsidR="00F80B4A" w:rsidRDefault="00525D58">
      <w:pPr>
        <w:pStyle w:val="Nadpis2"/>
      </w:pPr>
      <w:r>
        <w:t xml:space="preserve">Článok II – INFORMÁCIE O ORGÁNOCH SPOLOČNOSTI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ind w:left="-5" w:right="132"/>
      </w:pPr>
      <w:r>
        <w:rPr>
          <w:b/>
          <w:u w:val="single" w:color="000000"/>
        </w:rPr>
        <w:t>Informácie o orgánoch účtovnej jednotky</w:t>
      </w:r>
      <w:r>
        <w:t xml:space="preserve"> – štatutárneho orgánu, dozorného orgánu a iného orgánu účtovnej jednotky, pričom sa uvádzajú najmä informácie – o podmienkach a výške jednotlivých druhov záruk alebo iných zabezpečení, o pôžičkách a ich podmienkac</w:t>
      </w:r>
      <w:r>
        <w:t xml:space="preserve">h (výška úrokov, celková suma pôžičky, suma splatenej pôžičky, suma odpustenej pôžičky), o použití majetku účtovnej jednotky na súkromné účely; v členení na jednotlivé orgány (informácie sa neuvádzajú vtedy, ak by umožnili identifikáciu finančnej situácie </w:t>
      </w:r>
      <w:r>
        <w:t xml:space="preserve">konkrétnej fyzickej osoby): </w:t>
      </w:r>
      <w:r>
        <w:rPr>
          <w:b/>
          <w:color w:val="002060"/>
        </w:rPr>
        <w:t>bez náplne.</w:t>
      </w:r>
      <w:r>
        <w:rPr>
          <w:b/>
        </w:rP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pStyle w:val="Nadpis1"/>
        <w:ind w:right="9"/>
      </w:pPr>
      <w:r>
        <w:t>Článok III – INFORMÁCIE O PRIJATÝCH POSTUPOCH</w:t>
      </w:r>
      <w:r>
        <w:rPr>
          <w:u w:val="none"/>
        </w:rP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80B4A" w:rsidRDefault="00525D58">
      <w:pPr>
        <w:numPr>
          <w:ilvl w:val="0"/>
          <w:numId w:val="2"/>
        </w:numPr>
        <w:ind w:right="1" w:hanging="211"/>
      </w:pPr>
      <w:r>
        <w:t xml:space="preserve">Informácia, či je účtovná závierka zostavená za splnenia predpokladu, že účtovná jednotka bude </w:t>
      </w:r>
      <w:r>
        <w:rPr>
          <w:b/>
        </w:rPr>
        <w:t>nepretržite pokračovať</w:t>
      </w:r>
      <w:r>
        <w:t xml:space="preserve"> vo svojej činnosti minimálne 12 mesiacov po </w:t>
      </w:r>
      <w:proofErr w:type="spellStart"/>
      <w:r>
        <w:t>závierkovom</w:t>
      </w:r>
      <w:proofErr w:type="spellEnd"/>
      <w:r>
        <w:t xml:space="preserve"> dni v zmysle § 7 ods. 4 zákona o účtovníctve. Ak by tento predpoklad nebol splnený, uvedie sa aj dopad do účtovnej závierky (napr. zrušenie dlhodobých rezerv): </w:t>
      </w:r>
      <w:r>
        <w:rPr>
          <w:b/>
          <w:color w:val="002060"/>
        </w:rPr>
        <w:t>Účtovná závierka bola zostavená za predpokladu nepretržitého trvania spoločnosti.</w:t>
      </w:r>
      <w:r>
        <w:rPr>
          <w:color w:val="002060"/>
        </w:rP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F80B4A" w:rsidRDefault="00525D58">
      <w:pPr>
        <w:numPr>
          <w:ilvl w:val="0"/>
          <w:numId w:val="2"/>
        </w:numPr>
        <w:ind w:right="1" w:hanging="211"/>
      </w:pPr>
      <w:r>
        <w:t xml:space="preserve">Informácia o aplikácii účtovných zásad a účtovných metód, ktoré sú dôležité na posúdenie majetku, záväzkov, finančnej situácie a výsledku hospodárenia. Informácia </w:t>
      </w:r>
      <w:r>
        <w:rPr>
          <w:b/>
        </w:rPr>
        <w:t>o zmenách účtovných zásad a zmenách účtovných metód</w:t>
      </w:r>
      <w:r>
        <w:t xml:space="preserve">, a to s uvedením </w:t>
      </w:r>
      <w:r>
        <w:rPr>
          <w:u w:val="single" w:color="000000"/>
        </w:rPr>
        <w:t>dôvodu</w:t>
      </w:r>
      <w:r>
        <w:t xml:space="preserve"> </w:t>
      </w:r>
      <w:r>
        <w:t xml:space="preserve">ich uplatnenia a ich </w:t>
      </w:r>
      <w:r>
        <w:rPr>
          <w:u w:val="single" w:color="000000"/>
        </w:rPr>
        <w:t>vplyvu na hodnotu</w:t>
      </w:r>
      <w:r>
        <w:t xml:space="preserve"> majetku, záväzkov, vlastného imania a výsledku hospodárenia. Ak v dôsledku zmeny účtovných zásad a účtovných metód nie sú hodnoty za bezprostredne predchádzajúce účtovné obdobie v jednotlivých súčastiach účtovnej závi</w:t>
      </w:r>
      <w:r>
        <w:t xml:space="preserve">erky porovnateľné, uvádza sa vysvetlenie v neporovnateľných hodnotách: </w:t>
      </w:r>
      <w:r>
        <w:rPr>
          <w:b/>
          <w:color w:val="002060"/>
        </w:rPr>
        <w:t>Účtovná jednotka nerealizovala žiadne zmeny zásad a účtovných metód.</w:t>
      </w:r>
      <w:r>
        <w:rPr>
          <w:color w:val="002060"/>
        </w:rP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rPr>
          <w:color w:val="002060"/>
        </w:rPr>
        <w:t xml:space="preserve"> </w:t>
      </w:r>
    </w:p>
    <w:p w:rsidR="00F80B4A" w:rsidRDefault="00525D58">
      <w:pPr>
        <w:numPr>
          <w:ilvl w:val="0"/>
          <w:numId w:val="2"/>
        </w:numPr>
        <w:ind w:right="1" w:hanging="211"/>
      </w:pPr>
      <w:r>
        <w:t xml:space="preserve">Informácie o charaktere a účele </w:t>
      </w:r>
      <w:r>
        <w:rPr>
          <w:b/>
        </w:rPr>
        <w:t>transakcií, ktoré sa neuvádzajú v súvahe</w:t>
      </w:r>
      <w:r>
        <w:t xml:space="preserve">, pričom sa uvádza finančný vplyv týchto transakcií na účtovnú jednotku, ak sú </w:t>
      </w:r>
      <w:r>
        <w:rPr>
          <w:u w:val="single" w:color="000000"/>
        </w:rPr>
        <w:t>riziká alebo prínosy</w:t>
      </w:r>
      <w:r>
        <w:t xml:space="preserve"> vyplývajúce z týchto transakcií významné a ak uvedenie týchto rizík alebo prínosov je potrebné na účely posúdenia finančnej situácie účtovnej jednotky (napr</w:t>
      </w:r>
      <w:r>
        <w:t xml:space="preserve">. súdne spory, zmluvy, časovo limitované licencie a oprávnenia, podnikové kombinácie, záväzky investovať, dopad legislatívy, celkový pokles v hospodárskom segmente): </w:t>
      </w:r>
      <w:r>
        <w:rPr>
          <w:b/>
          <w:color w:val="002060"/>
        </w:rPr>
        <w:t>bez náplne.</w:t>
      </w:r>
      <w:r>
        <w:t xml:space="preserve">   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numPr>
          <w:ilvl w:val="0"/>
          <w:numId w:val="2"/>
        </w:numPr>
        <w:spacing w:after="110"/>
        <w:ind w:right="1" w:hanging="211"/>
      </w:pPr>
      <w:r>
        <w:rPr>
          <w:b/>
        </w:rPr>
        <w:t>Spôsob a určenie oceňovania</w:t>
      </w:r>
      <w:r>
        <w:t xml:space="preserve"> majetku a záväzkov (vrátane rozhodujúcich od</w:t>
      </w:r>
      <w:r>
        <w:t xml:space="preserve">hadov): </w:t>
      </w:r>
    </w:p>
    <w:p w:rsidR="00F80B4A" w:rsidRDefault="00525D58">
      <w:pPr>
        <w:numPr>
          <w:ilvl w:val="0"/>
          <w:numId w:val="3"/>
        </w:numPr>
        <w:ind w:right="132" w:hanging="211"/>
      </w:pPr>
      <w:r>
        <w:t xml:space="preserve">Spôsob oceňovania majetku a záväzkov (§ 25 </w:t>
      </w:r>
      <w:proofErr w:type="spellStart"/>
      <w:r>
        <w:t>ZoU</w:t>
      </w:r>
      <w:proofErr w:type="spellEnd"/>
      <w:r>
        <w:t xml:space="preserve">): </w:t>
      </w:r>
    </w:p>
    <w:tbl>
      <w:tblPr>
        <w:tblStyle w:val="TableGrid"/>
        <w:tblW w:w="9609" w:type="dxa"/>
        <w:tblInd w:w="-108" w:type="dxa"/>
        <w:tblCellMar>
          <w:top w:w="48" w:type="dxa"/>
          <w:left w:w="108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706"/>
        <w:gridCol w:w="5302"/>
        <w:gridCol w:w="3601"/>
      </w:tblGrid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</w:rPr>
              <w:t xml:space="preserve">Č.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</w:rPr>
              <w:t xml:space="preserve">Názov položky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right="47" w:firstLine="0"/>
              <w:jc w:val="center"/>
            </w:pPr>
            <w:r>
              <w:rPr>
                <w:b/>
              </w:rPr>
              <w:t xml:space="preserve">Spôsob oceňovania </w:t>
            </w:r>
          </w:p>
        </w:tc>
      </w:tr>
      <w:tr w:rsidR="00F80B4A">
        <w:trPr>
          <w:trHeight w:val="2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Dlhodobý nehmotný majetok externe kúpený: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2.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Dlhodobý nehmotný majetok interne vytvorený: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Vlastné náklady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3.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Dlhodobý nehmotný majetok obstaraný inak (darom):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Reálna hodnota </w:t>
            </w:r>
          </w:p>
        </w:tc>
      </w:tr>
      <w:tr w:rsidR="00F80B4A">
        <w:trPr>
          <w:trHeight w:val="2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4.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Dlhodobý hmotný majetok externe kúpený: 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5.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Dlhodobý hmotný majetok interne vytvorený: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Vlastné náklady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6.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Dlhodobý nehmotný majetok obstaraný inak (darom):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Reálna hodnota </w:t>
            </w:r>
          </w:p>
        </w:tc>
      </w:tr>
      <w:tr w:rsidR="00F80B4A">
        <w:trPr>
          <w:trHeight w:val="2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7.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Dlhodobý finančný majetok: 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8.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Zásoby obstarané kúpou: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9.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Zásoby vytvorené vlastnou činnosťou: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Vlastné náklady </w:t>
            </w:r>
          </w:p>
        </w:tc>
      </w:tr>
      <w:tr w:rsidR="00F80B4A">
        <w:trPr>
          <w:trHeight w:val="2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10.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Zásoby obstarané inak (darom):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Reálna hodnota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11.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ZV a zákazková výstavba nehnuteľnosti určenej na predaj: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12.1.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Vlastné pohľadávky: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F80B4A">
        <w:trPr>
          <w:trHeight w:val="2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12.2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Kúpené pohľadávky: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13.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Krátkodobý finančný majetok: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14.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Časové rozlíšenie na strane aktív súvahy: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F80B4A">
        <w:trPr>
          <w:trHeight w:val="2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15.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Záväzky, vrátane rezerv, dlhopisov, pôžičiek a úverov: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16.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Časové rozlíšenie na strane pasív súvahy: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F80B4A">
        <w:trPr>
          <w:trHeight w:val="26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17.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Deriváty: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F80B4A">
        <w:trPr>
          <w:trHeight w:val="2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18.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Majetok a záväzky zabezpečené derivátmi: 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  <w:tr w:rsidR="00F80B4A">
        <w:trPr>
          <w:trHeight w:val="51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19.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</w:pPr>
            <w:r>
              <w:t xml:space="preserve">Prenajatý majetok a majetok obstaraný na základe zmluvy o kúpe prenajatej veci: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Obstarávacia cena </w:t>
            </w:r>
          </w:p>
        </w:tc>
      </w:tr>
      <w:tr w:rsidR="00F80B4A">
        <w:trPr>
          <w:trHeight w:val="2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20. </w:t>
            </w:r>
          </w:p>
        </w:tc>
        <w:tc>
          <w:tcPr>
            <w:tcW w:w="5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" w:firstLine="0"/>
              <w:jc w:val="left"/>
            </w:pPr>
            <w:r>
              <w:t xml:space="preserve">Splatná daň z príjmov a odložená daň z príjmov: </w:t>
            </w:r>
          </w:p>
        </w:tc>
        <w:tc>
          <w:tcPr>
            <w:tcW w:w="3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Menovitá hodnota </w:t>
            </w:r>
          </w:p>
        </w:tc>
      </w:tr>
    </w:tbl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numPr>
          <w:ilvl w:val="0"/>
          <w:numId w:val="3"/>
        </w:numPr>
        <w:spacing w:after="107"/>
        <w:ind w:right="132" w:hanging="211"/>
      </w:pPr>
      <w:r>
        <w:t xml:space="preserve">Trvalé ani prechodné zníženie hodnoty majetku nebolo účtované.  </w:t>
      </w:r>
    </w:p>
    <w:p w:rsidR="00F80B4A" w:rsidRDefault="00525D58">
      <w:pPr>
        <w:numPr>
          <w:ilvl w:val="0"/>
          <w:numId w:val="3"/>
        </w:numPr>
        <w:spacing w:after="113"/>
        <w:ind w:right="132" w:hanging="211"/>
      </w:pPr>
      <w:r>
        <w:t xml:space="preserve">Záväzky účtovná jednotka ocenila menovitou hodnotou záväzkov. Rezervy účtovná jednotka ocenila odborným odhadom budúcej menovitej hodnoty potrebnej na ich úhradu.  </w:t>
      </w:r>
    </w:p>
    <w:p w:rsidR="00F80B4A" w:rsidRDefault="00525D58">
      <w:pPr>
        <w:numPr>
          <w:ilvl w:val="0"/>
          <w:numId w:val="3"/>
        </w:numPr>
        <w:ind w:right="132" w:hanging="211"/>
      </w:pPr>
      <w:r>
        <w:t xml:space="preserve">Určenie ocenenia </w:t>
      </w:r>
      <w:r>
        <w:rPr>
          <w:u w:val="single" w:color="000000"/>
        </w:rPr>
        <w:t>finančnýc</w:t>
      </w:r>
      <w:r>
        <w:rPr>
          <w:u w:val="single" w:color="000000"/>
        </w:rPr>
        <w:t>h nástrojov alebo majetku</w:t>
      </w:r>
      <w:r>
        <w:t xml:space="preserve">, ktorý nie je finančným nástrojom pri oceňovaní </w:t>
      </w:r>
      <w:r>
        <w:rPr>
          <w:b/>
        </w:rPr>
        <w:t>reálnou hodnotou</w:t>
      </w:r>
      <w:r>
        <w:t xml:space="preserve">: </w:t>
      </w:r>
      <w:r>
        <w:rPr>
          <w:b/>
        </w:rPr>
        <w:t>bez náplne.</w:t>
      </w:r>
      <w:r>
        <w:t xml:space="preserve"> </w:t>
      </w:r>
    </w:p>
    <w:p w:rsidR="00F80B4A" w:rsidRDefault="00525D58">
      <w:pPr>
        <w:numPr>
          <w:ilvl w:val="0"/>
          <w:numId w:val="3"/>
        </w:numPr>
        <w:spacing w:after="110"/>
        <w:ind w:right="132" w:hanging="211"/>
      </w:pPr>
      <w:r>
        <w:t xml:space="preserve">Určenie ocenenia </w:t>
      </w:r>
      <w:r>
        <w:rPr>
          <w:u w:val="single" w:color="000000"/>
        </w:rPr>
        <w:t>finančných nástrojov</w:t>
      </w:r>
      <w:r>
        <w:t xml:space="preserve"> pri oceňovaní obstarávacou cenou alebo vlastnými nákladmi: </w:t>
      </w:r>
      <w:r>
        <w:rPr>
          <w:b/>
        </w:rPr>
        <w:t xml:space="preserve">bez náplne. </w:t>
      </w:r>
    </w:p>
    <w:p w:rsidR="00F80B4A" w:rsidRDefault="00525D58">
      <w:pPr>
        <w:spacing w:after="10"/>
        <w:ind w:left="-5" w:right="129"/>
      </w:pPr>
      <w:r>
        <w:rPr>
          <w:i/>
        </w:rPr>
        <w:t xml:space="preserve">g) </w:t>
      </w:r>
      <w:r>
        <w:rPr>
          <w:b/>
          <w:i/>
        </w:rPr>
        <w:t>Tvorba odpisového plánu</w:t>
      </w:r>
      <w:r>
        <w:rPr>
          <w:i/>
        </w:rPr>
        <w:t xml:space="preserve"> </w:t>
      </w:r>
      <w:r>
        <w:rPr>
          <w:i/>
        </w:rPr>
        <w:t xml:space="preserve">pre dlhodobý majetok, pričom sa uvádza doba odpisovania, sadzby odpisov a odpisové metódy pre účtovné odpisy: </w:t>
      </w:r>
    </w:p>
    <w:tbl>
      <w:tblPr>
        <w:tblStyle w:val="TableGrid"/>
        <w:tblW w:w="7340" w:type="dxa"/>
        <w:tblInd w:w="-108" w:type="dxa"/>
        <w:tblCellMar>
          <w:top w:w="48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1013"/>
        <w:gridCol w:w="2107"/>
      </w:tblGrid>
      <w:tr w:rsidR="00F80B4A">
        <w:trPr>
          <w:trHeight w:val="516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200" w:right="143" w:firstLine="0"/>
              <w:jc w:val="center"/>
            </w:pPr>
            <w:r>
              <w:rPr>
                <w:b/>
              </w:rPr>
              <w:t xml:space="preserve">Dlhodobý hmotný a nehmotný odpisovaný majetok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číslo </w:t>
            </w:r>
          </w:p>
          <w:p w:rsidR="00F80B4A" w:rsidRDefault="00525D58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 xml:space="preserve">účtu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doba odpisovania (počet rokov) </w:t>
            </w:r>
          </w:p>
        </w:tc>
      </w:tr>
      <w:tr w:rsidR="00F80B4A">
        <w:trPr>
          <w:trHeight w:val="262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Výpočtová technika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firstLine="0"/>
              <w:jc w:val="center"/>
            </w:pPr>
            <w:r>
              <w:t xml:space="preserve">022.A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7" w:firstLine="0"/>
              <w:jc w:val="center"/>
            </w:pPr>
            <w:r>
              <w:t xml:space="preserve">4 </w:t>
            </w:r>
          </w:p>
        </w:tc>
      </w:tr>
      <w:tr w:rsidR="00F80B4A">
        <w:trPr>
          <w:trHeight w:val="262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Dopravné prostriedky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firstLine="0"/>
              <w:jc w:val="center"/>
            </w:pPr>
            <w:r>
              <w:t xml:space="preserve">022.A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5" w:firstLine="0"/>
              <w:jc w:val="center"/>
            </w:pPr>
            <w:r>
              <w:t xml:space="preserve">4,  </w:t>
            </w:r>
          </w:p>
        </w:tc>
      </w:tr>
      <w:tr w:rsidR="00F80B4A">
        <w:trPr>
          <w:trHeight w:val="264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Stroje a výrobné linky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firstLine="0"/>
              <w:jc w:val="center"/>
            </w:pPr>
            <w:r>
              <w:t xml:space="preserve">022.A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firstLine="0"/>
              <w:jc w:val="center"/>
            </w:pPr>
            <w:r>
              <w:t xml:space="preserve">6, 10, 15, 20 </w:t>
            </w:r>
          </w:p>
        </w:tc>
      </w:tr>
      <w:tr w:rsidR="00F80B4A">
        <w:trPr>
          <w:trHeight w:val="262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left="0" w:firstLine="0"/>
              <w:jc w:val="left"/>
            </w:pPr>
            <w:r>
              <w:t xml:space="preserve">Ostatné príslušenstvo a zariadenia 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firstLine="0"/>
              <w:jc w:val="center"/>
            </w:pPr>
            <w:r>
              <w:t xml:space="preserve">022.A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B4A" w:rsidRDefault="00525D58">
            <w:pPr>
              <w:spacing w:after="0" w:line="259" w:lineRule="auto"/>
              <w:ind w:firstLine="0"/>
              <w:jc w:val="center"/>
            </w:pPr>
            <w:r>
              <w:t xml:space="preserve">6,10 </w:t>
            </w:r>
          </w:p>
        </w:tc>
      </w:tr>
    </w:tbl>
    <w:p w:rsidR="00F80B4A" w:rsidRDefault="00525D58">
      <w:pPr>
        <w:spacing w:after="0" w:line="259" w:lineRule="auto"/>
        <w:ind w:left="0" w:firstLine="0"/>
        <w:jc w:val="left"/>
      </w:pPr>
      <w:r>
        <w:t xml:space="preserve">  </w:t>
      </w:r>
    </w:p>
    <w:p w:rsidR="00F80B4A" w:rsidRDefault="00525D58">
      <w:pPr>
        <w:spacing w:after="148"/>
        <w:ind w:left="-5"/>
        <w:jc w:val="left"/>
      </w:pPr>
      <w:r>
        <w:rPr>
          <w:u w:val="single" w:color="000000"/>
        </w:rPr>
        <w:t>Komentár k odpisovému plánu</w:t>
      </w:r>
      <w:r>
        <w:t xml:space="preserve">:  </w:t>
      </w:r>
    </w:p>
    <w:p w:rsidR="00F80B4A" w:rsidRDefault="00525D58">
      <w:pPr>
        <w:numPr>
          <w:ilvl w:val="0"/>
          <w:numId w:val="4"/>
        </w:numPr>
        <w:spacing w:after="148"/>
        <w:ind w:right="132" w:hanging="226"/>
      </w:pPr>
      <w:r>
        <w:t xml:space="preserve">UJ používa </w:t>
      </w:r>
      <w:r>
        <w:rPr>
          <w:u w:val="single" w:color="000000"/>
        </w:rPr>
        <w:t>účtovné odpisy nezávisle na daňových odpisoch</w:t>
      </w:r>
      <w:r>
        <w:t xml:space="preserve">. Majetok sa začína odpisovať v mesiaci, kedy bol </w:t>
      </w:r>
      <w:r>
        <w:rPr>
          <w:u w:val="single" w:color="000000"/>
        </w:rPr>
        <w:t>zaradený do užívania</w:t>
      </w:r>
      <w:r>
        <w:t xml:space="preserve">. Účtovné odpisy vychádzajú z predpokladanej doby používania majetku.  </w:t>
      </w:r>
    </w:p>
    <w:p w:rsidR="00F80B4A" w:rsidRDefault="00525D58">
      <w:pPr>
        <w:numPr>
          <w:ilvl w:val="0"/>
          <w:numId w:val="4"/>
        </w:numPr>
        <w:spacing w:after="146"/>
        <w:ind w:right="132" w:hanging="226"/>
      </w:pPr>
      <w:r>
        <w:t xml:space="preserve">Dlhodobý nehmotný majetok neeviduje. </w:t>
      </w:r>
    </w:p>
    <w:p w:rsidR="00F80B4A" w:rsidRDefault="00525D58">
      <w:pPr>
        <w:numPr>
          <w:ilvl w:val="0"/>
          <w:numId w:val="4"/>
        </w:numPr>
        <w:spacing w:after="151"/>
        <w:ind w:right="132" w:hanging="226"/>
      </w:pPr>
      <w:r>
        <w:t xml:space="preserve">UJ používa </w:t>
      </w:r>
      <w:r>
        <w:rPr>
          <w:u w:val="single" w:color="000000"/>
        </w:rPr>
        <w:t>rovnomerné odpisovanie</w:t>
      </w:r>
      <w:r>
        <w:t xml:space="preserve"> dlhodobého hmotného majetku a dlhodobého nehmotného majetku. Podrobný účtovný odpisový plán </w:t>
      </w:r>
      <w:r>
        <w:t xml:space="preserve">po položkách sa vedie v podsystéme Majetok s podporou informačného systému (taktiež daňové odpisy podľa zákona o dani z príjmov). </w:t>
      </w:r>
    </w:p>
    <w:p w:rsidR="00F80B4A" w:rsidRDefault="00525D58">
      <w:pPr>
        <w:numPr>
          <w:ilvl w:val="0"/>
          <w:numId w:val="4"/>
        </w:numPr>
        <w:spacing w:after="149"/>
        <w:ind w:right="132" w:hanging="226"/>
      </w:pPr>
      <w:r>
        <w:lastRenderedPageBreak/>
        <w:t xml:space="preserve">UJ odpisuje jednotlivé veci alebo relevantné </w:t>
      </w:r>
      <w:r>
        <w:rPr>
          <w:u w:val="single" w:color="000000"/>
        </w:rPr>
        <w:t>súbory hnuteľných vecí</w:t>
      </w:r>
      <w:r>
        <w:t xml:space="preserve">. UJ nepoužíva </w:t>
      </w:r>
      <w:proofErr w:type="spellStart"/>
      <w:r>
        <w:t>komponentné</w:t>
      </w:r>
      <w:proofErr w:type="spellEnd"/>
      <w:r>
        <w:t xml:space="preserve"> odpisovanie (odpisovanie častí </w:t>
      </w:r>
      <w:r>
        <w:t xml:space="preserve">majetku - komponentov). </w:t>
      </w:r>
    </w:p>
    <w:p w:rsidR="00F80B4A" w:rsidRDefault="00525D58">
      <w:pPr>
        <w:numPr>
          <w:ilvl w:val="0"/>
          <w:numId w:val="4"/>
        </w:numPr>
        <w:spacing w:after="149"/>
        <w:ind w:right="132" w:hanging="226"/>
      </w:pPr>
      <w:r>
        <w:t xml:space="preserve">UJ nepoužila </w:t>
      </w:r>
      <w:r>
        <w:rPr>
          <w:u w:val="single" w:color="000000"/>
        </w:rPr>
        <w:t>jednorazový odpis</w:t>
      </w:r>
      <w:r>
        <w:rPr>
          <w:b/>
        </w:rPr>
        <w:t xml:space="preserve"> </w:t>
      </w:r>
      <w:r>
        <w:t xml:space="preserve">dlhodobého majetku z dôvodu jednorazového trvalého zníženia hodnoty majetku (§ 21/5 PU). </w:t>
      </w:r>
    </w:p>
    <w:p w:rsidR="00F80B4A" w:rsidRDefault="00525D58">
      <w:pPr>
        <w:numPr>
          <w:ilvl w:val="0"/>
          <w:numId w:val="4"/>
        </w:numPr>
        <w:spacing w:after="149"/>
        <w:ind w:right="132" w:hanging="226"/>
      </w:pPr>
      <w:r>
        <w:t xml:space="preserve">ÚJ </w:t>
      </w:r>
      <w:r>
        <w:rPr>
          <w:u w:val="single" w:color="000000"/>
        </w:rPr>
        <w:t>nepoužíva kategóriu drobného dlhodobého nehmotného majetku</w:t>
      </w:r>
      <w:r>
        <w:t xml:space="preserve"> - položky pod 2 400 eur jednotkovej ceny so živo</w:t>
      </w:r>
      <w:r>
        <w:t xml:space="preserve">tnosťou nad jeden rok (§ 13/2 PU). </w:t>
      </w:r>
    </w:p>
    <w:p w:rsidR="00F80B4A" w:rsidRDefault="00525D58">
      <w:pPr>
        <w:numPr>
          <w:ilvl w:val="0"/>
          <w:numId w:val="4"/>
        </w:numPr>
        <w:spacing w:after="149"/>
        <w:ind w:right="132" w:hanging="226"/>
      </w:pPr>
      <w:r>
        <w:t xml:space="preserve">ÚJ </w:t>
      </w:r>
      <w:r>
        <w:rPr>
          <w:u w:val="single" w:color="000000"/>
        </w:rPr>
        <w:t>nepoužíva kategóriu drobného dlhodobého hmotného majetku</w:t>
      </w:r>
      <w:r>
        <w:t xml:space="preserve"> - položky pod 1 700 eur jednotkovej ceny so životnosťou nad jeden rok (§ 13/6 PU). </w:t>
      </w:r>
    </w:p>
    <w:p w:rsidR="00F80B4A" w:rsidRDefault="00525D58">
      <w:pPr>
        <w:numPr>
          <w:ilvl w:val="0"/>
          <w:numId w:val="4"/>
        </w:numPr>
        <w:spacing w:after="151"/>
        <w:ind w:right="132" w:hanging="226"/>
      </w:pPr>
      <w:r>
        <w:t xml:space="preserve">ÚJ </w:t>
      </w:r>
      <w:r>
        <w:rPr>
          <w:u w:val="single" w:color="000000"/>
        </w:rPr>
        <w:t>nepoužíva dobrovoľné účtovanie podlimitného technického zhodnotenia</w:t>
      </w:r>
      <w:r>
        <w:t xml:space="preserve"> do od</w:t>
      </w:r>
      <w:r>
        <w:t xml:space="preserve">pisovaného dlhodobého majetku – technické zhodnotenie pod 1 700 eur za účtovné obdobie (§ 21/3 PU; § 29/2 ZDP). </w:t>
      </w:r>
    </w:p>
    <w:p w:rsidR="00F80B4A" w:rsidRDefault="00525D58">
      <w:pPr>
        <w:numPr>
          <w:ilvl w:val="0"/>
          <w:numId w:val="4"/>
        </w:numPr>
        <w:spacing w:after="110"/>
        <w:ind w:right="132" w:hanging="226"/>
      </w:pPr>
      <w:r>
        <w:t xml:space="preserve">ÚJ </w:t>
      </w:r>
      <w:r>
        <w:rPr>
          <w:u w:val="single" w:color="000000"/>
        </w:rPr>
        <w:t>nepoužíva dobrovoľnú kapitalizáciu úrokov</w:t>
      </w:r>
      <w:r>
        <w:t xml:space="preserve"> do obstarávacej ceny odpisovaného dlhodobého hmotného majetku alebo dlhodobého nehmotného majetku </w:t>
      </w:r>
      <w:r>
        <w:t xml:space="preserve">(§ 34/1 PU; § 35/2/h PU). </w:t>
      </w:r>
    </w:p>
    <w:p w:rsidR="00F80B4A" w:rsidRDefault="00525D58">
      <w:pPr>
        <w:spacing w:after="113"/>
        <w:ind w:left="-5" w:right="129"/>
      </w:pPr>
      <w:r>
        <w:rPr>
          <w:i/>
        </w:rPr>
        <w:t xml:space="preserve">h) Informácia </w:t>
      </w:r>
      <w:r>
        <w:rPr>
          <w:b/>
          <w:i/>
        </w:rPr>
        <w:t>o poskytnutých dotáciách</w:t>
      </w:r>
      <w:r>
        <w:rPr>
          <w:i/>
        </w:rPr>
        <w:t xml:space="preserve"> a pri dotáciách na obstaranie majetku sa uvedú zložky majetku a ich ocenenie: </w:t>
      </w:r>
      <w:r>
        <w:rPr>
          <w:b/>
          <w:i/>
        </w:rPr>
        <w:t>Účtovnej jednotke nebola poskytnutá dotácia na obstaranie majetku.</w:t>
      </w:r>
      <w:r>
        <w:rPr>
          <w:i/>
        </w:rPr>
        <w:t xml:space="preserve"> </w:t>
      </w:r>
    </w:p>
    <w:p w:rsidR="00F80B4A" w:rsidRDefault="00525D58">
      <w:pPr>
        <w:spacing w:after="113"/>
        <w:ind w:left="-5" w:right="129"/>
      </w:pPr>
      <w:r>
        <w:rPr>
          <w:i/>
        </w:rPr>
        <w:t xml:space="preserve">5) </w:t>
      </w:r>
      <w:r>
        <w:rPr>
          <w:b/>
          <w:i/>
        </w:rPr>
        <w:t xml:space="preserve">Informácie o oprave </w:t>
      </w:r>
      <w:r>
        <w:rPr>
          <w:b/>
          <w:i/>
          <w:u w:val="single" w:color="000000"/>
        </w:rPr>
        <w:t>významných chýb</w:t>
      </w:r>
      <w:r>
        <w:rPr>
          <w:i/>
        </w:rPr>
        <w:t xml:space="preserve"> </w:t>
      </w:r>
      <w:r>
        <w:rPr>
          <w:i/>
        </w:rPr>
        <w:t xml:space="preserve">minulých účtovných období účtovaných v bežnom účtovnom období </w:t>
      </w:r>
      <w:r>
        <w:rPr>
          <w:i/>
          <w:u w:val="single" w:color="000000"/>
        </w:rPr>
        <w:t>s uvedením sumy vplyvu</w:t>
      </w:r>
      <w:r>
        <w:rPr>
          <w:i/>
        </w:rPr>
        <w:t xml:space="preserve"> na nerozdelený zisk minulých rokov alebo na neuhradenú stratu minulých rokov. Účtovná jednotka môže uviesť aj informácie o oprave </w:t>
      </w:r>
      <w:r>
        <w:rPr>
          <w:i/>
          <w:u w:val="single" w:color="000000"/>
        </w:rPr>
        <w:t>nevýznamných chýb</w:t>
      </w:r>
      <w:r>
        <w:rPr>
          <w:i/>
        </w:rPr>
        <w:t xml:space="preserve"> minulých účtovných obdo</w:t>
      </w:r>
      <w:r>
        <w:rPr>
          <w:i/>
        </w:rPr>
        <w:t xml:space="preserve">bí účtovaných v bežnom účtovnom období s uvedením sumy vplyvu na výsledok hospodárenia bežného účtovného obdobia: </w:t>
      </w:r>
      <w:r>
        <w:rPr>
          <w:b/>
          <w:i/>
        </w:rPr>
        <w:t xml:space="preserve">bez náplne. 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spacing w:after="0" w:line="259" w:lineRule="auto"/>
        <w:ind w:left="703" w:firstLine="0"/>
        <w:jc w:val="left"/>
      </w:pPr>
      <w:r>
        <w:rPr>
          <w:b/>
          <w:u w:val="single" w:color="000000"/>
        </w:rPr>
        <w:t>Článok IV – INFORMÁCIE, KTORÉ VYSVETĽUJÚ A DOPĹŇAJÚ SÚVAHU A VÝKAZ ZISKOV A STRÁT</w:t>
      </w:r>
      <w: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numPr>
          <w:ilvl w:val="0"/>
          <w:numId w:val="5"/>
        </w:numPr>
        <w:ind w:right="66"/>
        <w:jc w:val="left"/>
      </w:pPr>
      <w:r>
        <w:t xml:space="preserve">Dlhodobý nehmotný majetok, ktorým je </w:t>
      </w:r>
      <w:proofErr w:type="spellStart"/>
      <w:r>
        <w:rPr>
          <w:u w:val="single" w:color="000000"/>
        </w:rPr>
        <w:t>goodwill</w:t>
      </w:r>
      <w:proofErr w:type="spellEnd"/>
      <w:r>
        <w:rPr>
          <w:u w:val="single" w:color="000000"/>
        </w:rPr>
        <w:t xml:space="preserve"> alebo záporný </w:t>
      </w:r>
      <w:proofErr w:type="spellStart"/>
      <w:r>
        <w:rPr>
          <w:u w:val="single" w:color="000000"/>
        </w:rPr>
        <w:t>goodwill</w:t>
      </w:r>
      <w:proofErr w:type="spellEnd"/>
      <w:r>
        <w:rPr>
          <w:b/>
        </w:rPr>
        <w:t xml:space="preserve"> - </w:t>
      </w:r>
      <w:r>
        <w:t xml:space="preserve">dôvod jeho vzniku, spôsob výpočtu a prehodnotenie opodstatnenosti jeho výšky a odpisu jeho hodnoty: </w:t>
      </w:r>
      <w:r>
        <w:rPr>
          <w:b/>
          <w:color w:val="002060"/>
        </w:rPr>
        <w:t>bez náplne.</w:t>
      </w:r>
      <w:r>
        <w:t xml:space="preserve"> </w:t>
      </w:r>
    </w:p>
    <w:p w:rsidR="00F80B4A" w:rsidRDefault="00525D58">
      <w:pPr>
        <w:spacing w:after="98" w:line="259" w:lineRule="auto"/>
        <w:ind w:left="0" w:firstLine="0"/>
        <w:jc w:val="left"/>
      </w:pPr>
      <w:r>
        <w:rPr>
          <w:b/>
        </w:rPr>
        <w:t xml:space="preserve"> </w:t>
      </w:r>
    </w:p>
    <w:p w:rsidR="00F80B4A" w:rsidRDefault="00525D58">
      <w:pPr>
        <w:numPr>
          <w:ilvl w:val="0"/>
          <w:numId w:val="5"/>
        </w:numPr>
        <w:spacing w:after="110"/>
        <w:ind w:right="66"/>
        <w:jc w:val="left"/>
      </w:pPr>
      <w:r>
        <w:t xml:space="preserve">Informácie o významných </w:t>
      </w:r>
      <w:r>
        <w:rPr>
          <w:u w:val="single" w:color="000000"/>
        </w:rPr>
        <w:t>položkách derivátov, majetku a záväzkoch zabezpečených derivátmi (§ 16 PU):</w:t>
      </w:r>
      <w:r>
        <w:t xml:space="preserve"> </w:t>
      </w:r>
      <w:r>
        <w:rPr>
          <w:b/>
          <w:color w:val="002060"/>
        </w:rPr>
        <w:t>bez náp</w:t>
      </w:r>
      <w:r>
        <w:rPr>
          <w:b/>
          <w:color w:val="002060"/>
        </w:rPr>
        <w:t xml:space="preserve">lne. </w:t>
      </w:r>
    </w:p>
    <w:p w:rsidR="00F80B4A" w:rsidRDefault="00525D58">
      <w:pPr>
        <w:spacing w:after="98" w:line="259" w:lineRule="auto"/>
        <w:ind w:left="0" w:firstLine="0"/>
        <w:jc w:val="left"/>
      </w:pPr>
      <w:r>
        <w:rPr>
          <w:b/>
        </w:rPr>
        <w:t xml:space="preserve"> </w:t>
      </w:r>
    </w:p>
    <w:p w:rsidR="00F80B4A" w:rsidRDefault="00525D58">
      <w:pPr>
        <w:spacing w:after="12"/>
        <w:ind w:left="-5"/>
        <w:jc w:val="left"/>
      </w:pPr>
      <w:r>
        <w:t xml:space="preserve">3a) Celková suma </w:t>
      </w:r>
      <w:r>
        <w:rPr>
          <w:u w:val="single" w:color="000000"/>
        </w:rPr>
        <w:t>záväzkov so zostatkovou dobou splatnosti dlhšou ako 5 rokov</w:t>
      </w:r>
      <w:r>
        <w:t xml:space="preserve">:  </w:t>
      </w:r>
      <w:r>
        <w:rPr>
          <w:b/>
          <w:color w:val="002060"/>
        </w:rPr>
        <w:t>bez náplne.</w:t>
      </w:r>
      <w:r>
        <w:rPr>
          <w:color w:val="002060"/>
        </w:rPr>
        <w:t xml:space="preserve"> </w:t>
      </w:r>
      <w:r>
        <w:rPr>
          <w:b/>
          <w:color w:val="002060"/>
        </w:rPr>
        <w:t xml:space="preserve"> </w:t>
      </w:r>
    </w:p>
    <w:p w:rsidR="00F80B4A" w:rsidRDefault="00525D58">
      <w:pPr>
        <w:spacing w:after="110"/>
        <w:ind w:left="-5" w:right="132"/>
      </w:pPr>
      <w:r>
        <w:t xml:space="preserve">3b) Celková suma </w:t>
      </w:r>
      <w:r>
        <w:rPr>
          <w:u w:val="single" w:color="000000"/>
        </w:rPr>
        <w:t>zabezpečených záväzkov</w:t>
      </w:r>
      <w:r>
        <w:t xml:space="preserve"> – opis a spôsob zabezpečenia záväzkov: </w:t>
      </w:r>
      <w:r>
        <w:rPr>
          <w:b/>
          <w:color w:val="002060"/>
        </w:rPr>
        <w:t xml:space="preserve">bez náplne. </w:t>
      </w:r>
    </w:p>
    <w:p w:rsidR="00F80B4A" w:rsidRDefault="00525D58">
      <w:pPr>
        <w:numPr>
          <w:ilvl w:val="0"/>
          <w:numId w:val="6"/>
        </w:numPr>
        <w:spacing w:after="107"/>
        <w:ind w:right="66" w:hanging="211"/>
        <w:jc w:val="left"/>
      </w:pPr>
      <w:r>
        <w:rPr>
          <w:u w:val="single" w:color="000000"/>
        </w:rPr>
        <w:t>Informácie o vlastných akciách</w:t>
      </w:r>
      <w:r>
        <w:t xml:space="preserve">: </w:t>
      </w:r>
      <w:r>
        <w:rPr>
          <w:b/>
          <w:color w:val="002060"/>
        </w:rPr>
        <w:t>bez náplne.</w:t>
      </w:r>
      <w:r>
        <w:rPr>
          <w:color w:val="002060"/>
        </w:rP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numPr>
          <w:ilvl w:val="0"/>
          <w:numId w:val="6"/>
        </w:numPr>
        <w:ind w:right="66" w:hanging="211"/>
        <w:jc w:val="left"/>
      </w:pPr>
      <w:r>
        <w:t>Informácie o sum</w:t>
      </w:r>
      <w:r>
        <w:t xml:space="preserve">e a dôvodoch vzniku jednotlivých položiek </w:t>
      </w:r>
      <w:r>
        <w:rPr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</w:t>
      </w:r>
      <w:r>
        <w:t xml:space="preserve"> </w:t>
      </w:r>
      <w:r>
        <w:rPr>
          <w:u w:val="single" w:color="000000"/>
        </w:rPr>
        <w:t>rozsah alebo výskyt</w:t>
      </w:r>
      <w:r>
        <w:t xml:space="preserve"> (napr. výnosy z predaja podniku alebo jeho časti, náklady z dôvodu predaja podniku alebo jeho časti, škody z dôvodu živelných pohrôm): </w:t>
      </w:r>
      <w:r>
        <w:rPr>
          <w:b/>
          <w:color w:val="002060"/>
        </w:rPr>
        <w:t>bez náplne.</w:t>
      </w:r>
      <w:r>
        <w:rPr>
          <w:color w:val="002060"/>
        </w:rPr>
        <w:t xml:space="preserve"> </w:t>
      </w:r>
    </w:p>
    <w:p w:rsidR="00F80B4A" w:rsidRDefault="00525D58">
      <w:pPr>
        <w:spacing w:after="98" w:line="259" w:lineRule="auto"/>
        <w:ind w:left="377" w:firstLine="0"/>
        <w:jc w:val="center"/>
      </w:pPr>
      <w:r>
        <w:rPr>
          <w:b/>
        </w:rPr>
        <w:t xml:space="preserve"> </w:t>
      </w:r>
    </w:p>
    <w:p w:rsidR="00F80B4A" w:rsidRDefault="00525D58">
      <w:pPr>
        <w:spacing w:after="98" w:line="259" w:lineRule="auto"/>
        <w:ind w:left="377" w:firstLine="0"/>
        <w:jc w:val="center"/>
      </w:pPr>
      <w:r>
        <w:rPr>
          <w:b/>
        </w:rPr>
        <w:t xml:space="preserve"> </w:t>
      </w:r>
    </w:p>
    <w:p w:rsidR="00F80B4A" w:rsidRDefault="00525D58">
      <w:pPr>
        <w:pStyle w:val="Nadpis2"/>
        <w:spacing w:after="98"/>
        <w:ind w:left="2143"/>
        <w:jc w:val="left"/>
      </w:pPr>
      <w:r>
        <w:t xml:space="preserve">Článok V – INFORMÁCIE O INÝCH AKTÍVACH A INÝCH PASÍVACH </w:t>
      </w:r>
    </w:p>
    <w:p w:rsidR="00F80B4A" w:rsidRDefault="00525D58">
      <w:pPr>
        <w:ind w:left="-5" w:right="132"/>
      </w:pPr>
      <w:r>
        <w:t xml:space="preserve">1a) </w:t>
      </w:r>
      <w:r>
        <w:rPr>
          <w:b/>
          <w:u w:val="single" w:color="000000"/>
        </w:rPr>
        <w:t>Podmienený majetok</w:t>
      </w:r>
      <w:r>
        <w:t xml:space="preserve"> – opis a hodnota pravdepodobného majetku, ktorým sa rozumie možný majetok, ktorý vznikol v dôsledku minulých udalostí a ktorého existencia alebo vlastníctvo závisí od toho, </w:t>
      </w:r>
      <w:r>
        <w:t xml:space="preserve">či nastane alebo nenastane jeden alebo viac neistých udalostí v budúcnosti, ktorých vznik </w:t>
      </w:r>
      <w:r>
        <w:lastRenderedPageBreak/>
        <w:t xml:space="preserve">nezávisí od účtovnej jednotky; týmto majetkom sú – napr. práva zo servisných zmlúv, poistných zmlúv, koncesionárskych zmlúv, licenčných zmlúv: </w:t>
      </w:r>
      <w:r>
        <w:rPr>
          <w:b/>
          <w:color w:val="002060"/>
        </w:rPr>
        <w:t>bez náplne</w:t>
      </w:r>
      <w:r>
        <w:rPr>
          <w:color w:val="002060"/>
        </w:rPr>
        <w:t>.</w:t>
      </w:r>
      <w: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spacing w:after="113"/>
        <w:ind w:left="-5" w:right="132"/>
      </w:pPr>
      <w:r>
        <w:t xml:space="preserve">1b) </w:t>
      </w:r>
      <w:r>
        <w:rPr>
          <w:b/>
          <w:u w:val="single" w:color="000000"/>
        </w:rPr>
        <w:t>Podm</w:t>
      </w:r>
      <w:r>
        <w:rPr>
          <w:b/>
          <w:u w:val="single" w:color="000000"/>
        </w:rPr>
        <w:t>ienené záväzky</w:t>
      </w:r>
      <w:r>
        <w:t xml:space="preserve"> – opis a hodnota podmienených záväzkov vyplývajúcich napr. zo súdnych rozhodnutí, z poskytnutých záruk, zo všeobecne záväzných právnych predpisov, z ručenia podľa jednotlivých druhov ručenia; takými podmienenými záväzkami sú: </w:t>
      </w:r>
      <w:r>
        <w:rPr>
          <w:b/>
          <w:color w:val="002060"/>
        </w:rPr>
        <w:t>bez náplne.</w:t>
      </w:r>
      <w:r>
        <w:t xml:space="preserve"> </w:t>
      </w:r>
    </w:p>
    <w:p w:rsidR="00F80B4A" w:rsidRDefault="00525D58">
      <w:pPr>
        <w:numPr>
          <w:ilvl w:val="0"/>
          <w:numId w:val="7"/>
        </w:numPr>
        <w:ind w:right="132"/>
      </w:pPr>
      <w:r>
        <w:rPr>
          <w:b/>
          <w:u w:val="single" w:color="000000"/>
        </w:rPr>
        <w:t>Os</w:t>
      </w:r>
      <w:r>
        <w:rPr>
          <w:b/>
          <w:u w:val="single" w:color="000000"/>
        </w:rPr>
        <w:t>tatné finančné povinnosti</w:t>
      </w:r>
      <w:r>
        <w:t xml:space="preserve">, ktoré sa nevykazujú v účtovných výkazoch - napríklad zákonná povinnosť alebo zmluvná povinnosť odobrať určité množstvo produktu, uskutočniť investície a veľké opravy: </w:t>
      </w:r>
      <w:r>
        <w:rPr>
          <w:b/>
          <w:color w:val="002060"/>
        </w:rPr>
        <w:t xml:space="preserve">bez náplne. </w:t>
      </w:r>
    </w:p>
    <w:p w:rsidR="00F80B4A" w:rsidRDefault="00525D58">
      <w:pPr>
        <w:spacing w:after="98" w:line="259" w:lineRule="auto"/>
        <w:ind w:left="0" w:firstLine="0"/>
        <w:jc w:val="left"/>
      </w:pPr>
      <w:r>
        <w:t xml:space="preserve"> </w:t>
      </w:r>
    </w:p>
    <w:p w:rsidR="00F80B4A" w:rsidRDefault="00525D58">
      <w:pPr>
        <w:numPr>
          <w:ilvl w:val="0"/>
          <w:numId w:val="7"/>
        </w:numPr>
        <w:spacing w:after="110"/>
        <w:ind w:right="132"/>
      </w:pPr>
      <w:r>
        <w:rPr>
          <w:b/>
          <w:u w:val="single" w:color="000000"/>
        </w:rPr>
        <w:t>Podsúvahové účty</w:t>
      </w:r>
      <w:r>
        <w:t xml:space="preserve"> – uvádzajú sa informácie o výz</w:t>
      </w:r>
      <w:r>
        <w:t xml:space="preserve">namných položkách sledovaných na podsúvahových účtoch (§ 85 PU): </w:t>
      </w:r>
      <w:r>
        <w:rPr>
          <w:b/>
          <w:color w:val="002060"/>
        </w:rPr>
        <w:t>bez náplne.</w:t>
      </w:r>
      <w:r>
        <w:rPr>
          <w:b/>
        </w:rPr>
        <w:t xml:space="preserve"> </w:t>
      </w:r>
    </w:p>
    <w:p w:rsidR="00F80B4A" w:rsidRDefault="00525D58">
      <w:pPr>
        <w:spacing w:after="0" w:line="259" w:lineRule="auto"/>
        <w:ind w:left="372" w:firstLine="0"/>
        <w:jc w:val="center"/>
      </w:pPr>
      <w:r>
        <w:rPr>
          <w:b/>
        </w:rPr>
        <w:t xml:space="preserve"> </w:t>
      </w:r>
    </w:p>
    <w:p w:rsidR="00F80B4A" w:rsidRDefault="00525D58">
      <w:pPr>
        <w:pStyle w:val="Nadpis2"/>
        <w:ind w:left="2143"/>
        <w:jc w:val="left"/>
      </w:pPr>
      <w:r>
        <w:t xml:space="preserve">Článok VI – UDALOSTI, KTORÉ NASTALI PO ZÁVIERKOVOM DNI (Následné udalosti) </w:t>
      </w:r>
    </w:p>
    <w:p w:rsidR="00F80B4A" w:rsidRDefault="00525D58">
      <w:pPr>
        <w:spacing w:after="0" w:line="259" w:lineRule="auto"/>
        <w:ind w:left="372" w:firstLine="0"/>
        <w:jc w:val="center"/>
      </w:pPr>
      <w:r>
        <w:rPr>
          <w:b/>
        </w:rPr>
        <w:t xml:space="preserve"> </w:t>
      </w:r>
    </w:p>
    <w:p w:rsidR="00F80B4A" w:rsidRDefault="00525D58">
      <w:pPr>
        <w:spacing w:after="110"/>
        <w:ind w:left="-5" w:right="132"/>
      </w:pPr>
      <w:r>
        <w:t xml:space="preserve">Uvádzajú sa informácie o charaktere a finančnom vplyve významných udalostí, ktoré nastali v </w:t>
      </w:r>
      <w:r>
        <w:t xml:space="preserve">čase po </w:t>
      </w:r>
      <w:proofErr w:type="spellStart"/>
      <w:r>
        <w:t>závierkovom</w:t>
      </w:r>
      <w:proofErr w:type="spellEnd"/>
      <w:r>
        <w:t xml:space="preserve"> dni - do dňa zostavenia účtovnej závierky (</w:t>
      </w:r>
      <w:proofErr w:type="spellStart"/>
      <w:r>
        <w:t>t.j</w:t>
      </w:r>
      <w:proofErr w:type="spellEnd"/>
      <w:r>
        <w:t xml:space="preserve">. do dňa podpísania výkazov podľa § 17/5 </w:t>
      </w:r>
      <w:proofErr w:type="spellStart"/>
      <w:r>
        <w:t>ZoU</w:t>
      </w:r>
      <w:proofErr w:type="spellEnd"/>
      <w:r>
        <w:t xml:space="preserve">) a ktoré nie sú zohľadnené v súvahe alebo vo výkaze ziskov a strát, napríklad: </w:t>
      </w:r>
    </w:p>
    <w:p w:rsidR="00F80B4A" w:rsidRDefault="00525D58">
      <w:pPr>
        <w:numPr>
          <w:ilvl w:val="0"/>
          <w:numId w:val="8"/>
        </w:numPr>
        <w:ind w:right="132"/>
      </w:pPr>
      <w:r>
        <w:rPr>
          <w:u w:val="single" w:color="000000"/>
        </w:rPr>
        <w:t>Pokles alebo zvýšenie trhovej ceny finančného majetku</w:t>
      </w:r>
      <w:r>
        <w:t xml:space="preserve"> ako dôsledk</w:t>
      </w:r>
      <w:r>
        <w:t xml:space="preserve">u udalostí, ktoré nastali po dni, ku ktorému sa zostavuje účtovná závierka do dňa zostavenia účtovnej závierky s uvedením dôvodu týchto zmien: </w:t>
      </w:r>
      <w:r>
        <w:rPr>
          <w:b/>
          <w:color w:val="002060"/>
        </w:rPr>
        <w:t>bez náplne.</w:t>
      </w:r>
      <w:r>
        <w:t xml:space="preserve"> </w:t>
      </w:r>
    </w:p>
    <w:p w:rsidR="00F80B4A" w:rsidRDefault="00525D58">
      <w:pPr>
        <w:numPr>
          <w:ilvl w:val="0"/>
          <w:numId w:val="8"/>
        </w:numPr>
        <w:ind w:right="132"/>
      </w:pPr>
      <w:r>
        <w:rPr>
          <w:u w:val="single" w:color="000000"/>
        </w:rPr>
        <w:t>Dôvody pre zmenu výšky rezerv a opravných položiek</w:t>
      </w:r>
      <w:r>
        <w:t>, ktoré nastali v dôsledku udalostí po dni, ku kto</w:t>
      </w:r>
      <w:r>
        <w:t xml:space="preserve">rému sa zostavuje účtovná závierka do dňa zostavenia účtovnej závierky: </w:t>
      </w:r>
      <w:r>
        <w:rPr>
          <w:b/>
          <w:color w:val="002060"/>
        </w:rPr>
        <w:t>bez náplne.</w:t>
      </w:r>
      <w:r>
        <w:t xml:space="preserve"> c) Zmena spoločníkov účtovnej jednotky: </w:t>
      </w:r>
      <w:r>
        <w:rPr>
          <w:b/>
          <w:color w:val="002060"/>
        </w:rPr>
        <w:t>bez náplne</w:t>
      </w:r>
      <w:r>
        <w:rPr>
          <w:b/>
        </w:rPr>
        <w:t xml:space="preserve">. </w:t>
      </w:r>
    </w:p>
    <w:p w:rsidR="00F80B4A" w:rsidRDefault="00525D58">
      <w:pPr>
        <w:numPr>
          <w:ilvl w:val="0"/>
          <w:numId w:val="9"/>
        </w:numPr>
        <w:ind w:right="132" w:hanging="211"/>
      </w:pPr>
      <w:r>
        <w:t xml:space="preserve">Prijaté rozhodnutia o predaji účtovnej jednotky alebo jej časti: </w:t>
      </w:r>
      <w:r>
        <w:rPr>
          <w:b/>
          <w:color w:val="002060"/>
        </w:rPr>
        <w:t>bez náplne.</w:t>
      </w:r>
      <w:r>
        <w:rPr>
          <w:color w:val="002060"/>
        </w:rPr>
        <w:t xml:space="preserve"> </w:t>
      </w:r>
    </w:p>
    <w:p w:rsidR="00F80B4A" w:rsidRDefault="00525D58">
      <w:pPr>
        <w:numPr>
          <w:ilvl w:val="0"/>
          <w:numId w:val="9"/>
        </w:numPr>
        <w:ind w:right="132" w:hanging="211"/>
      </w:pPr>
      <w:r>
        <w:t>Zmeny významných položiek dlhodobého fina</w:t>
      </w:r>
      <w:r>
        <w:t xml:space="preserve">nčného majetku: </w:t>
      </w:r>
      <w:r>
        <w:rPr>
          <w:b/>
          <w:color w:val="002060"/>
        </w:rPr>
        <w:t>bez náplne.</w:t>
      </w:r>
      <w:r>
        <w:rPr>
          <w:color w:val="002060"/>
        </w:rPr>
        <w:t xml:space="preserve"> </w:t>
      </w:r>
    </w:p>
    <w:p w:rsidR="00F80B4A" w:rsidRDefault="00525D58">
      <w:pPr>
        <w:numPr>
          <w:ilvl w:val="0"/>
          <w:numId w:val="9"/>
        </w:numPr>
        <w:ind w:right="132" w:hanging="211"/>
      </w:pPr>
      <w:r>
        <w:t xml:space="preserve">Začatie alebo ukončenie činnosti časti účtovnej jednotky, napríklad odštepného závodu, organizačnej zložky, prevádzkarne: </w:t>
      </w:r>
      <w:r>
        <w:rPr>
          <w:b/>
          <w:color w:val="002060"/>
        </w:rPr>
        <w:t xml:space="preserve">bez náplne. </w:t>
      </w:r>
    </w:p>
    <w:p w:rsidR="00F80B4A" w:rsidRDefault="00525D58">
      <w:pPr>
        <w:numPr>
          <w:ilvl w:val="0"/>
          <w:numId w:val="9"/>
        </w:numPr>
        <w:ind w:right="132" w:hanging="211"/>
      </w:pPr>
      <w:r>
        <w:t xml:space="preserve">Vydané dlhopisy a iné cenné papiere: </w:t>
      </w:r>
      <w:r>
        <w:rPr>
          <w:b/>
          <w:color w:val="002060"/>
        </w:rPr>
        <w:t>bez náplne</w:t>
      </w:r>
      <w:r>
        <w:rPr>
          <w:b/>
        </w:rPr>
        <w:t>.</w:t>
      </w:r>
      <w:r>
        <w:t xml:space="preserve"> </w:t>
      </w:r>
    </w:p>
    <w:p w:rsidR="00F80B4A" w:rsidRDefault="00525D58">
      <w:pPr>
        <w:numPr>
          <w:ilvl w:val="0"/>
          <w:numId w:val="9"/>
        </w:numPr>
        <w:ind w:right="132" w:hanging="211"/>
      </w:pPr>
      <w:r>
        <w:t>Zlúčenie, splynutie, rozdelenie a zmena pr</w:t>
      </w:r>
      <w:r>
        <w:t xml:space="preserve">ávnej formy účtovnej jednotky: </w:t>
      </w:r>
      <w:r>
        <w:rPr>
          <w:b/>
          <w:color w:val="002060"/>
        </w:rPr>
        <w:t>bez náplne.</w:t>
      </w:r>
      <w:r>
        <w:t xml:space="preserve"> </w:t>
      </w:r>
    </w:p>
    <w:p w:rsidR="00F80B4A" w:rsidRDefault="00525D58">
      <w:pPr>
        <w:numPr>
          <w:ilvl w:val="0"/>
          <w:numId w:val="9"/>
        </w:numPr>
        <w:ind w:right="132" w:hanging="211"/>
      </w:pPr>
      <w:r>
        <w:t xml:space="preserve">Mimoriadne udalosti, ak majú vplyv na hospodárenie účtovnej jednotky, napr. živelná pohroma: </w:t>
      </w:r>
      <w:r>
        <w:rPr>
          <w:b/>
          <w:color w:val="002060"/>
        </w:rPr>
        <w:t>bez náplne.</w:t>
      </w:r>
      <w:r>
        <w:rPr>
          <w:color w:val="002060"/>
        </w:rPr>
        <w:t xml:space="preserve"> </w:t>
      </w:r>
    </w:p>
    <w:p w:rsidR="00F80B4A" w:rsidRDefault="00525D58">
      <w:pPr>
        <w:numPr>
          <w:ilvl w:val="0"/>
          <w:numId w:val="9"/>
        </w:numPr>
        <w:ind w:right="132" w:hanging="211"/>
      </w:pPr>
      <w:r>
        <w:t xml:space="preserve">Získanie alebo odobratie licencií alebo iných povolení významných pre činnosť účtovnej jednotky: </w:t>
      </w:r>
      <w:r>
        <w:rPr>
          <w:b/>
          <w:color w:val="002060"/>
        </w:rPr>
        <w:t>bez náplne.</w:t>
      </w:r>
      <w:r>
        <w:rPr>
          <w:color w:val="002060"/>
        </w:rPr>
        <w:t xml:space="preserve"> </w:t>
      </w:r>
    </w:p>
    <w:p w:rsidR="00F80B4A" w:rsidRDefault="00525D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80B4A" w:rsidRDefault="00525D58">
      <w:pPr>
        <w:pStyle w:val="Nadpis2"/>
        <w:ind w:right="3"/>
      </w:pPr>
      <w:r>
        <w:t xml:space="preserve">Článok VII – OSTATNÉ INFORMÁCIE </w:t>
      </w:r>
    </w:p>
    <w:p w:rsidR="00F80B4A" w:rsidRDefault="00525D58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80B4A" w:rsidRDefault="00525D58">
      <w:pPr>
        <w:numPr>
          <w:ilvl w:val="0"/>
          <w:numId w:val="10"/>
        </w:numPr>
        <w:spacing w:after="107"/>
        <w:ind w:right="132" w:hanging="211"/>
      </w:pPr>
      <w:r>
        <w:t xml:space="preserve">Informácie o výlučnom práve poskytovať služby vo verejnom záujme: </w:t>
      </w:r>
      <w:r>
        <w:rPr>
          <w:b/>
          <w:color w:val="002060"/>
        </w:rPr>
        <w:t>bez náplne</w:t>
      </w:r>
      <w:r>
        <w:rPr>
          <w:b/>
        </w:rPr>
        <w:t>.</w:t>
      </w:r>
      <w:r>
        <w:t xml:space="preserve"> </w:t>
      </w:r>
    </w:p>
    <w:p w:rsidR="00F80B4A" w:rsidRDefault="00525D58">
      <w:pPr>
        <w:numPr>
          <w:ilvl w:val="0"/>
          <w:numId w:val="10"/>
        </w:numPr>
        <w:spacing w:after="107"/>
        <w:ind w:right="132" w:hanging="211"/>
      </w:pPr>
      <w:r>
        <w:t xml:space="preserve">Informácie o osobitnej kategórii priemyselnej výroby (§ 23d/6 </w:t>
      </w:r>
      <w:proofErr w:type="spellStart"/>
      <w:r>
        <w:t>ZoU</w:t>
      </w:r>
      <w:proofErr w:type="spellEnd"/>
      <w:r>
        <w:t xml:space="preserve">): </w:t>
      </w:r>
      <w:r>
        <w:rPr>
          <w:b/>
          <w:color w:val="002060"/>
        </w:rPr>
        <w:t>bez náplne.</w:t>
      </w:r>
      <w:r>
        <w:rPr>
          <w:color w:val="002060"/>
        </w:rPr>
        <w:t xml:space="preserve"> </w:t>
      </w:r>
    </w:p>
    <w:p w:rsidR="00F80B4A" w:rsidRDefault="00525D58">
      <w:pPr>
        <w:numPr>
          <w:ilvl w:val="0"/>
          <w:numId w:val="10"/>
        </w:numPr>
        <w:ind w:right="132" w:hanging="211"/>
      </w:pPr>
      <w:r>
        <w:t>Informácie o finančných vzťahoch s orgánmi ver</w:t>
      </w:r>
      <w:r>
        <w:t xml:space="preserve">ejnej moci (§ 23d/6 </w:t>
      </w:r>
      <w:proofErr w:type="spellStart"/>
      <w:r>
        <w:t>ZoU</w:t>
      </w:r>
      <w:proofErr w:type="spellEnd"/>
      <w:r>
        <w:t xml:space="preserve">): </w:t>
      </w:r>
      <w:r>
        <w:rPr>
          <w:b/>
          <w:color w:val="002060"/>
        </w:rPr>
        <w:t xml:space="preserve">bez náplne. </w:t>
      </w:r>
    </w:p>
    <w:sectPr w:rsidR="00F80B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41"/>
      <w:pgMar w:top="1460" w:right="845" w:bottom="1454" w:left="1416" w:header="566" w:footer="57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D58" w:rsidRDefault="00525D58">
      <w:pPr>
        <w:spacing w:after="0" w:line="240" w:lineRule="auto"/>
      </w:pPr>
      <w:r>
        <w:separator/>
      </w:r>
    </w:p>
  </w:endnote>
  <w:endnote w:type="continuationSeparator" w:id="0">
    <w:p w:rsidR="00525D58" w:rsidRDefault="00525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B4A" w:rsidRDefault="00525D58">
    <w:pPr>
      <w:spacing w:after="0" w:line="259" w:lineRule="auto"/>
      <w:ind w:left="0" w:right="14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F80B4A" w:rsidRDefault="00525D58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B4A" w:rsidRDefault="00525D58">
    <w:pPr>
      <w:spacing w:after="0" w:line="259" w:lineRule="auto"/>
      <w:ind w:left="0" w:right="14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7765D" w:rsidRPr="0037765D">
      <w:rPr>
        <w:rFonts w:ascii="Times New Roman" w:eastAsia="Times New Roman" w:hAnsi="Times New Roman" w:cs="Times New Roman"/>
        <w:noProof/>
        <w:sz w:val="24"/>
      </w:rPr>
      <w:t>5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F80B4A" w:rsidRDefault="00525D58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0B4A" w:rsidRDefault="00525D58">
    <w:pPr>
      <w:spacing w:after="0" w:line="259" w:lineRule="auto"/>
      <w:ind w:left="0" w:right="14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  <w:p w:rsidR="00F80B4A" w:rsidRDefault="00525D58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D58" w:rsidRDefault="00525D58">
      <w:pPr>
        <w:spacing w:after="0" w:line="240" w:lineRule="auto"/>
      </w:pPr>
      <w:r>
        <w:separator/>
      </w:r>
    </w:p>
  </w:footnote>
  <w:footnote w:type="continuationSeparator" w:id="0">
    <w:p w:rsidR="00525D58" w:rsidRDefault="00525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6297" w:tblpY="571"/>
      <w:tblOverlap w:val="never"/>
      <w:tblW w:w="3553" w:type="dxa"/>
      <w:tblInd w:w="0" w:type="dxa"/>
      <w:tblCellMar>
        <w:top w:w="9" w:type="dxa"/>
        <w:left w:w="5" w:type="dxa"/>
        <w:bottom w:w="0" w:type="dxa"/>
        <w:right w:w="5" w:type="dxa"/>
      </w:tblCellMar>
      <w:tblLook w:val="04A0" w:firstRow="1" w:lastRow="0" w:firstColumn="1" w:lastColumn="0" w:noHBand="0" w:noVBand="1"/>
    </w:tblPr>
    <w:tblGrid>
      <w:gridCol w:w="1687"/>
      <w:gridCol w:w="72"/>
      <w:gridCol w:w="1793"/>
    </w:tblGrid>
    <w:tr w:rsidR="00F80B4A">
      <w:trPr>
        <w:trHeight w:val="262"/>
      </w:trPr>
      <w:tc>
        <w:tcPr>
          <w:tcW w:w="16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80B4A" w:rsidRDefault="00525D58">
          <w:pPr>
            <w:spacing w:after="0" w:line="259" w:lineRule="auto"/>
            <w:ind w:left="0" w:firstLine="0"/>
          </w:pPr>
          <w:r>
            <w:t xml:space="preserve"> IČO:51228441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F80B4A" w:rsidRDefault="00525D58">
          <w:pPr>
            <w:spacing w:after="0" w:line="259" w:lineRule="auto"/>
            <w:ind w:left="0" w:firstLine="0"/>
          </w:pPr>
          <w:r>
            <w:t xml:space="preserve"> </w:t>
          </w:r>
        </w:p>
      </w:tc>
      <w:tc>
        <w:tcPr>
          <w:tcW w:w="17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80B4A" w:rsidRDefault="00525D58">
          <w:pPr>
            <w:spacing w:after="0" w:line="259" w:lineRule="auto"/>
            <w:ind w:left="0" w:firstLine="0"/>
          </w:pPr>
          <w:r>
            <w:t xml:space="preserve"> DIČ: 2120638355</w:t>
          </w:r>
        </w:p>
      </w:tc>
    </w:tr>
  </w:tbl>
  <w:p w:rsidR="00F80B4A" w:rsidRDefault="00525D58">
    <w:pPr>
      <w:spacing w:after="2" w:line="259" w:lineRule="auto"/>
      <w:ind w:left="672" w:right="1212" w:firstLine="0"/>
      <w:jc w:val="left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POD 3 – 01</w:t>
    </w:r>
    <w:r>
      <w:t xml:space="preserve">                           </w:t>
    </w:r>
  </w:p>
  <w:p w:rsidR="00F80B4A" w:rsidRDefault="00525D58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6297" w:tblpY="571"/>
      <w:tblOverlap w:val="never"/>
      <w:tblW w:w="3553" w:type="dxa"/>
      <w:tblInd w:w="0" w:type="dxa"/>
      <w:tblCellMar>
        <w:top w:w="9" w:type="dxa"/>
        <w:left w:w="5" w:type="dxa"/>
        <w:bottom w:w="0" w:type="dxa"/>
        <w:right w:w="5" w:type="dxa"/>
      </w:tblCellMar>
      <w:tblLook w:val="04A0" w:firstRow="1" w:lastRow="0" w:firstColumn="1" w:lastColumn="0" w:noHBand="0" w:noVBand="1"/>
    </w:tblPr>
    <w:tblGrid>
      <w:gridCol w:w="1687"/>
      <w:gridCol w:w="72"/>
      <w:gridCol w:w="1794"/>
    </w:tblGrid>
    <w:tr w:rsidR="00F80B4A">
      <w:trPr>
        <w:trHeight w:val="262"/>
      </w:trPr>
      <w:tc>
        <w:tcPr>
          <w:tcW w:w="16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80B4A" w:rsidRDefault="00525D58">
          <w:pPr>
            <w:spacing w:after="0" w:line="259" w:lineRule="auto"/>
            <w:ind w:left="0" w:firstLine="0"/>
          </w:pPr>
          <w:r>
            <w:t xml:space="preserve"> </w:t>
          </w:r>
          <w:r>
            <w:t xml:space="preserve">IČO:51228441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F80B4A" w:rsidRDefault="00525D58">
          <w:pPr>
            <w:spacing w:after="0" w:line="259" w:lineRule="auto"/>
            <w:ind w:left="0" w:firstLine="0"/>
          </w:pPr>
          <w:r>
            <w:t xml:space="preserve"> </w:t>
          </w:r>
        </w:p>
      </w:tc>
      <w:tc>
        <w:tcPr>
          <w:tcW w:w="17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80B4A" w:rsidRDefault="00525D58">
          <w:pPr>
            <w:spacing w:after="0" w:line="259" w:lineRule="auto"/>
            <w:ind w:left="0" w:firstLine="0"/>
          </w:pPr>
          <w:r>
            <w:t xml:space="preserve"> DIČ: 2120638355</w:t>
          </w:r>
        </w:p>
      </w:tc>
    </w:tr>
  </w:tbl>
  <w:p w:rsidR="00F80B4A" w:rsidRDefault="00525D58">
    <w:pPr>
      <w:spacing w:after="2" w:line="259" w:lineRule="auto"/>
      <w:ind w:left="672" w:right="1212" w:firstLine="0"/>
      <w:jc w:val="left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POD 3 – </w:t>
    </w:r>
    <w:r>
      <w:rPr>
        <w:bdr w:val="single" w:sz="8" w:space="0" w:color="000000"/>
      </w:rPr>
      <w:t>01</w:t>
    </w:r>
    <w:r>
      <w:t xml:space="preserve">                           </w:t>
    </w:r>
  </w:p>
  <w:p w:rsidR="00F80B4A" w:rsidRDefault="00525D58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6297" w:tblpY="571"/>
      <w:tblOverlap w:val="never"/>
      <w:tblW w:w="3553" w:type="dxa"/>
      <w:tblInd w:w="0" w:type="dxa"/>
      <w:tblCellMar>
        <w:top w:w="9" w:type="dxa"/>
        <w:left w:w="5" w:type="dxa"/>
        <w:bottom w:w="0" w:type="dxa"/>
        <w:right w:w="5" w:type="dxa"/>
      </w:tblCellMar>
      <w:tblLook w:val="04A0" w:firstRow="1" w:lastRow="0" w:firstColumn="1" w:lastColumn="0" w:noHBand="0" w:noVBand="1"/>
    </w:tblPr>
    <w:tblGrid>
      <w:gridCol w:w="1687"/>
      <w:gridCol w:w="72"/>
      <w:gridCol w:w="1793"/>
    </w:tblGrid>
    <w:tr w:rsidR="00F80B4A">
      <w:trPr>
        <w:trHeight w:val="262"/>
      </w:trPr>
      <w:tc>
        <w:tcPr>
          <w:tcW w:w="16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80B4A" w:rsidRDefault="00525D58">
          <w:pPr>
            <w:spacing w:after="0" w:line="259" w:lineRule="auto"/>
            <w:ind w:left="0" w:firstLine="0"/>
          </w:pPr>
          <w:r>
            <w:t xml:space="preserve"> </w:t>
          </w:r>
          <w:r>
            <w:t xml:space="preserve">IČO:51228441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F80B4A" w:rsidRDefault="00525D58">
          <w:pPr>
            <w:spacing w:after="0" w:line="259" w:lineRule="auto"/>
            <w:ind w:left="0" w:firstLine="0"/>
          </w:pPr>
          <w:r>
            <w:t xml:space="preserve"> </w:t>
          </w:r>
        </w:p>
      </w:tc>
      <w:tc>
        <w:tcPr>
          <w:tcW w:w="179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F80B4A" w:rsidRDefault="00525D58">
          <w:pPr>
            <w:spacing w:after="0" w:line="259" w:lineRule="auto"/>
            <w:ind w:left="0" w:firstLine="0"/>
          </w:pPr>
          <w:r>
            <w:t xml:space="preserve"> DIČ: 2120638355</w:t>
          </w:r>
        </w:p>
      </w:tc>
    </w:tr>
  </w:tbl>
  <w:p w:rsidR="00F80B4A" w:rsidRDefault="00525D58">
    <w:pPr>
      <w:spacing w:after="2" w:line="259" w:lineRule="auto"/>
      <w:ind w:left="672" w:right="1212" w:firstLine="0"/>
      <w:jc w:val="left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POD 3 – 01</w:t>
    </w:r>
    <w:r>
      <w:t xml:space="preserve">                           </w:t>
    </w:r>
  </w:p>
  <w:p w:rsidR="00F80B4A" w:rsidRDefault="00525D58">
    <w:pPr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83A06"/>
    <w:multiLevelType w:val="hybridMultilevel"/>
    <w:tmpl w:val="8FC62DE4"/>
    <w:lvl w:ilvl="0" w:tplc="D2A2071E">
      <w:start w:val="1"/>
      <w:numFmt w:val="lowerLetter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24EDFA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305E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9843C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1ADC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F2815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2291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66C79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A4743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506478"/>
    <w:multiLevelType w:val="hybridMultilevel"/>
    <w:tmpl w:val="3B186788"/>
    <w:lvl w:ilvl="0" w:tplc="274CF086">
      <w:start w:val="1"/>
      <w:numFmt w:val="decimal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B65F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E07B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B4A10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5096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8A8A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9AD46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4B245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562E14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16287D"/>
    <w:multiLevelType w:val="hybridMultilevel"/>
    <w:tmpl w:val="0F2C6B26"/>
    <w:lvl w:ilvl="0" w:tplc="EE40A0DC">
      <w:start w:val="4"/>
      <w:numFmt w:val="decimal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98DB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7E743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091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B0CD0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A004A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B863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DE62A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92F7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65552E8"/>
    <w:multiLevelType w:val="hybridMultilevel"/>
    <w:tmpl w:val="BE0C8236"/>
    <w:lvl w:ilvl="0" w:tplc="E3442244">
      <w:start w:val="1"/>
      <w:numFmt w:val="decimal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2818C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4283C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E0F5A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36ED6B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8C8B5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EC545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D4F30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62571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C4E4B60"/>
    <w:multiLevelType w:val="hybridMultilevel"/>
    <w:tmpl w:val="BB2AB33E"/>
    <w:lvl w:ilvl="0" w:tplc="F3F8280C">
      <w:start w:val="2"/>
      <w:numFmt w:val="decimal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1C9E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3025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7640D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BC8A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36FFE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E8B4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A876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32BA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CA44F3"/>
    <w:multiLevelType w:val="hybridMultilevel"/>
    <w:tmpl w:val="BED8E2AC"/>
    <w:lvl w:ilvl="0" w:tplc="73608B4C">
      <w:start w:val="1"/>
      <w:numFmt w:val="decimal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B38CDB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70C1D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67C587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103C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81064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F418E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3C35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A4C95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BA06DC"/>
    <w:multiLevelType w:val="hybridMultilevel"/>
    <w:tmpl w:val="BA6AEF76"/>
    <w:lvl w:ilvl="0" w:tplc="13A26BF0">
      <w:start w:val="4"/>
      <w:numFmt w:val="lowerLetter"/>
      <w:lvlText w:val="%1)"/>
      <w:lvlJc w:val="left"/>
      <w:pPr>
        <w:ind w:left="2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6226F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F1670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620F5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B6995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F4D6B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24B8C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B08BFC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7282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F94BAD"/>
    <w:multiLevelType w:val="hybridMultilevel"/>
    <w:tmpl w:val="F6FCC90A"/>
    <w:lvl w:ilvl="0" w:tplc="084ED9B2">
      <w:start w:val="1"/>
      <w:numFmt w:val="decimal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728B1E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AC2FD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FA9DA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2AED1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0623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286824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DA9C1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46EF0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B9045CE"/>
    <w:multiLevelType w:val="hybridMultilevel"/>
    <w:tmpl w:val="5CA46CB6"/>
    <w:lvl w:ilvl="0" w:tplc="0E3EC7D8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4D8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1C52A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AC99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898149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2C65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5C474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564A8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54F1E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28D4F04"/>
    <w:multiLevelType w:val="hybridMultilevel"/>
    <w:tmpl w:val="4344D9EE"/>
    <w:lvl w:ilvl="0" w:tplc="2454ED1C">
      <w:start w:val="1"/>
      <w:numFmt w:val="bullet"/>
      <w:lvlText w:val=""/>
      <w:lvlJc w:val="left"/>
      <w:pPr>
        <w:ind w:left="2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9AC25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8A47224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EA3D30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56F694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D04DB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B217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445FE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8E0CD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9"/>
  </w:num>
  <w:num w:numId="5">
    <w:abstractNumId w:val="7"/>
  </w:num>
  <w:num w:numId="6">
    <w:abstractNumId w:val="2"/>
  </w:num>
  <w:num w:numId="7">
    <w:abstractNumId w:val="4"/>
  </w:num>
  <w:num w:numId="8">
    <w:abstractNumId w:val="8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B4A"/>
    <w:rsid w:val="0037765D"/>
    <w:rsid w:val="00525D58"/>
    <w:rsid w:val="009B7D3E"/>
    <w:rsid w:val="00F80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A6168"/>
  <w15:docId w15:val="{5D7E25F0-E756-45DA-BF67-D61B914FB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49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pPr>
      <w:keepNext/>
      <w:keepLines/>
      <w:spacing w:after="0"/>
      <w:ind w:left="10" w:right="147" w:hanging="10"/>
      <w:jc w:val="center"/>
      <w:outlineLvl w:val="0"/>
    </w:pPr>
    <w:rPr>
      <w:rFonts w:ascii="Arial" w:eastAsia="Arial" w:hAnsi="Arial" w:cs="Arial"/>
      <w:b/>
      <w:color w:val="000000"/>
      <w:u w:val="single" w:color="000000"/>
    </w:rPr>
  </w:style>
  <w:style w:type="paragraph" w:styleId="Nadpis2">
    <w:name w:val="heading 2"/>
    <w:next w:val="Normlny"/>
    <w:link w:val="Nadpis2Char"/>
    <w:uiPriority w:val="9"/>
    <w:unhideWhenUsed/>
    <w:qFormat/>
    <w:pPr>
      <w:keepNext/>
      <w:keepLines/>
      <w:spacing w:after="0"/>
      <w:ind w:left="333" w:hanging="10"/>
      <w:jc w:val="center"/>
      <w:outlineLvl w:val="1"/>
    </w:pPr>
    <w:rPr>
      <w:rFonts w:ascii="Arial" w:eastAsia="Arial" w:hAnsi="Arial" w:cs="Arial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000000"/>
      <w:sz w:val="22"/>
    </w:rPr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1837</Words>
  <Characters>10477</Characters>
  <Application>Microsoft Office Word</Application>
  <DocSecurity>0</DocSecurity>
  <Lines>87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/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doma</cp:lastModifiedBy>
  <cp:revision>2</cp:revision>
  <dcterms:created xsi:type="dcterms:W3CDTF">2022-03-30T09:03:00Z</dcterms:created>
  <dcterms:modified xsi:type="dcterms:W3CDTF">2022-03-30T09:03:00Z</dcterms:modified>
</cp:coreProperties>
</file>