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Úč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</w:t>
      </w:r>
      <w:r>
        <w:rPr>
          <w:sz w:val="28"/>
          <w:szCs w:val="28"/>
        </w:rPr>
        <w:t>6172939</w:t>
      </w:r>
      <w:r>
        <w:rPr>
          <w:sz w:val="28"/>
          <w:szCs w:val="28"/>
        </w:rPr>
        <w:t xml:space="preserve">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202</w:t>
      </w:r>
      <w:r>
        <w:rPr>
          <w:sz w:val="28"/>
          <w:szCs w:val="28"/>
        </w:rPr>
        <w:t>3283933</w:t>
      </w:r>
      <w:r>
        <w:rPr>
          <w:sz w:val="28"/>
          <w:szCs w:val="28"/>
        </w:rPr>
        <w:t xml:space="preserve">                                           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2. pri oslobodení podľa § 22 ods. 12 zákona obchodné meno a sídlo dcérskych účtovných jednotiek.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b) zásob obstaraných kúpou, zásob vytvorených vlastnou činnosťou,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c) pohľadávok,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d) krátkodobého finančného majetku,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e) záväzkov vrátane rezerv, dlhopisov, pôžičiek a úverov,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f) derivátových operácií.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(3) Informácie o vlastných akciách, a to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a) dôvode nadobudnutia vlastných akcií počas účtovného obdobia,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b) pôžičkách poskytnutých členom štatutárneho orgánu, dozorného orgánu a iného orgánu účtovnej jednotky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2. celková suma splatených pôžičiek k poslednému dňu účtovného obdobia v členení za jednotlivé orgány,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(5) Informácie o povinnostiach účtovnej jednotky, a to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b) celkovej sume významných podmienených záväzkov, ktorými sa rozumie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2b. výška tejto povinnosti sa nedá spoľahlivo oceniť,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c) všetkých druhoch činností účtovnej jednotky</w:t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71284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LibreOffice/7.0.0.3$Windows_X86_64 LibreOffice_project/8061b3e9204bef6b321a21033174034a5e2ea88e</Application>
  <Pages>5</Pages>
  <Words>1012</Words>
  <Characters>6073</Characters>
  <CharactersWithSpaces>7175</CharactersWithSpaces>
  <Paragraphs>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2019-06-29T06:38:00Z</dcterms:created>
  <dc:creator>PC</dc:creator>
  <dc:description/>
  <dc:language>sk-SK</dc:language>
  <cp:lastModifiedBy/>
  <dcterms:modified xsi:type="dcterms:W3CDTF">2022-03-28T15:43:09Z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