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Rok 2021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GENUS AKG, s.r.o.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Sídlo: 977 01 Brezno, Židlovo 2670/32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             </w:t>
      </w: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Účtovná jednotka nie je členom konsolidovaného celku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16">
                <wp:simplePos x="0" y="0"/>
                <wp:positionH relativeFrom="column">
                  <wp:posOffset>433705</wp:posOffset>
                </wp:positionH>
                <wp:positionV relativeFrom="paragraph">
                  <wp:posOffset>229235</wp:posOffset>
                </wp:positionV>
                <wp:extent cx="3754120" cy="1841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360" cy="75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7.8pt" to="329.65pt,18.35pt" ID="Rovná spojnica 1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434464065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17">
                <wp:simplePos x="0" y="0"/>
                <wp:positionH relativeFrom="column">
                  <wp:posOffset>438150</wp:posOffset>
                </wp:positionH>
                <wp:positionV relativeFrom="paragraph">
                  <wp:posOffset>211455</wp:posOffset>
                </wp:positionV>
                <wp:extent cx="3754120" cy="1841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360" cy="75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6.4pt" to="330pt,16.95pt" ID="Rovná spojnica 5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136223163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18" w:type="dxa"/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18" w:type="dxa"/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4115"/>
        <w:gridCol w:w="2405"/>
        <w:gridCol w:w="2552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192811645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X</w:t>
          </w:r>
          <w:r>
            <w:rPr>
              <w:rFonts w:eastAsia="MS Gothic" w:cs="Times New Roman" w:ascii="Times New Roman" w:hAnsi="Times New Roman"/>
              <w:b/>
              <w:sz w:val="32"/>
              <w:szCs w:val="24"/>
            </w:rPr>
            <w:t xml:space="preserve"> 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1543395007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822"/>
        <w:gridCol w:w="2546"/>
        <w:gridCol w:w="2689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6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 obstaraný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 obstaraný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 obstaraný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Nákupnou cenou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Neboli obstarané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Neboli obstarané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 xml:space="preserve">            </w:t>
      </w: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Účtovná jednotka neúčtuje o dlhodobom majetku, ani o odpisoch         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sdt>
        <w:sdtPr>
          <w:id w:val="1249565033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18">
                <wp:simplePos x="0" y="0"/>
                <wp:positionH relativeFrom="column">
                  <wp:posOffset>428625</wp:posOffset>
                </wp:positionH>
                <wp:positionV relativeFrom="paragraph">
                  <wp:posOffset>601980</wp:posOffset>
                </wp:positionV>
                <wp:extent cx="3754120" cy="18415"/>
                <wp:effectExtent l="0" t="0" r="0" b="0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3360" cy="75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7.15pt" to="329.25pt,47.7pt" ID="Rovná spojnica 10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eastAsia="MS Gothic" w:cs="Segoe UI Symbol" w:ascii="Segoe UI Symbol" w:hAnsi="Segoe UI Symbol"/>
          <w:b/>
          <w:sz w:val="32"/>
          <w:szCs w:val="24"/>
        </w:rPr>
        <w:t>☐</w:t>
      </w:r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</w:rPr>
      </w:pPr>
      <w:sdt>
        <w:sdtPr>
          <w:id w:val="1015382636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</w:rPr>
      </w:pPr>
      <w:sdt>
        <w:sdtPr>
          <w:id w:val="1802983605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Účtovné metódy a zásady boli aplikované v rámci platného zákona o účtovníctve počas </w:t>
        <w:tab/>
        <w:t>celého účtovného obdobia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9062" w:type="dxa"/>
        <w:jc w:val="left"/>
        <w:tblInd w:w="-3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20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 xml:space="preserve">vykonaných v bežnom účtovnom období: 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Neúčtuje sa o takých opravách</w:t>
      </w:r>
    </w:p>
    <w:tbl>
      <w:tblPr>
        <w:tblStyle w:val="Mriekatabuky"/>
        <w:tblW w:w="9062" w:type="dxa"/>
        <w:jc w:val="left"/>
        <w:tblInd w:w="-3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 xml:space="preserve">Informácie o sume a dôvodoch vzniku jednotlivých položiek nákladov alebo </w:t>
        <w:tab/>
        <w:t xml:space="preserve">výnosov, ktoré majú výnimočný rozsah alebo výskyt: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Neúčtuje sa o výnimočných výnosoch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2.a)</w:t>
        <w:tab/>
        <w:t xml:space="preserve">Informácie o záväzkoch: 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219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2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219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2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193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193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Neúčtuje sa o takých záväzkoch</w:t>
      </w:r>
    </w:p>
    <w:tbl>
      <w:tblPr>
        <w:tblStyle w:val="Mriekatabuky"/>
        <w:tblW w:w="9042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3. </w:t>
        <w:tab/>
        <w:t xml:space="preserve">Informácie o vlastných akciách: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Neúčtuje sa o akciách</w:t>
      </w:r>
    </w:p>
    <w:tbl>
      <w:tblPr>
        <w:tblStyle w:val="Mriekatabuky"/>
        <w:tblW w:w="9041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 </w:t>
        <w:tab/>
        <w:t xml:space="preserve">Informácie o orgánoch účtovnej jednotky: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9173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val="04a0"/>
      </w:tblPr>
      <w:tblGrid>
        <w:gridCol w:w="1814"/>
        <w:gridCol w:w="1305"/>
        <w:gridCol w:w="1133"/>
        <w:gridCol w:w="1113"/>
        <w:gridCol w:w="1305"/>
        <w:gridCol w:w="1276"/>
        <w:gridCol w:w="1226"/>
      </w:tblGrid>
      <w:tr>
        <w:trPr>
          <w:trHeight w:val="828" w:hRule="atLeast"/>
        </w:trPr>
        <w:tc>
          <w:tcPr>
            <w:tcW w:w="18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>
        <w:trPr/>
        <w:tc>
          <w:tcPr>
            <w:tcW w:w="18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8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699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694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4.d) </w:t>
        <w:tab/>
        <w:t xml:space="preserve">Hlavné podmienky, na základe ktorých boli záruky alebo iné zabezpečenia </w:t>
        <w:tab/>
        <w:t xml:space="preserve">poskytnuté (pri pôžičkách sa uvádzajú úrokové sadzby):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Neboli poskytnuté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62" w:type="dxa"/>
        <w:jc w:val="left"/>
        <w:tblInd w:w="-3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823"/>
        <w:gridCol w:w="2551"/>
        <w:gridCol w:w="2688"/>
      </w:tblGrid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Opis významných finančných povinností: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Účtovná jednotka nemá finančné povinnosti, ktoré sa nevykazujú v súvahe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</w:rPr>
      </w:pPr>
      <w:r>
        <w:rPr>
          <w:rFonts w:eastAsia="MS Gothic" w:cs="Times New Roman" w:ascii="Times New Roman" w:hAnsi="Times New Roman"/>
          <w:b/>
          <w:i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5.b) </w:t>
        <w:tab/>
        <w:t>Informácie o významných podmienených záväzkoch</w:t>
      </w:r>
    </w:p>
    <w:tbl>
      <w:tblPr>
        <w:tblStyle w:val="Mriekatabuky"/>
        <w:tblW w:w="9062" w:type="dxa"/>
        <w:jc w:val="left"/>
        <w:tblInd w:w="-30" w:type="dxa"/>
        <w:tblCellMar>
          <w:top w:w="0" w:type="dxa"/>
          <w:left w:w="8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i/>
          <w:i/>
          <w:color w:val="000000"/>
          <w:sz w:val="24"/>
          <w:szCs w:val="24"/>
          <w:u w:val="single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 xml:space="preserve">Opis významných podmienených záväzkov: </w:t>
      </w:r>
      <w:r>
        <w:rPr>
          <w:rFonts w:eastAsia="Times New Roman" w:cs="Times New Roman" w:ascii="Times New Roman" w:hAnsi="Times New Roman"/>
          <w:b/>
          <w:bCs/>
          <w:i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</w:rPr>
      </w:pPr>
      <w:r>
        <w:rPr>
          <w:rFonts w:eastAsia="MS Gothic" w:cs="Times New Roman" w:ascii="Times New Roman" w:hAnsi="Times New Roman"/>
          <w:b/>
          <w:i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5.e)</w:t>
        <w:tab/>
        <w:t xml:space="preserve">Opis významných povinností účtovnej jednotky vyplývajúcich z dôchodkových </w:t>
        <w:tab/>
        <w:t xml:space="preserve">programov pre zamestnancov: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Účtovná jednotka nemá povinnosti vyplývajúce z dôchodkových programov zamestnancov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Účtovná jednotka nemá udelené právo poskytovať služby  vo verejnom záujme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19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30830" cy="343535"/>
                <wp:effectExtent l="0" t="0" r="0" b="0"/>
                <wp:wrapSquare wrapText="bothSides"/>
                <wp:docPr id="4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032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347.55pt;margin-top:24.8pt;width:222.8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165.4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178.9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192.4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05.9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19.4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32.9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6530" cy="205105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46.15pt;margin-top:-1.05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2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59.9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0" b="0"/>
              <wp:wrapNone/>
              <wp:docPr id="2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42.5pt;margin-top:-1.05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0" b="0"/>
              <wp:wrapNone/>
              <wp:docPr id="2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56pt;margin-top:-1.05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0" b="0"/>
              <wp:wrapNone/>
              <wp:docPr id="2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69.5pt;margin-top:-1.05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0" b="0"/>
              <wp:wrapNone/>
              <wp:docPr id="2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83pt;margin-top:-1.05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0" b="0"/>
              <wp:wrapNone/>
              <wp:docPr id="3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96.5pt;margin-top:-1.05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3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410.25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3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423.75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6530" cy="205105"/>
              <wp:effectExtent l="0" t="0" r="0" b="0"/>
              <wp:wrapNone/>
              <wp:docPr id="3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437.25pt;margin-top:-0.9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0" b="0"/>
              <wp:wrapNone/>
              <wp:docPr id="3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15.4pt;margin-top:-1.05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0" b="0"/>
              <wp:wrapNone/>
              <wp:docPr id="4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28.9pt;margin-top:-1.05pt;width:13.8pt;height:16.0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5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5760" cy="194310"/>
              <wp:effectExtent l="0" t="0" r="0" b="0"/>
              <wp:wrapNone/>
              <wp:docPr id="4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5040" cy="1936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style="position:absolute;margin-left:283.9pt;margin-top:-0.9pt;width:28.7pt;height:15.2pt">
              <w10:wrap type="square"/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f2c85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792908-1CD5-461B-AFA9-0B1AE35CE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LibreOffice/5.1.1.3$Windows_x86 LibreOffice_project/89f508ef3ecebd2cfb8e1def0f0ba9a803b88a6d</Application>
  <Pages>6</Pages>
  <Words>979</Words>
  <Characters>6169</Characters>
  <CharactersWithSpaces>7092</CharactersWithSpaces>
  <Paragraphs>193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2020-06-30T16:13:00Z</dcterms:created>
  <dc:creator>Martin T</dc:creator>
  <dc:description/>
  <dc:language>sk-SK</dc:language>
  <cp:lastModifiedBy/>
  <cp:lastPrinted>2016-01-13T16:38:00Z</cp:lastPrinted>
  <dcterms:modified xsi:type="dcterms:W3CDTF">2022-03-31T08:53:16Z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