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keepNext w:val="true"/>
        <w:numPr>
          <w:ilvl w:val="0"/>
          <w:numId w:val="0"/>
        </w:numPr>
        <w:tabs>
          <w:tab w:val="clear" w:pos="709"/>
          <w:tab w:val="left" w:pos="2635" w:leader="none"/>
          <w:tab w:val="center" w:pos="4734" w:leader="none"/>
        </w:tabs>
        <w:ind w:left="0" w:hanging="0"/>
        <w:rPr>
          <w:rFonts w:ascii="Arial;Arial Narrow" w:hAnsi="Arial;Arial Narrow" w:cs="Arial;Arial Narrow"/>
          <w:b/>
          <w:b/>
          <w:bCs/>
          <w:sz w:val="20"/>
        </w:rPr>
      </w:pPr>
      <w:r>
        <w:rPr>
          <w:rFonts w:cs="Arial;Arial Narrow" w:ascii="Arial;Arial Narrow" w:hAnsi="Arial;Arial Narrow"/>
          <w:b/>
          <w:bCs/>
          <w:sz w:val="20"/>
        </w:rPr>
        <w:tab/>
        <w:tab/>
      </w:r>
    </w:p>
    <w:p>
      <w:pPr>
        <w:pStyle w:val="Normal"/>
        <w:keepNext w:val="true"/>
        <w:numPr>
          <w:ilvl w:val="0"/>
          <w:numId w:val="0"/>
        </w:numPr>
        <w:tabs>
          <w:tab w:val="clear" w:pos="709"/>
          <w:tab w:val="left" w:pos="2635" w:leader="none"/>
          <w:tab w:val="center" w:pos="4734" w:leader="none"/>
        </w:tabs>
        <w:ind w:left="0" w:hanging="0"/>
        <w:rPr>
          <w:rFonts w:ascii="Arial;Arial Narrow" w:hAnsi="Arial;Arial Narrow" w:cs="Arial;Arial Narrow"/>
          <w:b/>
          <w:b/>
          <w:bCs/>
          <w:sz w:val="20"/>
        </w:rPr>
      </w:pPr>
      <w:r>
        <w:rPr>
          <w:rFonts w:cs="Arial;Arial Narrow" w:ascii="Arial;Arial Narrow" w:hAnsi="Arial;Arial Narrow"/>
          <w:b/>
          <w:bCs/>
          <w:sz w:val="20"/>
        </w:rPr>
      </w:r>
    </w:p>
    <w:p>
      <w:pPr>
        <w:pStyle w:val="Normal"/>
        <w:numPr>
          <w:ilvl w:val="0"/>
          <w:numId w:val="6"/>
        </w:numPr>
        <w:shd w:fill="E6E6E6" w:val="clear"/>
        <w:ind w:left="709" w:right="0" w:hanging="709"/>
        <w:jc w:val="center"/>
        <w:rPr>
          <w:i/>
          <w:i/>
          <w:szCs w:val="20"/>
        </w:rPr>
      </w:pPr>
      <w:r>
        <w:rPr>
          <w:i/>
          <w:szCs w:val="20"/>
        </w:rPr>
        <w:t xml:space="preserve">Všeobecné informácie             </w:t>
      </w:r>
    </w:p>
    <w:p>
      <w:pPr>
        <w:pStyle w:val="Normal"/>
        <w:keepNext w:val="true"/>
        <w:numPr>
          <w:ilvl w:val="0"/>
          <w:numId w:val="0"/>
        </w:numPr>
        <w:tabs>
          <w:tab w:val="clear" w:pos="709"/>
          <w:tab w:val="left" w:pos="2635" w:leader="none"/>
          <w:tab w:val="center" w:pos="4734" w:leader="none"/>
        </w:tabs>
        <w:ind w:left="0" w:hanging="0"/>
        <w:rPr>
          <w:rFonts w:ascii="Arial;Arial Narrow" w:hAnsi="Arial;Arial Narrow" w:cs="Arial;Arial Narrow"/>
          <w:b/>
          <w:b/>
          <w:bCs/>
          <w:i/>
          <w:i/>
          <w:sz w:val="20"/>
          <w:szCs w:val="20"/>
        </w:rPr>
      </w:pPr>
      <w:r>
        <w:rPr>
          <w:rFonts w:cs="Arial;Arial Narrow" w:ascii="Arial;Arial Narrow" w:hAnsi="Arial;Arial Narrow"/>
          <w:b/>
          <w:bCs/>
          <w:i/>
          <w:sz w:val="20"/>
          <w:szCs w:val="20"/>
        </w:rPr>
      </w:r>
    </w:p>
    <w:p>
      <w:pPr>
        <w:pStyle w:val="Normal"/>
        <w:ind w:left="425" w:right="0" w:hanging="0"/>
        <w:jc w:val="both"/>
        <w:rPr>
          <w:rFonts w:ascii="Arial;Arial Narrow" w:hAnsi="Arial;Arial Narrow" w:cs="Arial;Arial Narrow"/>
          <w:b/>
          <w:b/>
          <w:bCs/>
          <w:i/>
          <w:i/>
          <w:sz w:val="18"/>
          <w:szCs w:val="22"/>
        </w:rPr>
      </w:pPr>
      <w:r>
        <w:rPr>
          <w:rFonts w:cs="Arial;Arial Narrow" w:ascii="Arial;Arial Narrow" w:hAnsi="Arial;Arial Narrow"/>
          <w:b/>
          <w:bCs/>
          <w:i/>
          <w:sz w:val="18"/>
          <w:szCs w:val="22"/>
        </w:rPr>
      </w:r>
    </w:p>
    <w:tbl>
      <w:tblPr>
        <w:tblW w:w="9376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7108"/>
      </w:tblGrid>
      <w:tr>
        <w:trPr>
          <w:trHeight w:val="1100" w:hRule="atLeast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Odsekzoznamu"/>
              <w:keepNext w:val="true"/>
              <w:numPr>
                <w:ilvl w:val="0"/>
                <w:numId w:val="2"/>
              </w:numPr>
              <w:spacing w:before="0" w:after="0"/>
              <w:ind w:left="357" w:right="0" w:hanging="357"/>
              <w:contextualSpacing/>
              <w:jc w:val="both"/>
              <w:rPr>
                <w:rFonts w:ascii="Arial;Arial Narrow" w:hAnsi="Arial;Arial Narrow" w:cs="Arial;Arial Narrow"/>
                <w:b/>
                <w:b/>
                <w:sz w:val="20"/>
                <w:szCs w:val="22"/>
              </w:rPr>
            </w:pPr>
            <w:r>
              <w:rPr>
                <w:rFonts w:cs="Arial;Arial Narrow" w:ascii="Arial;Arial Narrow" w:hAnsi="Arial;Arial Narrow"/>
                <w:b/>
                <w:sz w:val="20"/>
                <w:szCs w:val="22"/>
              </w:rPr>
              <w:t>Obchodné meno:</w:t>
            </w:r>
          </w:p>
        </w:tc>
        <w:tc>
          <w:tcPr>
            <w:tcW w:w="710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/>
            </w:pPr>
            <w:r>
              <w:rPr>
                <w:rFonts w:cs="Arial;Arial Narrow" w:ascii="Arial;Arial Narrow" w:hAnsi="Arial;Arial Narrow"/>
                <w:sz w:val="20"/>
                <w:szCs w:val="22"/>
              </w:rPr>
              <w:t> </w:t>
            </w:r>
            <w:r>
              <w:rPr>
                <w:rFonts w:cs="Arial;Arial Narrow" w:ascii="Arial;Arial Narrow" w:hAnsi="Arial;Arial Narrow"/>
                <w:sz w:val="20"/>
                <w:szCs w:val="22"/>
              </w:rPr>
              <w:t>Romana s.r.o.</w:t>
            </w:r>
          </w:p>
        </w:tc>
      </w:tr>
      <w:tr>
        <w:trPr>
          <w:trHeight w:val="340" w:hRule="atLeast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Arial;Arial Narrow" w:hAnsi="Arial;Arial Narrow" w:cs="Arial;Arial Narrow"/>
                <w:sz w:val="20"/>
                <w:szCs w:val="22"/>
              </w:rPr>
            </w:pPr>
            <w:r>
              <w:rPr>
                <w:rFonts w:cs="Arial;Arial Narrow" w:ascii="Arial;Arial Narrow" w:hAnsi="Arial;Arial Narrow"/>
                <w:sz w:val="20"/>
                <w:szCs w:val="22"/>
              </w:rPr>
              <w:t>Sídlo:</w:t>
            </w:r>
          </w:p>
        </w:tc>
        <w:tc>
          <w:tcPr>
            <w:tcW w:w="7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rPr>
                <w:rFonts w:ascii="Arial;Arial Narrow" w:hAnsi="Arial;Arial Narrow" w:cs="Arial;Arial Narrow"/>
                <w:sz w:val="20"/>
                <w:szCs w:val="22"/>
              </w:rPr>
            </w:pPr>
            <w:r>
              <w:rPr>
                <w:rFonts w:cs="Arial;Arial Narrow" w:ascii="Arial;Arial Narrow" w:hAnsi="Arial;Arial Narrow"/>
                <w:sz w:val="20"/>
                <w:szCs w:val="22"/>
              </w:rPr>
              <w:t>Dolná 9, Banská Bystrica</w:t>
            </w:r>
          </w:p>
        </w:tc>
      </w:tr>
    </w:tbl>
    <w:p>
      <w:pPr>
        <w:pStyle w:val="Normal"/>
        <w:jc w:val="both"/>
        <w:rPr>
          <w:rFonts w:ascii="Arial;Arial Narrow" w:hAnsi="Arial;Arial Narrow" w:cs="Arial;Arial Narrow"/>
          <w:sz w:val="20"/>
        </w:rPr>
      </w:pPr>
      <w:r>
        <w:rPr>
          <w:rFonts w:cs="Arial;Arial Narrow" w:ascii="Arial;Arial Narrow" w:hAnsi="Arial;Arial Narrow"/>
          <w:sz w:val="20"/>
        </w:rPr>
      </w:r>
    </w:p>
    <w:tbl>
      <w:tblPr>
        <w:tblW w:w="9376" w:type="dxa"/>
        <w:jc w:val="left"/>
        <w:tblInd w:w="0" w:type="dxa"/>
        <w:tblCellMar>
          <w:top w:w="0" w:type="dxa"/>
          <w:left w:w="70" w:type="dxa"/>
          <w:bottom w:w="0" w:type="dxa"/>
          <w:right w:w="70" w:type="dxa"/>
        </w:tblCellMar>
      </w:tblPr>
      <w:tblGrid>
        <w:gridCol w:w="3261"/>
        <w:gridCol w:w="992"/>
        <w:gridCol w:w="425"/>
        <w:gridCol w:w="4253"/>
        <w:gridCol w:w="445"/>
      </w:tblGrid>
      <w:tr>
        <w:trPr>
          <w:trHeight w:val="340" w:hRule="atLeast"/>
        </w:trPr>
        <w:tc>
          <w:tcPr>
            <w:tcW w:w="93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Odsekzoznamu"/>
              <w:keepNext w:val="true"/>
              <w:numPr>
                <w:ilvl w:val="0"/>
                <w:numId w:val="2"/>
              </w:numPr>
              <w:spacing w:before="0" w:after="0"/>
              <w:ind w:left="357" w:right="0" w:hanging="357"/>
              <w:contextualSpacing/>
              <w:jc w:val="both"/>
              <w:rPr>
                <w:rFonts w:ascii="Arial;Arial Narrow" w:hAnsi="Arial;Arial Narrow" w:cs="Arial;Arial Narrow"/>
                <w:b/>
                <w:b/>
                <w:sz w:val="20"/>
                <w:szCs w:val="22"/>
              </w:rPr>
            </w:pPr>
            <w:r>
              <w:rPr>
                <w:rFonts w:cs="Arial;Arial Narrow" w:ascii="Arial;Arial Narrow" w:hAnsi="Arial;Arial Narrow"/>
                <w:b/>
                <w:sz w:val="20"/>
                <w:szCs w:val="22"/>
              </w:rPr>
              <w:t>Údaje o konsolidovanom celku</w:t>
            </w:r>
          </w:p>
        </w:tc>
      </w:tr>
      <w:tr>
        <w:trPr>
          <w:trHeight w:val="340" w:hRule="atLeast"/>
        </w:trPr>
        <w:tc>
          <w:tcPr>
            <w:tcW w:w="4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  <w:t>ÚJ   nie je súčasťou konsolidovaného celku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rPr>
                <w:rFonts w:ascii="Arial;Arial Narrow" w:hAnsi="Arial;Arial Narrow" w:cs="Arial;Arial Narrow"/>
                <w:sz w:val="20"/>
                <w:szCs w:val="22"/>
              </w:rPr>
            </w:pPr>
            <w:r>
              <w:rPr>
                <w:rFonts w:cs="Arial;Arial Narrow" w:ascii="Arial;Arial Narrow" w:hAnsi="Arial;Arial Narrow"/>
                <w:sz w:val="20"/>
                <w:szCs w:val="22"/>
              </w:rPr>
              <w:t>X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rPr/>
            </w:pPr>
            <w:r>
              <w:rPr>
                <w:rFonts w:cs="Arial;Arial Narrow" w:ascii="Arial;Arial Narrow" w:hAnsi="Arial;Arial Narrow"/>
                <w:sz w:val="20"/>
              </w:rPr>
              <w:t>ÚJ je súčasťou konsolidovaného celku</w:t>
            </w:r>
            <w:r>
              <w:rPr>
                <w:rFonts w:cs="Arial;Arial Narrow" w:ascii="Arial;Arial Narrow" w:hAnsi="Arial;Arial Narrow"/>
                <w:szCs w:val="22"/>
              </w:rPr>
              <w:t xml:space="preserve"> 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snapToGrid w:val="false"/>
              <w:ind w:left="56" w:right="0" w:hanging="0"/>
              <w:rPr>
                <w:rFonts w:ascii="Arial;Arial Narrow" w:hAnsi="Arial;Arial Narrow" w:cs="Arial;Arial Narrow"/>
                <w:szCs w:val="22"/>
              </w:rPr>
            </w:pPr>
            <w:r>
              <w:rPr>
                <w:rFonts w:cs="Arial;Arial Narrow" w:ascii="Arial;Arial Narrow" w:hAnsi="Arial;Arial Narrow"/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93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ind w:left="214" w:right="0" w:hanging="0"/>
              <w:rPr/>
            </w:pPr>
            <w:r>
              <w:rPr>
                <w:rFonts w:cs="Arial;Arial Narrow" w:ascii="Arial;Arial Narrow" w:hAnsi="Arial;Arial Narrow"/>
                <w:bCs/>
                <w:sz w:val="20"/>
                <w:szCs w:val="22"/>
              </w:rPr>
              <w:t>a)obchodné meno a sídlo konsolidujúcej ÚJ, ktorá zostavuje konsolidovanú účtovnú závierku za tú skupinu účtovných jednotiek konsolidovaného celku, ktorého súčasťou je aj ÚJ;</w:t>
            </w:r>
            <w:r>
              <w:rPr>
                <w:rFonts w:cs="Arial;Arial Narrow" w:ascii="Arial;Arial Narrow" w:hAnsi="Arial;Arial Narrow"/>
                <w:i/>
                <w:sz w:val="18"/>
              </w:rPr>
              <w:t xml:space="preserve"> </w:t>
            </w:r>
          </w:p>
        </w:tc>
      </w:tr>
      <w:tr>
        <w:trPr>
          <w:trHeight w:val="340" w:hRule="atLeast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rPr>
                <w:rFonts w:ascii="Arial;Arial Narrow" w:hAnsi="Arial;Arial Narrow" w:cs="Arial;Arial Narrow"/>
                <w:bCs/>
                <w:sz w:val="20"/>
                <w:szCs w:val="22"/>
              </w:rPr>
            </w:pPr>
            <w:r>
              <w:rPr>
                <w:rFonts w:cs="Arial;Arial Narrow" w:ascii="Arial;Arial Narrow" w:hAnsi="Arial;Arial Narrow"/>
                <w:bCs/>
                <w:sz w:val="20"/>
                <w:szCs w:val="22"/>
              </w:rPr>
              <w:t>Meno ÚJ, ktorá je bezprostredne konsolidujúcou ÚJ:</w:t>
            </w:r>
          </w:p>
        </w:tc>
        <w:tc>
          <w:tcPr>
            <w:tcW w:w="6115" w:type="dxa"/>
            <w:gridSpan w:val="4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rPr>
                <w:rFonts w:ascii="Arial;Arial Narrow" w:hAnsi="Arial;Arial Narrow" w:cs="Arial;Arial Narrow"/>
                <w:sz w:val="20"/>
                <w:szCs w:val="22"/>
              </w:rPr>
            </w:pPr>
            <w:r>
              <w:rPr>
                <w:rFonts w:cs="Arial;Arial Narrow" w:ascii="Arial;Arial Narrow" w:hAnsi="Arial;Arial Narrow"/>
                <w:sz w:val="20"/>
                <w:szCs w:val="22"/>
              </w:rPr>
              <w:t> </w:t>
            </w:r>
          </w:p>
        </w:tc>
      </w:tr>
      <w:tr>
        <w:trPr>
          <w:trHeight w:val="340" w:hRule="atLeast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rPr>
                <w:rFonts w:ascii="Arial;Arial Narrow" w:hAnsi="Arial;Arial Narrow" w:cs="Arial;Arial Narrow"/>
                <w:bCs/>
                <w:sz w:val="20"/>
                <w:szCs w:val="22"/>
              </w:rPr>
            </w:pPr>
            <w:r>
              <w:rPr>
                <w:rFonts w:cs="Arial;Arial Narrow" w:ascii="Arial;Arial Narrow" w:hAnsi="Arial;Arial Narrow"/>
                <w:bCs/>
                <w:sz w:val="20"/>
                <w:szCs w:val="22"/>
              </w:rPr>
              <w:t>Sídlo :</w:t>
            </w:r>
          </w:p>
        </w:tc>
        <w:tc>
          <w:tcPr>
            <w:tcW w:w="61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snapToGrid w:val="false"/>
              <w:rPr>
                <w:rFonts w:ascii="Arial;Arial Narrow" w:hAnsi="Arial;Arial Narrow" w:cs="Arial;Arial Narrow"/>
                <w:sz w:val="20"/>
                <w:szCs w:val="22"/>
              </w:rPr>
            </w:pPr>
            <w:r>
              <w:rPr>
                <w:rFonts w:cs="Arial;Arial Narrow" w:ascii="Arial;Arial Narrow" w:hAnsi="Arial;Arial Narrow"/>
                <w:sz w:val="20"/>
                <w:szCs w:val="22"/>
              </w:rPr>
            </w:r>
          </w:p>
        </w:tc>
      </w:tr>
    </w:tbl>
    <w:p>
      <w:pPr>
        <w:pStyle w:val="Normal"/>
        <w:ind w:left="0" w:right="112" w:hanging="0"/>
        <w:jc w:val="both"/>
        <w:rPr>
          <w:rFonts w:ascii="Arial;Arial Narrow" w:hAnsi="Arial;Arial Narrow" w:cs="Arial;Arial Narrow"/>
          <w:i/>
          <w:i/>
          <w:sz w:val="18"/>
        </w:rPr>
      </w:pPr>
      <w:r>
        <w:rPr>
          <w:rFonts w:cs="Arial;Arial Narrow" w:ascii="Arial;Arial Narrow" w:hAnsi="Arial;Arial Narrow"/>
          <w:i/>
          <w:sz w:val="18"/>
        </w:rPr>
      </w:r>
    </w:p>
    <w:tbl>
      <w:tblPr>
        <w:tblW w:w="9376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28"/>
        <w:gridCol w:w="1358"/>
        <w:gridCol w:w="1760"/>
        <w:gridCol w:w="709"/>
        <w:gridCol w:w="567"/>
        <w:gridCol w:w="567"/>
        <w:gridCol w:w="587"/>
      </w:tblGrid>
      <w:tr>
        <w:trPr>
          <w:trHeight w:val="340" w:hRule="atLeast"/>
        </w:trPr>
        <w:tc>
          <w:tcPr>
            <w:tcW w:w="69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ind w:left="318" w:right="0" w:hanging="0"/>
              <w:rPr>
                <w:rFonts w:ascii="Arial;Arial Narrow" w:hAnsi="Arial;Arial Narrow" w:cs="Arial;Arial Narrow"/>
                <w:bCs/>
                <w:sz w:val="20"/>
                <w:szCs w:val="22"/>
              </w:rPr>
            </w:pPr>
            <w:r>
              <w:rPr>
                <w:rFonts w:cs="Arial;Arial Narrow" w:ascii="Arial;Arial Narrow" w:hAnsi="Arial;Arial Narrow"/>
                <w:bCs/>
                <w:sz w:val="20"/>
                <w:szCs w:val="22"/>
              </w:rPr>
              <w:t>b)ÚJ je materskou účtovnou jednotkou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  <w:t>ÁNO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Arial;Arial Narrow" w:hAnsi="Arial;Arial Narrow" w:cs="Arial;Arial Narrow"/>
                <w:sz w:val="20"/>
                <w:szCs w:val="22"/>
              </w:rPr>
            </w:pPr>
            <w:r>
              <w:rPr>
                <w:rFonts w:cs="Arial;Arial Narrow" w:ascii="Arial;Arial Narrow" w:hAnsi="Arial;Arial Narrow"/>
                <w:sz w:val="20"/>
                <w:szCs w:val="22"/>
              </w:rPr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  <w:t>NIE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autoSpaceDE w:val="false"/>
              <w:jc w:val="center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  <w:t>X</w:t>
            </w:r>
          </w:p>
        </w:tc>
      </w:tr>
      <w:tr>
        <w:trPr>
          <w:trHeight w:val="340" w:hRule="atLeast"/>
        </w:trPr>
        <w:tc>
          <w:tcPr>
            <w:tcW w:w="69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ind w:left="318" w:right="0" w:hanging="0"/>
              <w:rPr>
                <w:rFonts w:ascii="Arial;Arial Narrow" w:hAnsi="Arial;Arial Narrow" w:cs="Arial;Arial Narrow"/>
                <w:bCs/>
                <w:sz w:val="20"/>
                <w:szCs w:val="22"/>
              </w:rPr>
            </w:pPr>
            <w:r>
              <w:rPr>
                <w:rFonts w:cs="Arial;Arial Narrow" w:ascii="Arial;Arial Narrow" w:hAnsi="Arial;Arial Narrow"/>
                <w:bCs/>
                <w:sz w:val="20"/>
                <w:szCs w:val="22"/>
              </w:rPr>
              <w:t>ÚJ je oslobodená od povinnosti zostaviť konsolidovanú ÚZ podľa §22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  <w:t>ÁNO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Arial;Arial Narrow" w:hAnsi="Arial;Arial Narrow" w:cs="Arial;Arial Narrow"/>
                <w:sz w:val="20"/>
                <w:szCs w:val="22"/>
              </w:rPr>
            </w:pPr>
            <w:r>
              <w:rPr>
                <w:rFonts w:cs="Arial;Arial Narrow" w:ascii="Arial;Arial Narrow" w:hAnsi="Arial;Arial Narrow"/>
                <w:sz w:val="20"/>
                <w:szCs w:val="22"/>
              </w:rPr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  <w:t>NIE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autoSpaceDE w:val="false"/>
              <w:snapToGrid w:val="false"/>
              <w:jc w:val="center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</w:r>
          </w:p>
        </w:tc>
      </w:tr>
      <w:tr>
        <w:trPr>
          <w:trHeight w:val="340" w:hRule="atLeast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09"/>
                <w:tab w:val="left" w:pos="851" w:leader="none"/>
              </w:tabs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  <w:t>Obchodné meno a sídlo materskej ÚJ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ind w:left="34" w:right="0" w:hanging="0"/>
              <w:jc w:val="both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  <w:t>§ 22 ods.8</w:t>
            </w:r>
          </w:p>
        </w:tc>
        <w:tc>
          <w:tcPr>
            <w:tcW w:w="41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jc w:val="both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</w:r>
          </w:p>
        </w:tc>
      </w:tr>
      <w:tr>
        <w:trPr>
          <w:trHeight w:val="340" w:hRule="atLeast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09"/>
                <w:tab w:val="left" w:pos="851" w:leader="none"/>
              </w:tabs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  <w:t>Obchodné meno asídlo dcérskych ÚJ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ind w:left="34" w:right="0" w:hanging="0"/>
              <w:jc w:val="both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  <w:t>§ 22 ods.12</w:t>
            </w:r>
          </w:p>
        </w:tc>
        <w:tc>
          <w:tcPr>
            <w:tcW w:w="41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jc w:val="both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</w:r>
          </w:p>
        </w:tc>
      </w:tr>
    </w:tbl>
    <w:p>
      <w:pPr>
        <w:pStyle w:val="Normal"/>
        <w:tabs>
          <w:tab w:val="clear" w:pos="709"/>
          <w:tab w:val="left" w:pos="851" w:leader="none"/>
        </w:tabs>
        <w:jc w:val="center"/>
        <w:rPr>
          <w:rFonts w:ascii="Arial;Arial Narrow" w:hAnsi="Arial;Arial Narrow" w:cs="Arial;Arial Narrow"/>
          <w:i/>
          <w:i/>
          <w:sz w:val="18"/>
        </w:rPr>
      </w:pPr>
      <w:r>
        <w:rPr>
          <w:rFonts w:cs="Arial;Arial Narrow" w:ascii="Arial;Arial Narrow" w:hAnsi="Arial;Arial Narrow"/>
          <w:i/>
          <w:sz w:val="18"/>
        </w:rPr>
      </w:r>
    </w:p>
    <w:p>
      <w:pPr>
        <w:pStyle w:val="Normal"/>
        <w:rPr>
          <w:rFonts w:ascii="Arial;Arial Narrow" w:hAnsi="Arial;Arial Narrow" w:cs="Arial;Arial Narrow"/>
          <w:i/>
          <w:i/>
          <w:sz w:val="20"/>
        </w:rPr>
      </w:pPr>
      <w:r>
        <w:rPr>
          <w:rFonts w:cs="Arial;Arial Narrow" w:ascii="Arial;Arial Narrow" w:hAnsi="Arial;Arial Narrow"/>
          <w:i/>
          <w:sz w:val="20"/>
        </w:rPr>
      </w:r>
    </w:p>
    <w:tbl>
      <w:tblPr>
        <w:tblW w:w="9376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38"/>
        <w:gridCol w:w="1438"/>
      </w:tblGrid>
      <w:tr>
        <w:trPr>
          <w:trHeight w:val="340" w:hRule="atLeast"/>
        </w:trPr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Odsekzoznamu"/>
              <w:keepNext w:val="true"/>
              <w:numPr>
                <w:ilvl w:val="0"/>
                <w:numId w:val="2"/>
              </w:numPr>
              <w:spacing w:before="0" w:after="0"/>
              <w:ind w:left="357" w:right="0" w:hanging="357"/>
              <w:contextualSpacing/>
              <w:jc w:val="both"/>
              <w:rPr>
                <w:rFonts w:ascii="Arial;Arial Narrow" w:hAnsi="Arial;Arial Narrow" w:cs="Arial;Arial Narrow"/>
                <w:b/>
                <w:b/>
                <w:sz w:val="20"/>
              </w:rPr>
            </w:pPr>
            <w:r>
              <w:rPr>
                <w:rFonts w:cs="Arial;Arial Narrow" w:ascii="Arial;Arial Narrow" w:hAnsi="Arial;Arial Narrow"/>
                <w:b/>
                <w:sz w:val="20"/>
              </w:rPr>
              <w:t>Priemerný prepočítaný počet zamestnancov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09"/>
                <w:tab w:val="left" w:pos="851" w:leader="none"/>
              </w:tabs>
              <w:snapToGrid w:val="false"/>
              <w:jc w:val="center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</w:r>
          </w:p>
        </w:tc>
      </w:tr>
    </w:tbl>
    <w:p>
      <w:pPr>
        <w:pStyle w:val="Normal"/>
        <w:tabs>
          <w:tab w:val="clear" w:pos="709"/>
          <w:tab w:val="left" w:pos="851" w:leader="none"/>
        </w:tabs>
        <w:ind w:left="2870" w:right="0" w:hanging="0"/>
        <w:jc w:val="both"/>
        <w:rPr>
          <w:rFonts w:ascii="Arial;Arial Narrow" w:hAnsi="Arial;Arial Narrow" w:cs="Arial;Arial Narrow"/>
          <w:sz w:val="20"/>
        </w:rPr>
      </w:pPr>
      <w:r>
        <w:rPr>
          <w:rFonts w:cs="Arial;Arial Narrow" w:ascii="Arial;Arial Narrow" w:hAnsi="Arial;Arial Narrow"/>
          <w:sz w:val="20"/>
        </w:rPr>
      </w:r>
    </w:p>
    <w:p>
      <w:pPr>
        <w:pStyle w:val="Normal"/>
        <w:tabs>
          <w:tab w:val="clear" w:pos="709"/>
          <w:tab w:val="left" w:pos="851" w:leader="none"/>
        </w:tabs>
        <w:ind w:left="2870" w:right="0" w:hanging="0"/>
        <w:jc w:val="both"/>
        <w:rPr>
          <w:rFonts w:ascii="Arial;Arial Narrow" w:hAnsi="Arial;Arial Narrow" w:cs="Arial;Arial Narrow"/>
          <w:sz w:val="20"/>
        </w:rPr>
      </w:pPr>
      <w:r>
        <w:rPr>
          <w:rFonts w:cs="Arial;Arial Narrow" w:ascii="Arial;Arial Narrow" w:hAnsi="Arial;Arial Narrow"/>
          <w:sz w:val="20"/>
        </w:rPr>
      </w:r>
    </w:p>
    <w:p>
      <w:pPr>
        <w:pStyle w:val="Normal"/>
        <w:tabs>
          <w:tab w:val="clear" w:pos="709"/>
          <w:tab w:val="left" w:pos="851" w:leader="none"/>
        </w:tabs>
        <w:ind w:left="2870" w:right="0" w:hanging="0"/>
        <w:jc w:val="both"/>
        <w:rPr>
          <w:rFonts w:ascii="Arial;Arial Narrow" w:hAnsi="Arial;Arial Narrow" w:cs="Arial;Arial Narrow"/>
          <w:sz w:val="20"/>
        </w:rPr>
      </w:pPr>
      <w:r>
        <w:rPr>
          <w:rFonts w:cs="Arial;Arial Narrow" w:ascii="Arial;Arial Narrow" w:hAnsi="Arial;Arial Narrow"/>
          <w:sz w:val="20"/>
        </w:rPr>
      </w:r>
    </w:p>
    <w:p>
      <w:pPr>
        <w:pStyle w:val="Normal"/>
        <w:tabs>
          <w:tab w:val="clear" w:pos="709"/>
          <w:tab w:val="left" w:pos="851" w:leader="none"/>
        </w:tabs>
        <w:ind w:left="2870" w:right="0" w:hanging="0"/>
        <w:jc w:val="both"/>
        <w:rPr>
          <w:rFonts w:ascii="Arial;Arial Narrow" w:hAnsi="Arial;Arial Narrow" w:cs="Arial;Arial Narrow"/>
          <w:i/>
          <w:i/>
          <w:sz w:val="20"/>
          <w:szCs w:val="20"/>
        </w:rPr>
      </w:pPr>
      <w:r>
        <w:rPr>
          <w:rFonts w:cs="Arial;Arial Narrow" w:ascii="Arial;Arial Narrow" w:hAnsi="Arial;Arial Narrow"/>
          <w:i/>
          <w:sz w:val="20"/>
          <w:szCs w:val="20"/>
        </w:rPr>
      </w:r>
    </w:p>
    <w:p>
      <w:pPr>
        <w:pStyle w:val="Normal"/>
        <w:numPr>
          <w:ilvl w:val="0"/>
          <w:numId w:val="6"/>
        </w:numPr>
        <w:shd w:fill="E6E6E6" w:val="clear"/>
        <w:ind w:left="709" w:right="0" w:hanging="709"/>
        <w:jc w:val="center"/>
        <w:rPr>
          <w:i/>
          <w:i/>
          <w:szCs w:val="20"/>
        </w:rPr>
      </w:pPr>
      <w:r>
        <w:rPr>
          <w:i/>
          <w:szCs w:val="20"/>
        </w:rPr>
        <w:t>Informácie o prijatých postupoch</w:t>
      </w:r>
    </w:p>
    <w:p>
      <w:pPr>
        <w:pStyle w:val="Normal"/>
        <w:ind w:left="1121" w:right="0" w:hanging="0"/>
        <w:jc w:val="both"/>
        <w:rPr>
          <w:rFonts w:ascii="Arial;Arial Narrow" w:hAnsi="Arial;Arial Narrow" w:cs="Arial;Arial Narrow"/>
          <w:b/>
          <w:b/>
          <w:i/>
          <w:i/>
          <w:sz w:val="20"/>
          <w:szCs w:val="20"/>
        </w:rPr>
      </w:pPr>
      <w:r>
        <w:rPr>
          <w:rFonts w:cs="Arial;Arial Narrow" w:ascii="Arial;Arial Narrow" w:hAnsi="Arial;Arial Narrow"/>
          <w:b/>
          <w:i/>
          <w:sz w:val="20"/>
          <w:szCs w:val="20"/>
        </w:rPr>
      </w:r>
    </w:p>
    <w:p>
      <w:pPr>
        <w:pStyle w:val="Normal"/>
        <w:ind w:left="1121" w:right="0" w:hanging="0"/>
        <w:jc w:val="both"/>
        <w:rPr>
          <w:rFonts w:ascii="Arial;Arial Narrow" w:hAnsi="Arial;Arial Narrow" w:cs="Arial;Arial Narrow"/>
          <w:b/>
          <w:b/>
          <w:i/>
          <w:i/>
          <w:sz w:val="20"/>
          <w:szCs w:val="20"/>
        </w:rPr>
      </w:pPr>
      <w:r>
        <w:rPr>
          <w:rFonts w:cs="Arial;Arial Narrow" w:ascii="Arial;Arial Narrow" w:hAnsi="Arial;Arial Narrow"/>
          <w:b/>
          <w:i/>
          <w:sz w:val="20"/>
          <w:szCs w:val="20"/>
        </w:rPr>
      </w:r>
    </w:p>
    <w:tbl>
      <w:tblPr>
        <w:tblW w:w="9376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8"/>
        <w:gridCol w:w="6368"/>
        <w:gridCol w:w="709"/>
        <w:gridCol w:w="567"/>
        <w:gridCol w:w="567"/>
        <w:gridCol w:w="587"/>
      </w:tblGrid>
      <w:tr>
        <w:trPr>
          <w:trHeight w:val="522" w:hRule="exact"/>
        </w:trPr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Odsekzoznamu"/>
              <w:keepNext w:val="true"/>
              <w:numPr>
                <w:ilvl w:val="0"/>
                <w:numId w:val="10"/>
              </w:numPr>
              <w:snapToGrid w:val="false"/>
              <w:spacing w:before="0" w:after="0"/>
              <w:ind w:left="357" w:right="0" w:hanging="357"/>
              <w:contextualSpacing/>
              <w:jc w:val="both"/>
              <w:rPr>
                <w:rFonts w:ascii="Arial;Arial Narrow" w:hAnsi="Arial;Arial Narrow" w:cs="Arial;Arial Narrow"/>
                <w:szCs w:val="22"/>
              </w:rPr>
            </w:pPr>
            <w:r>
              <w:rPr>
                <w:rFonts w:cs="Arial;Arial Narrow" w:ascii="Arial;Arial Narrow" w:hAnsi="Arial;Arial Narrow"/>
                <w:szCs w:val="22"/>
              </w:rPr>
            </w:r>
          </w:p>
        </w:tc>
        <w:tc>
          <w:tcPr>
            <w:tcW w:w="6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/>
            </w:pPr>
            <w:r>
              <w:rPr>
                <w:rFonts w:cs="Arial;Arial Narrow" w:ascii="Arial;Arial Narrow" w:hAnsi="Arial;Arial Narrow"/>
                <w:b/>
                <w:sz w:val="20"/>
              </w:rPr>
              <w:t>Účtovná závierka bola zostavená za predpokladu, že účtovná jednotka bude nepretržite pokračovať vo svojej činnosti</w:t>
            </w:r>
            <w:r>
              <w:rPr>
                <w:rFonts w:cs="Arial;Arial Narrow" w:ascii="Arial;Arial Narrow" w:hAnsi="Arial;Arial Narrow"/>
                <w:b/>
                <w:szCs w:val="22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  <w:t>ÁNO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Arial;Arial Narrow" w:hAnsi="Arial;Arial Narrow" w:cs="Arial;Arial Narrow"/>
                <w:sz w:val="20"/>
                <w:szCs w:val="22"/>
              </w:rPr>
            </w:pPr>
            <w:r>
              <w:rPr>
                <w:rFonts w:cs="Arial;Arial Narrow" w:ascii="Arial;Arial Narrow" w:hAnsi="Arial;Arial Narrow"/>
                <w:sz w:val="20"/>
                <w:szCs w:val="22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  <w:t>NIE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autoSpaceDE w:val="false"/>
              <w:snapToGrid w:val="false"/>
              <w:jc w:val="center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</w:r>
          </w:p>
        </w:tc>
      </w:tr>
    </w:tbl>
    <w:p>
      <w:pPr>
        <w:pStyle w:val="Odsekzoznamu"/>
        <w:keepNext w:val="true"/>
        <w:numPr>
          <w:ilvl w:val="0"/>
          <w:numId w:val="0"/>
        </w:numPr>
        <w:spacing w:before="0" w:after="0"/>
        <w:ind w:left="357" w:right="0" w:hanging="0"/>
        <w:contextualSpacing/>
        <w:jc w:val="both"/>
        <w:rPr>
          <w:rFonts w:ascii="Arial;Arial Narrow" w:hAnsi="Arial;Arial Narrow" w:cs="Arial;Arial Narrow"/>
          <w:sz w:val="20"/>
          <w:lang w:val="sk-SK"/>
        </w:rPr>
      </w:pPr>
      <w:r>
        <w:rPr>
          <w:rFonts w:cs="Arial;Arial Narrow" w:ascii="Arial;Arial Narrow" w:hAnsi="Arial;Arial Narrow"/>
          <w:sz w:val="20"/>
          <w:lang w:val="sk-SK"/>
        </w:rPr>
      </w:r>
    </w:p>
    <w:tbl>
      <w:tblPr>
        <w:tblW w:w="9376" w:type="dxa"/>
        <w:jc w:val="left"/>
        <w:tblInd w:w="0" w:type="dxa"/>
        <w:tblCellMar>
          <w:top w:w="0" w:type="dxa"/>
          <w:left w:w="70" w:type="dxa"/>
          <w:bottom w:w="0" w:type="dxa"/>
          <w:right w:w="70" w:type="dxa"/>
        </w:tblCellMar>
      </w:tblPr>
      <w:tblGrid>
        <w:gridCol w:w="567"/>
        <w:gridCol w:w="8364"/>
        <w:gridCol w:w="445"/>
      </w:tblGrid>
      <w:tr>
        <w:trPr>
          <w:trHeight w:val="283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Odsekzoznamu"/>
              <w:keepNext w:val="true"/>
              <w:numPr>
                <w:ilvl w:val="0"/>
                <w:numId w:val="10"/>
              </w:numPr>
              <w:snapToGrid w:val="false"/>
              <w:spacing w:before="0" w:after="0"/>
              <w:ind w:left="357" w:right="0" w:hanging="357"/>
              <w:contextualSpacing/>
              <w:jc w:val="both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</w:r>
          </w:p>
        </w:tc>
        <w:tc>
          <w:tcPr>
            <w:tcW w:w="88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Arial;Arial Narrow" w:hAnsi="Arial;Arial Narrow" w:cs="Arial;Arial Narrow"/>
                <w:b/>
                <w:b/>
                <w:sz w:val="20"/>
              </w:rPr>
            </w:pPr>
            <w:r>
              <w:rPr>
                <w:rFonts w:cs="Arial;Arial Narrow" w:ascii="Arial;Arial Narrow" w:hAnsi="Arial;Arial Narrow"/>
                <w:b/>
                <w:sz w:val="20"/>
              </w:rPr>
              <w:t>Spôsob oceňovania jednotlivých položiek majetku a záväzkov</w:t>
            </w:r>
          </w:p>
        </w:tc>
      </w:tr>
      <w:tr>
        <w:trPr>
          <w:trHeight w:val="283" w:hRule="atLeast"/>
        </w:trPr>
        <w:tc>
          <w:tcPr>
            <w:tcW w:w="93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autoSpaceDE w:val="false"/>
              <w:ind w:left="0" w:right="-468" w:hanging="0"/>
              <w:rPr/>
            </w:pPr>
            <w:r>
              <w:rPr>
                <w:rFonts w:eastAsia="Arial;Arial Narrow" w:cs="Arial;Arial Narrow" w:ascii="Arial;Arial Narrow" w:hAnsi="Arial;Arial Narrow"/>
                <w:bCs/>
                <w:sz w:val="20"/>
              </w:rPr>
              <w:t xml:space="preserve"> </w:t>
            </w:r>
            <w:r>
              <w:rPr>
                <w:rFonts w:cs="Arial;Arial Narrow" w:ascii="Arial;Arial Narrow" w:hAnsi="Arial;Arial Narrow"/>
                <w:bCs/>
                <w:sz w:val="20"/>
              </w:rPr>
              <w:t>Obstarávacou cenou</w:t>
            </w:r>
          </w:p>
        </w:tc>
      </w:tr>
      <w:tr>
        <w:trPr>
          <w:trHeight w:val="283" w:hRule="atLeast"/>
        </w:trPr>
        <w:tc>
          <w:tcPr>
            <w:tcW w:w="89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autoSpaceDE w:val="false"/>
              <w:ind w:left="0" w:right="-468" w:hanging="0"/>
              <w:rPr>
                <w:rFonts w:ascii="Arial;Arial Narrow" w:hAnsi="Arial;Arial Narrow" w:cs="Arial;Arial Narrow"/>
                <w:bCs/>
                <w:sz w:val="20"/>
              </w:rPr>
            </w:pPr>
            <w:r>
              <w:rPr>
                <w:rFonts w:cs="Arial;Arial Narrow" w:ascii="Arial;Arial Narrow" w:hAnsi="Arial;Arial Narrow"/>
                <w:bCs/>
                <w:sz w:val="20"/>
              </w:rPr>
              <w:t xml:space="preserve">1. hmotný majetok s výnimkou hmotného majetku vytvoreného vlastnou činnosťou 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autoSpaceDE w:val="false"/>
              <w:ind w:left="0" w:right="-468" w:hanging="0"/>
              <w:rPr>
                <w:rFonts w:ascii="Arial;Arial Narrow" w:hAnsi="Arial;Arial Narrow" w:cs="Arial;Arial Narrow"/>
                <w:bCs/>
                <w:sz w:val="20"/>
              </w:rPr>
            </w:pPr>
            <w:r>
              <w:rPr>
                <w:rFonts w:cs="Arial;Arial Narrow" w:ascii="Arial;Arial Narrow" w:hAnsi="Arial;Arial Narrow"/>
                <w:bCs/>
                <w:sz w:val="20"/>
              </w:rPr>
              <w:t>X</w:t>
            </w:r>
          </w:p>
        </w:tc>
      </w:tr>
      <w:tr>
        <w:trPr>
          <w:trHeight w:val="283" w:hRule="atLeast"/>
        </w:trPr>
        <w:tc>
          <w:tcPr>
            <w:tcW w:w="89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autoSpaceDE w:val="false"/>
              <w:ind w:left="0" w:right="-468" w:hanging="0"/>
              <w:rPr>
                <w:rFonts w:ascii="Arial;Arial Narrow" w:hAnsi="Arial;Arial Narrow" w:cs="Arial;Arial Narrow"/>
                <w:bCs/>
                <w:sz w:val="20"/>
              </w:rPr>
            </w:pPr>
            <w:r>
              <w:rPr>
                <w:rFonts w:cs="Arial;Arial Narrow" w:ascii="Arial;Arial Narrow" w:hAnsi="Arial;Arial Narrow"/>
                <w:bCs/>
                <w:sz w:val="20"/>
              </w:rPr>
              <w:t xml:space="preserve">2. zásoby s výnimkou zásob vytvorených vlastnou činnosťou 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autoSpaceDE w:val="false"/>
              <w:ind w:left="0" w:right="-468" w:hanging="0"/>
              <w:rPr>
                <w:rFonts w:ascii="Arial;Arial Narrow" w:hAnsi="Arial;Arial Narrow" w:cs="Arial;Arial Narrow"/>
                <w:bCs/>
                <w:sz w:val="20"/>
              </w:rPr>
            </w:pPr>
            <w:r>
              <w:rPr>
                <w:rFonts w:cs="Arial;Arial Narrow" w:ascii="Arial;Arial Narrow" w:hAnsi="Arial;Arial Narrow"/>
                <w:bCs/>
                <w:sz w:val="20"/>
              </w:rPr>
              <w:t>X</w:t>
            </w:r>
          </w:p>
        </w:tc>
      </w:tr>
      <w:tr>
        <w:trPr>
          <w:trHeight w:val="283" w:hRule="atLeast"/>
        </w:trPr>
        <w:tc>
          <w:tcPr>
            <w:tcW w:w="89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autoSpaceDE w:val="false"/>
              <w:ind w:left="0" w:right="-468" w:hanging="0"/>
              <w:rPr>
                <w:rFonts w:ascii="Arial;Arial Narrow" w:hAnsi="Arial;Arial Narrow" w:cs="Arial;Arial Narrow"/>
                <w:bCs/>
                <w:sz w:val="20"/>
              </w:rPr>
            </w:pPr>
            <w:r>
              <w:rPr>
                <w:rFonts w:cs="Arial;Arial Narrow" w:ascii="Arial;Arial Narrow" w:hAnsi="Arial;Arial Narrow"/>
                <w:bCs/>
                <w:sz w:val="20"/>
              </w:rPr>
              <w:t xml:space="preserve">3. podiely na ZI obchodných spoločností,  cenné papiere 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autoSpaceDE w:val="false"/>
              <w:ind w:left="0" w:right="-468" w:hanging="0"/>
              <w:rPr>
                <w:rFonts w:ascii="Arial;Arial Narrow" w:hAnsi="Arial;Arial Narrow" w:cs="Arial;Arial Narrow"/>
                <w:bCs/>
                <w:sz w:val="20"/>
              </w:rPr>
            </w:pPr>
            <w:r>
              <w:rPr>
                <w:rFonts w:cs="Arial;Arial Narrow" w:ascii="Arial;Arial Narrow" w:hAnsi="Arial;Arial Narrow"/>
                <w:bCs/>
                <w:sz w:val="20"/>
              </w:rPr>
              <w:t>X</w:t>
            </w:r>
          </w:p>
        </w:tc>
      </w:tr>
      <w:tr>
        <w:trPr>
          <w:trHeight w:val="283" w:hRule="atLeast"/>
        </w:trPr>
        <w:tc>
          <w:tcPr>
            <w:tcW w:w="89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autoSpaceDE w:val="false"/>
              <w:ind w:left="0" w:right="-468" w:hanging="0"/>
              <w:rPr>
                <w:rFonts w:ascii="Arial;Arial Narrow" w:hAnsi="Arial;Arial Narrow" w:cs="Arial;Arial Narrow"/>
                <w:bCs/>
                <w:sz w:val="20"/>
              </w:rPr>
            </w:pPr>
            <w:r>
              <w:rPr>
                <w:rFonts w:cs="Arial;Arial Narrow" w:ascii="Arial;Arial Narrow" w:hAnsi="Arial;Arial Narrow"/>
                <w:bCs/>
                <w:sz w:val="20"/>
              </w:rPr>
              <w:t xml:space="preserve">4. pohľadávky pri odplatnom nadobudnutí alebo pohľadávky nadobudnuté vkladom do ZI 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autoSpaceDE w:val="false"/>
              <w:ind w:left="0" w:right="-468" w:hanging="0"/>
              <w:rPr>
                <w:rFonts w:ascii="Arial;Arial Narrow" w:hAnsi="Arial;Arial Narrow" w:cs="Arial;Arial Narrow"/>
                <w:bCs/>
                <w:sz w:val="20"/>
              </w:rPr>
            </w:pPr>
            <w:r>
              <w:rPr>
                <w:rFonts w:cs="Arial;Arial Narrow" w:ascii="Arial;Arial Narrow" w:hAnsi="Arial;Arial Narrow"/>
                <w:bCs/>
                <w:sz w:val="20"/>
              </w:rPr>
              <w:t>X</w:t>
            </w:r>
          </w:p>
        </w:tc>
      </w:tr>
      <w:tr>
        <w:trPr>
          <w:trHeight w:val="283" w:hRule="atLeast"/>
        </w:trPr>
        <w:tc>
          <w:tcPr>
            <w:tcW w:w="89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autoSpaceDE w:val="false"/>
              <w:ind w:left="0" w:right="-468" w:hanging="0"/>
              <w:rPr>
                <w:rFonts w:ascii="Arial;Arial Narrow" w:hAnsi="Arial;Arial Narrow" w:cs="Arial;Arial Narrow"/>
                <w:bCs/>
                <w:sz w:val="20"/>
              </w:rPr>
            </w:pPr>
            <w:r>
              <w:rPr>
                <w:rFonts w:cs="Arial;Arial Narrow" w:ascii="Arial;Arial Narrow" w:hAnsi="Arial;Arial Narrow"/>
                <w:bCs/>
                <w:sz w:val="20"/>
              </w:rPr>
              <w:t xml:space="preserve">5. nehmotný majetok s výnimkou nehmotného majetku vytvoreného vlastnou činnosťou 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autoSpaceDE w:val="false"/>
              <w:ind w:left="0" w:right="-468" w:hanging="0"/>
              <w:rPr>
                <w:rFonts w:ascii="Arial;Arial Narrow" w:hAnsi="Arial;Arial Narrow" w:cs="Arial;Arial Narrow"/>
                <w:bCs/>
                <w:sz w:val="20"/>
              </w:rPr>
            </w:pPr>
            <w:r>
              <w:rPr>
                <w:rFonts w:cs="Arial;Arial Narrow" w:ascii="Arial;Arial Narrow" w:hAnsi="Arial;Arial Narrow"/>
                <w:bCs/>
                <w:sz w:val="20"/>
              </w:rPr>
              <w:t>X</w:t>
            </w:r>
          </w:p>
        </w:tc>
      </w:tr>
      <w:tr>
        <w:trPr>
          <w:trHeight w:val="283" w:hRule="atLeast"/>
        </w:trPr>
        <w:tc>
          <w:tcPr>
            <w:tcW w:w="89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autoSpaceDE w:val="false"/>
              <w:ind w:left="0" w:right="-468" w:hanging="0"/>
              <w:rPr>
                <w:rFonts w:ascii="Arial;Arial Narrow" w:hAnsi="Arial;Arial Narrow" w:cs="Arial;Arial Narrow"/>
                <w:bCs/>
                <w:sz w:val="20"/>
              </w:rPr>
            </w:pPr>
            <w:r>
              <w:rPr>
                <w:rFonts w:cs="Arial;Arial Narrow" w:ascii="Arial;Arial Narrow" w:hAnsi="Arial;Arial Narrow"/>
                <w:bCs/>
                <w:sz w:val="20"/>
              </w:rPr>
              <w:t xml:space="preserve">6. záväzky pri ich prevzatí 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autoSpaceDE w:val="false"/>
              <w:snapToGrid w:val="false"/>
              <w:ind w:left="0" w:right="-468" w:hanging="0"/>
              <w:rPr>
                <w:rFonts w:ascii="Arial;Arial Narrow" w:hAnsi="Arial;Arial Narrow" w:cs="Arial;Arial Narrow"/>
                <w:bCs/>
                <w:sz w:val="20"/>
              </w:rPr>
            </w:pPr>
            <w:r>
              <w:rPr>
                <w:rFonts w:cs="Arial;Arial Narrow" w:ascii="Arial;Arial Narrow" w:hAnsi="Arial;Arial Narrow"/>
                <w:bCs/>
                <w:sz w:val="20"/>
              </w:rPr>
            </w:r>
          </w:p>
        </w:tc>
      </w:tr>
    </w:tbl>
    <w:p>
      <w:pPr>
        <w:pStyle w:val="Normal"/>
        <w:jc w:val="both"/>
        <w:rPr>
          <w:rFonts w:ascii="Arial;Arial Narrow" w:hAnsi="Arial;Arial Narrow" w:cs="Arial;Arial Narrow"/>
          <w:sz w:val="20"/>
          <w:szCs w:val="22"/>
        </w:rPr>
      </w:pPr>
      <w:r>
        <w:rPr>
          <w:rFonts w:cs="Arial;Arial Narrow" w:ascii="Arial;Arial Narrow" w:hAnsi="Arial;Arial Narrow"/>
          <w:sz w:val="20"/>
          <w:szCs w:val="22"/>
        </w:rPr>
      </w:r>
    </w:p>
    <w:tbl>
      <w:tblPr>
        <w:tblW w:w="9376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31"/>
        <w:gridCol w:w="445"/>
      </w:tblGrid>
      <w:tr>
        <w:trPr>
          <w:trHeight w:val="283" w:hRule="atLeast"/>
        </w:trPr>
        <w:tc>
          <w:tcPr>
            <w:tcW w:w="9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autoSpaceDE w:val="false"/>
              <w:ind w:left="0" w:right="-468" w:hanging="0"/>
              <w:rPr/>
            </w:pPr>
            <w:r>
              <w:rPr>
                <w:rFonts w:eastAsia="Arial;Arial Narrow" w:cs="Arial;Arial Narrow" w:ascii="Arial;Arial Narrow" w:hAnsi="Arial;Arial Narrow"/>
                <w:bCs/>
                <w:sz w:val="20"/>
              </w:rPr>
              <w:t xml:space="preserve"> </w:t>
            </w:r>
            <w:r>
              <w:rPr>
                <w:rFonts w:cs="Arial;Arial Narrow" w:ascii="Arial;Arial Narrow" w:hAnsi="Arial;Arial Narrow"/>
                <w:bCs/>
                <w:sz w:val="20"/>
              </w:rPr>
              <w:t>Vlastnými nákladmi</w:t>
            </w:r>
          </w:p>
        </w:tc>
      </w:tr>
      <w:tr>
        <w:trPr>
          <w:trHeight w:val="283" w:hRule="atLeast"/>
        </w:trPr>
        <w:tc>
          <w:tcPr>
            <w:tcW w:w="8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autoSpaceDE w:val="false"/>
              <w:ind w:left="0" w:right="-468" w:hanging="0"/>
              <w:rPr>
                <w:rFonts w:ascii="Arial;Arial Narrow" w:hAnsi="Arial;Arial Narrow" w:cs="Arial;Arial Narrow"/>
                <w:bCs/>
                <w:sz w:val="20"/>
              </w:rPr>
            </w:pPr>
            <w:r>
              <w:rPr>
                <w:rFonts w:cs="Arial;Arial Narrow" w:ascii="Arial;Arial Narrow" w:hAnsi="Arial;Arial Narrow"/>
                <w:bCs/>
                <w:sz w:val="20"/>
              </w:rPr>
              <w:t xml:space="preserve">1. hmotný majetok vytvorený vlastnou činnosťou 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autoSpaceDE w:val="false"/>
              <w:ind w:left="0" w:right="-468" w:hanging="0"/>
              <w:rPr>
                <w:rFonts w:ascii="Arial;Arial Narrow" w:hAnsi="Arial;Arial Narrow" w:cs="Arial;Arial Narrow"/>
                <w:bCs/>
                <w:sz w:val="20"/>
              </w:rPr>
            </w:pPr>
            <w:r>
              <w:rPr>
                <w:rFonts w:cs="Arial;Arial Narrow" w:ascii="Arial;Arial Narrow" w:hAnsi="Arial;Arial Narrow"/>
                <w:bCs/>
                <w:sz w:val="20"/>
              </w:rPr>
              <w:t>X</w:t>
            </w:r>
          </w:p>
        </w:tc>
      </w:tr>
      <w:tr>
        <w:trPr>
          <w:trHeight w:val="283" w:hRule="atLeast"/>
        </w:trPr>
        <w:tc>
          <w:tcPr>
            <w:tcW w:w="8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autoSpaceDE w:val="false"/>
              <w:ind w:left="0" w:right="-468" w:hanging="0"/>
              <w:rPr>
                <w:rFonts w:ascii="Arial;Arial Narrow" w:hAnsi="Arial;Arial Narrow" w:cs="Arial;Arial Narrow"/>
                <w:bCs/>
                <w:sz w:val="20"/>
              </w:rPr>
            </w:pPr>
            <w:r>
              <w:rPr>
                <w:rFonts w:cs="Arial;Arial Narrow" w:ascii="Arial;Arial Narrow" w:hAnsi="Arial;Arial Narrow"/>
                <w:bCs/>
                <w:sz w:val="20"/>
              </w:rPr>
              <w:t xml:space="preserve">2. zásoby vytvorené vlastnou činnosťou 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autoSpaceDE w:val="false"/>
              <w:snapToGrid w:val="false"/>
              <w:ind w:left="0" w:right="-468" w:hanging="0"/>
              <w:rPr>
                <w:rFonts w:ascii="Arial;Arial Narrow" w:hAnsi="Arial;Arial Narrow" w:cs="Arial;Arial Narrow"/>
                <w:bCs/>
                <w:sz w:val="20"/>
              </w:rPr>
            </w:pPr>
            <w:r>
              <w:rPr>
                <w:rFonts w:cs="Arial;Arial Narrow" w:ascii="Arial;Arial Narrow" w:hAnsi="Arial;Arial Narrow"/>
                <w:bCs/>
                <w:sz w:val="20"/>
              </w:rPr>
            </w:r>
          </w:p>
        </w:tc>
      </w:tr>
      <w:tr>
        <w:trPr>
          <w:trHeight w:val="283" w:hRule="atLeast"/>
        </w:trPr>
        <w:tc>
          <w:tcPr>
            <w:tcW w:w="8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autoSpaceDE w:val="false"/>
              <w:ind w:left="0" w:right="-468" w:hanging="0"/>
              <w:rPr>
                <w:rFonts w:ascii="Arial;Arial Narrow" w:hAnsi="Arial;Arial Narrow" w:cs="Arial;Arial Narrow"/>
                <w:bCs/>
                <w:sz w:val="20"/>
              </w:rPr>
            </w:pPr>
            <w:r>
              <w:rPr>
                <w:rFonts w:cs="Arial;Arial Narrow" w:ascii="Arial;Arial Narrow" w:hAnsi="Arial;Arial Narrow"/>
                <w:bCs/>
                <w:sz w:val="20"/>
              </w:rPr>
              <w:t xml:space="preserve">3. nehmotný majetok vytvorený vlastnou činnosťou 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autoSpaceDE w:val="false"/>
              <w:snapToGrid w:val="false"/>
              <w:ind w:left="0" w:right="-468" w:hanging="0"/>
              <w:rPr>
                <w:rFonts w:ascii="Arial;Arial Narrow" w:hAnsi="Arial;Arial Narrow" w:cs="Arial;Arial Narrow"/>
                <w:bCs/>
                <w:sz w:val="20"/>
              </w:rPr>
            </w:pPr>
            <w:r>
              <w:rPr>
                <w:rFonts w:cs="Arial;Arial Narrow" w:ascii="Arial;Arial Narrow" w:hAnsi="Arial;Arial Narrow"/>
                <w:bCs/>
                <w:sz w:val="20"/>
              </w:rPr>
            </w:r>
          </w:p>
        </w:tc>
      </w:tr>
      <w:tr>
        <w:trPr>
          <w:trHeight w:val="283" w:hRule="atLeast"/>
        </w:trPr>
        <w:tc>
          <w:tcPr>
            <w:tcW w:w="8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autoSpaceDE w:val="false"/>
              <w:ind w:left="0" w:right="-468" w:hanging="0"/>
              <w:rPr>
                <w:rFonts w:ascii="Arial;Arial Narrow" w:hAnsi="Arial;Arial Narrow" w:cs="Arial;Arial Narrow"/>
                <w:bCs/>
                <w:sz w:val="20"/>
              </w:rPr>
            </w:pPr>
            <w:r>
              <w:rPr>
                <w:rFonts w:cs="Arial;Arial Narrow" w:ascii="Arial;Arial Narrow" w:hAnsi="Arial;Arial Narrow"/>
                <w:bCs/>
                <w:sz w:val="20"/>
              </w:rPr>
              <w:t xml:space="preserve">4. príchovky a prírastky zvierat 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autoSpaceDE w:val="false"/>
              <w:snapToGrid w:val="false"/>
              <w:ind w:left="0" w:right="-468" w:hanging="0"/>
              <w:rPr>
                <w:rFonts w:ascii="Arial;Arial Narrow" w:hAnsi="Arial;Arial Narrow" w:cs="Arial;Arial Narrow"/>
                <w:bCs/>
                <w:sz w:val="20"/>
              </w:rPr>
            </w:pPr>
            <w:r>
              <w:rPr>
                <w:rFonts w:cs="Arial;Arial Narrow" w:ascii="Arial;Arial Narrow" w:hAnsi="Arial;Arial Narrow"/>
                <w:bCs/>
                <w:sz w:val="20"/>
              </w:rPr>
            </w:r>
          </w:p>
        </w:tc>
      </w:tr>
    </w:tbl>
    <w:p>
      <w:pPr>
        <w:pStyle w:val="Normal"/>
        <w:jc w:val="both"/>
        <w:rPr>
          <w:rFonts w:ascii="Arial;Arial Narrow" w:hAnsi="Arial;Arial Narrow" w:cs="Arial;Arial Narrow"/>
          <w:sz w:val="20"/>
          <w:szCs w:val="22"/>
        </w:rPr>
      </w:pPr>
      <w:r>
        <w:rPr>
          <w:rFonts w:cs="Arial;Arial Narrow" w:ascii="Arial;Arial Narrow" w:hAnsi="Arial;Arial Narrow"/>
          <w:sz w:val="20"/>
          <w:szCs w:val="22"/>
        </w:rPr>
      </w:r>
    </w:p>
    <w:tbl>
      <w:tblPr>
        <w:tblW w:w="9376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31"/>
        <w:gridCol w:w="445"/>
      </w:tblGrid>
      <w:tr>
        <w:trPr>
          <w:trHeight w:val="283" w:hRule="atLeast"/>
        </w:trPr>
        <w:tc>
          <w:tcPr>
            <w:tcW w:w="9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autoSpaceDE w:val="false"/>
              <w:ind w:left="0" w:right="-468" w:hanging="0"/>
              <w:rPr/>
            </w:pPr>
            <w:r>
              <w:rPr>
                <w:rFonts w:eastAsia="Arial;Arial Narrow" w:cs="Arial;Arial Narrow" w:ascii="Arial;Arial Narrow" w:hAnsi="Arial;Arial Narrow"/>
                <w:bCs/>
                <w:sz w:val="20"/>
              </w:rPr>
              <w:t xml:space="preserve"> </w:t>
            </w:r>
            <w:r>
              <w:rPr>
                <w:rFonts w:cs="Arial;Arial Narrow" w:ascii="Arial;Arial Narrow" w:hAnsi="Arial;Arial Narrow"/>
                <w:bCs/>
                <w:sz w:val="20"/>
              </w:rPr>
              <w:t>Menovitou hodnotou</w:t>
            </w:r>
          </w:p>
        </w:tc>
      </w:tr>
      <w:tr>
        <w:trPr>
          <w:trHeight w:val="283" w:hRule="atLeast"/>
        </w:trPr>
        <w:tc>
          <w:tcPr>
            <w:tcW w:w="8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autoSpaceDE w:val="false"/>
              <w:ind w:left="0" w:right="-468" w:hanging="0"/>
              <w:rPr>
                <w:rFonts w:ascii="Arial;Arial Narrow" w:hAnsi="Arial;Arial Narrow" w:cs="Arial;Arial Narrow"/>
                <w:bCs/>
                <w:sz w:val="20"/>
              </w:rPr>
            </w:pPr>
            <w:r>
              <w:rPr>
                <w:rFonts w:cs="Arial;Arial Narrow" w:ascii="Arial;Arial Narrow" w:hAnsi="Arial;Arial Narrow"/>
                <w:bCs/>
                <w:sz w:val="20"/>
              </w:rPr>
              <w:t xml:space="preserve">1. peňažné prostriedky a ceniny 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autoSpaceDE w:val="false"/>
              <w:ind w:left="0" w:right="-468" w:hanging="0"/>
              <w:rPr>
                <w:rFonts w:ascii="Arial;Arial Narrow" w:hAnsi="Arial;Arial Narrow" w:cs="Arial;Arial Narrow"/>
                <w:bCs/>
                <w:sz w:val="20"/>
              </w:rPr>
            </w:pPr>
            <w:r>
              <w:rPr>
                <w:rFonts w:cs="Arial;Arial Narrow" w:ascii="Arial;Arial Narrow" w:hAnsi="Arial;Arial Narrow"/>
                <w:bCs/>
                <w:sz w:val="20"/>
              </w:rPr>
              <w:t>X</w:t>
            </w:r>
          </w:p>
        </w:tc>
      </w:tr>
      <w:tr>
        <w:trPr>
          <w:trHeight w:val="283" w:hRule="atLeast"/>
        </w:trPr>
        <w:tc>
          <w:tcPr>
            <w:tcW w:w="8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autoSpaceDE w:val="false"/>
              <w:ind w:left="0" w:right="-468" w:hanging="0"/>
              <w:rPr>
                <w:rFonts w:ascii="Arial;Arial Narrow" w:hAnsi="Arial;Arial Narrow" w:cs="Arial;Arial Narrow"/>
                <w:bCs/>
                <w:sz w:val="20"/>
              </w:rPr>
            </w:pPr>
            <w:r>
              <w:rPr>
                <w:rFonts w:cs="Arial;Arial Narrow" w:ascii="Arial;Arial Narrow" w:hAnsi="Arial;Arial Narrow"/>
                <w:bCs/>
                <w:sz w:val="20"/>
              </w:rPr>
              <w:t xml:space="preserve">2. pohľadávky pri ich vzniku 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autoSpaceDE w:val="false"/>
              <w:ind w:left="0" w:right="-468" w:hanging="0"/>
              <w:rPr>
                <w:rFonts w:ascii="Arial;Arial Narrow" w:hAnsi="Arial;Arial Narrow" w:cs="Arial;Arial Narrow"/>
                <w:bCs/>
                <w:sz w:val="20"/>
              </w:rPr>
            </w:pPr>
            <w:r>
              <w:rPr>
                <w:rFonts w:cs="Arial;Arial Narrow" w:ascii="Arial;Arial Narrow" w:hAnsi="Arial;Arial Narrow"/>
                <w:bCs/>
                <w:sz w:val="20"/>
              </w:rPr>
              <w:t>X</w:t>
            </w:r>
          </w:p>
        </w:tc>
      </w:tr>
      <w:tr>
        <w:trPr>
          <w:trHeight w:val="283" w:hRule="atLeast"/>
        </w:trPr>
        <w:tc>
          <w:tcPr>
            <w:tcW w:w="8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autoSpaceDE w:val="false"/>
              <w:ind w:left="0" w:right="-468" w:hanging="0"/>
              <w:rPr>
                <w:rFonts w:ascii="Arial;Arial Narrow" w:hAnsi="Arial;Arial Narrow" w:cs="Arial;Arial Narrow"/>
                <w:bCs/>
                <w:sz w:val="20"/>
              </w:rPr>
            </w:pPr>
            <w:r>
              <w:rPr>
                <w:rFonts w:cs="Arial;Arial Narrow" w:ascii="Arial;Arial Narrow" w:hAnsi="Arial;Arial Narrow"/>
                <w:bCs/>
                <w:sz w:val="20"/>
              </w:rPr>
              <w:t xml:space="preserve">3. záväzky pri ich vzniku 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autoSpaceDE w:val="false"/>
              <w:ind w:left="0" w:right="-468" w:hanging="0"/>
              <w:rPr>
                <w:rFonts w:ascii="Arial;Arial Narrow" w:hAnsi="Arial;Arial Narrow" w:cs="Arial;Arial Narrow"/>
                <w:bCs/>
                <w:sz w:val="20"/>
              </w:rPr>
            </w:pPr>
            <w:r>
              <w:rPr>
                <w:rFonts w:cs="Arial;Arial Narrow" w:ascii="Arial;Arial Narrow" w:hAnsi="Arial;Arial Narrow"/>
                <w:bCs/>
                <w:sz w:val="20"/>
              </w:rPr>
              <w:t>X</w:t>
            </w:r>
          </w:p>
        </w:tc>
      </w:tr>
    </w:tbl>
    <w:p>
      <w:pPr>
        <w:pStyle w:val="Normal"/>
        <w:jc w:val="both"/>
        <w:rPr>
          <w:rFonts w:ascii="Arial;Arial Narrow" w:hAnsi="Arial;Arial Narrow" w:cs="Arial;Arial Narrow"/>
          <w:sz w:val="20"/>
          <w:szCs w:val="22"/>
        </w:rPr>
      </w:pPr>
      <w:r>
        <w:rPr>
          <w:rFonts w:cs="Arial;Arial Narrow" w:ascii="Arial;Arial Narrow" w:hAnsi="Arial;Arial Narrow"/>
          <w:sz w:val="20"/>
          <w:szCs w:val="22"/>
        </w:rPr>
      </w:r>
    </w:p>
    <w:tbl>
      <w:tblPr>
        <w:tblW w:w="9376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31"/>
        <w:gridCol w:w="445"/>
      </w:tblGrid>
      <w:tr>
        <w:trPr>
          <w:trHeight w:val="283" w:hRule="atLeast"/>
        </w:trPr>
        <w:tc>
          <w:tcPr>
            <w:tcW w:w="9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autoSpaceDE w:val="false"/>
              <w:ind w:left="0" w:right="-468" w:hanging="0"/>
              <w:rPr>
                <w:rFonts w:ascii="Arial;Arial Narrow" w:hAnsi="Arial;Arial Narrow" w:cs="Arial;Arial Narrow"/>
                <w:bCs/>
                <w:sz w:val="20"/>
              </w:rPr>
            </w:pPr>
            <w:r>
              <w:rPr>
                <w:rFonts w:cs="Arial;Arial Narrow" w:ascii="Arial;Arial Narrow" w:hAnsi="Arial;Arial Narrow"/>
                <w:bCs/>
                <w:sz w:val="20"/>
              </w:rPr>
              <w:t xml:space="preserve">Úbytok zásob rovnakého druhu sa účtuje v ocenení: </w:t>
            </w:r>
          </w:p>
        </w:tc>
      </w:tr>
      <w:tr>
        <w:trPr>
          <w:trHeight w:val="283" w:hRule="atLeast"/>
        </w:trPr>
        <w:tc>
          <w:tcPr>
            <w:tcW w:w="8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autoSpaceDE w:val="false"/>
              <w:ind w:left="0" w:right="-468" w:hanging="0"/>
              <w:rPr>
                <w:rFonts w:ascii="Arial;Arial Narrow" w:hAnsi="Arial;Arial Narrow" w:cs="Arial;Arial Narrow"/>
                <w:bCs/>
                <w:sz w:val="20"/>
              </w:rPr>
            </w:pPr>
            <w:r>
              <w:rPr>
                <w:rFonts w:cs="Arial;Arial Narrow" w:ascii="Arial;Arial Narrow" w:hAnsi="Arial;Arial Narrow"/>
                <w:bCs/>
                <w:sz w:val="20"/>
              </w:rPr>
              <w:t>Cenou zistenou váženým aritmetickým priemerom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autoSpaceDE w:val="false"/>
              <w:snapToGrid w:val="false"/>
              <w:ind w:left="0" w:right="-468" w:hanging="0"/>
              <w:rPr>
                <w:rFonts w:ascii="Arial;Arial Narrow" w:hAnsi="Arial;Arial Narrow" w:cs="Arial;Arial Narrow"/>
                <w:bCs/>
                <w:sz w:val="20"/>
              </w:rPr>
            </w:pPr>
            <w:r>
              <w:rPr>
                <w:rFonts w:cs="Arial;Arial Narrow" w:ascii="Arial;Arial Narrow" w:hAnsi="Arial;Arial Narrow"/>
                <w:bCs/>
                <w:sz w:val="20"/>
              </w:rPr>
            </w:r>
          </w:p>
        </w:tc>
      </w:tr>
      <w:tr>
        <w:trPr>
          <w:trHeight w:val="283" w:hRule="atLeast"/>
        </w:trPr>
        <w:tc>
          <w:tcPr>
            <w:tcW w:w="8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autoSpaceDE w:val="false"/>
              <w:ind w:left="0" w:right="-468" w:hanging="0"/>
              <w:rPr>
                <w:rFonts w:ascii="Arial;Arial Narrow" w:hAnsi="Arial;Arial Narrow" w:cs="Arial;Arial Narrow"/>
                <w:bCs/>
                <w:sz w:val="20"/>
              </w:rPr>
            </w:pPr>
            <w:r>
              <w:rPr>
                <w:rFonts w:cs="Arial;Arial Narrow" w:ascii="Arial;Arial Narrow" w:hAnsi="Arial;Arial Narrow"/>
                <w:bCs/>
                <w:sz w:val="20"/>
              </w:rPr>
              <w:t>Metódou FIFO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autoSpaceDE w:val="false"/>
              <w:ind w:left="0" w:right="-468" w:hanging="0"/>
              <w:rPr>
                <w:rFonts w:ascii="Arial;Arial Narrow" w:hAnsi="Arial;Arial Narrow" w:cs="Arial;Arial Narrow"/>
                <w:bCs/>
                <w:sz w:val="20"/>
              </w:rPr>
            </w:pPr>
            <w:r>
              <w:rPr>
                <w:rFonts w:cs="Arial;Arial Narrow" w:ascii="Arial;Arial Narrow" w:hAnsi="Arial;Arial Narrow"/>
                <w:bCs/>
                <w:sz w:val="20"/>
              </w:rPr>
              <w:t>X</w:t>
            </w:r>
          </w:p>
        </w:tc>
      </w:tr>
      <w:tr>
        <w:trPr>
          <w:trHeight w:val="283" w:hRule="atLeast"/>
        </w:trPr>
        <w:tc>
          <w:tcPr>
            <w:tcW w:w="8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autoSpaceDE w:val="false"/>
              <w:ind w:left="0" w:right="-468" w:hanging="0"/>
              <w:rPr>
                <w:rFonts w:ascii="Arial;Arial Narrow" w:hAnsi="Arial;Arial Narrow" w:cs="Arial;Arial Narrow"/>
                <w:bCs/>
                <w:sz w:val="20"/>
              </w:rPr>
            </w:pPr>
            <w:r>
              <w:rPr>
                <w:rFonts w:cs="Arial;Arial Narrow" w:ascii="Arial;Arial Narrow" w:hAnsi="Arial;Arial Narrow"/>
                <w:bCs/>
                <w:sz w:val="20"/>
              </w:rPr>
              <w:t>Obstarávacia cena zásob sa rozdeľuje na cenu za ktoré sa zásoby obstarali</w:t>
            </w:r>
          </w:p>
          <w:p>
            <w:pPr>
              <w:pStyle w:val="Normal"/>
              <w:widowControl w:val="false"/>
              <w:autoSpaceDE w:val="false"/>
              <w:ind w:left="0" w:right="-468" w:hanging="0"/>
              <w:rPr/>
            </w:pPr>
            <w:r>
              <w:rPr>
                <w:rFonts w:eastAsia="Arial;Arial Narrow" w:cs="Arial;Arial Narrow" w:ascii="Arial;Arial Narrow" w:hAnsi="Arial;Arial Narrow"/>
                <w:bCs/>
                <w:sz w:val="20"/>
              </w:rPr>
              <w:t xml:space="preserve"> </w:t>
            </w:r>
            <w:r>
              <w:rPr>
                <w:rFonts w:cs="Arial;Arial Narrow" w:ascii="Arial;Arial Narrow" w:hAnsi="Arial;Arial Narrow"/>
                <w:bCs/>
                <w:sz w:val="20"/>
              </w:rPr>
              <w:t>a náklady súvisiace s obstaraním(VON).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autoSpaceDE w:val="false"/>
              <w:ind w:left="0" w:right="-468" w:hanging="0"/>
              <w:rPr>
                <w:rFonts w:ascii="Arial;Arial Narrow" w:hAnsi="Arial;Arial Narrow" w:cs="Arial;Arial Narrow"/>
                <w:bCs/>
                <w:sz w:val="20"/>
              </w:rPr>
            </w:pPr>
            <w:r>
              <w:rPr>
                <w:rFonts w:cs="Arial;Arial Narrow" w:ascii="Arial;Arial Narrow" w:hAnsi="Arial;Arial Narrow"/>
                <w:bCs/>
                <w:sz w:val="20"/>
              </w:rPr>
              <w:t>X</w:t>
            </w:r>
          </w:p>
        </w:tc>
      </w:tr>
      <w:tr>
        <w:trPr>
          <w:trHeight w:val="283" w:hRule="atLeast"/>
        </w:trPr>
        <w:tc>
          <w:tcPr>
            <w:tcW w:w="8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autoSpaceDE w:val="false"/>
              <w:ind w:left="0" w:right="-468" w:hanging="0"/>
              <w:rPr>
                <w:rFonts w:ascii="Arial;Arial Narrow" w:hAnsi="Arial;Arial Narrow" w:cs="Arial;Arial Narrow"/>
                <w:bCs/>
                <w:sz w:val="20"/>
              </w:rPr>
            </w:pPr>
            <w:r>
              <w:rPr>
                <w:rFonts w:cs="Arial;Arial Narrow" w:ascii="Arial;Arial Narrow" w:hAnsi="Arial;Arial Narrow"/>
                <w:bCs/>
                <w:sz w:val="20"/>
              </w:rPr>
              <w:t xml:space="preserve">Pri vyskladnení sa VON rozpúšťajú nasledovne :VON/(PS zásob + príjem zásob) x výdaj  zásob 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autoSpaceDE w:val="false"/>
              <w:ind w:left="0" w:right="-468" w:hanging="0"/>
              <w:rPr>
                <w:rFonts w:ascii="Arial;Arial Narrow" w:hAnsi="Arial;Arial Narrow" w:cs="Arial;Arial Narrow"/>
                <w:bCs/>
                <w:sz w:val="20"/>
              </w:rPr>
            </w:pPr>
            <w:r>
              <w:rPr>
                <w:rFonts w:cs="Arial;Arial Narrow" w:ascii="Arial;Arial Narrow" w:hAnsi="Arial;Arial Narrow"/>
                <w:bCs/>
                <w:sz w:val="20"/>
              </w:rPr>
              <w:t>X</w:t>
            </w:r>
          </w:p>
        </w:tc>
      </w:tr>
    </w:tbl>
    <w:p>
      <w:pPr>
        <w:pStyle w:val="Normal"/>
        <w:jc w:val="both"/>
        <w:rPr>
          <w:rFonts w:ascii="Arial;Arial Narrow" w:hAnsi="Arial;Arial Narrow" w:cs="Arial;Arial Narrow"/>
          <w:sz w:val="20"/>
          <w:szCs w:val="22"/>
        </w:rPr>
      </w:pPr>
      <w:r>
        <w:rPr>
          <w:rFonts w:cs="Arial;Arial Narrow" w:ascii="Arial;Arial Narrow" w:hAnsi="Arial;Arial Narrow"/>
          <w:sz w:val="20"/>
          <w:szCs w:val="22"/>
        </w:rPr>
      </w:r>
    </w:p>
    <w:tbl>
      <w:tblPr>
        <w:tblW w:w="9376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31"/>
        <w:gridCol w:w="445"/>
      </w:tblGrid>
      <w:tr>
        <w:trPr/>
        <w:tc>
          <w:tcPr>
            <w:tcW w:w="8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autoSpaceDE w:val="false"/>
              <w:ind w:left="0" w:right="-468" w:hanging="0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  <w:t xml:space="preserve">Výdavky budúcich období a príjmy budúcich období  sa vykazujú vo výške, ktorá je potrebná </w:t>
            </w:r>
          </w:p>
          <w:p>
            <w:pPr>
              <w:pStyle w:val="Normal"/>
              <w:widowControl w:val="false"/>
              <w:autoSpaceDE w:val="false"/>
              <w:ind w:left="0" w:right="-468" w:hanging="0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  <w:t>na dodržanie zásady vecnej a časovej súvislosti s účtovným obdobím.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autoSpaceDE w:val="false"/>
              <w:ind w:left="0" w:right="-468" w:hanging="0"/>
              <w:rPr>
                <w:rFonts w:ascii="Arial;Arial Narrow" w:hAnsi="Arial;Arial Narrow" w:cs="Arial;Arial Narrow"/>
                <w:bCs/>
                <w:sz w:val="20"/>
              </w:rPr>
            </w:pPr>
            <w:r>
              <w:rPr>
                <w:rFonts w:cs="Arial;Arial Narrow" w:ascii="Arial;Arial Narrow" w:hAnsi="Arial;Arial Narrow"/>
                <w:bCs/>
                <w:sz w:val="20"/>
              </w:rPr>
              <w:t>X</w:t>
            </w:r>
          </w:p>
        </w:tc>
      </w:tr>
      <w:tr>
        <w:trPr/>
        <w:tc>
          <w:tcPr>
            <w:tcW w:w="8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autoSpaceDE w:val="false"/>
              <w:ind w:left="0" w:right="-468" w:hanging="0"/>
              <w:rPr>
                <w:rFonts w:ascii="Arial;Arial Narrow" w:hAnsi="Arial;Arial Narrow" w:cs="Arial;Arial Narrow"/>
                <w:bCs/>
                <w:sz w:val="20"/>
              </w:rPr>
            </w:pPr>
            <w:r>
              <w:rPr>
                <w:rFonts w:cs="Arial;Arial Narrow" w:ascii="Arial;Arial Narrow" w:hAnsi="Arial;Arial Narrow"/>
                <w:bCs/>
                <w:sz w:val="20"/>
              </w:rPr>
              <w:t>Rezervy sú záväzky s neurčitým časovým vymedzením alebo výškou; tvoria sa na krytie známych</w:t>
            </w:r>
          </w:p>
          <w:p>
            <w:pPr>
              <w:pStyle w:val="Normal"/>
              <w:widowControl w:val="false"/>
              <w:autoSpaceDE w:val="false"/>
              <w:ind w:left="0" w:right="-468" w:hanging="0"/>
              <w:rPr/>
            </w:pPr>
            <w:r>
              <w:rPr>
                <w:rFonts w:eastAsia="Arial;Arial Narrow" w:cs="Arial;Arial Narrow" w:ascii="Arial;Arial Narrow" w:hAnsi="Arial;Arial Narrow"/>
                <w:bCs/>
                <w:sz w:val="20"/>
              </w:rPr>
              <w:t xml:space="preserve"> </w:t>
            </w:r>
            <w:r>
              <w:rPr>
                <w:rFonts w:cs="Arial;Arial Narrow" w:ascii="Arial;Arial Narrow" w:hAnsi="Arial;Arial Narrow"/>
                <w:bCs/>
                <w:sz w:val="20"/>
              </w:rPr>
              <w:t>rizík alebo strát z podnikania. Oceňujú sa v očakávanej výške záväzku.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autoSpaceDE w:val="false"/>
              <w:snapToGrid w:val="false"/>
              <w:ind w:left="0" w:right="-468" w:hanging="0"/>
              <w:rPr>
                <w:rFonts w:ascii="Arial;Arial Narrow" w:hAnsi="Arial;Arial Narrow" w:cs="Arial;Arial Narrow"/>
                <w:bCs/>
                <w:sz w:val="20"/>
              </w:rPr>
            </w:pPr>
            <w:r>
              <w:rPr>
                <w:rFonts w:cs="Arial;Arial Narrow" w:ascii="Arial;Arial Narrow" w:hAnsi="Arial;Arial Narrow"/>
                <w:bCs/>
                <w:sz w:val="20"/>
              </w:rPr>
            </w:r>
          </w:p>
        </w:tc>
      </w:tr>
      <w:tr>
        <w:trPr/>
        <w:tc>
          <w:tcPr>
            <w:tcW w:w="8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ind w:left="0" w:right="-468" w:hanging="0"/>
              <w:rPr>
                <w:rFonts w:ascii="Arial;Arial Narrow" w:hAnsi="Arial;Arial Narrow" w:cs="Arial;Arial Narrow"/>
                <w:bCs/>
                <w:sz w:val="20"/>
                <w:szCs w:val="22"/>
              </w:rPr>
            </w:pPr>
            <w:r>
              <w:rPr>
                <w:rFonts w:cs="Arial;Arial Narrow" w:ascii="Arial;Arial Narrow" w:hAnsi="Arial;Arial Narrow"/>
                <w:bCs/>
                <w:sz w:val="20"/>
                <w:szCs w:val="22"/>
              </w:rPr>
              <w:t>Prenajatý  majetok a majetok obstaraný na základe  zmluvy o kúpe prenajatej veci - v ocenení</w:t>
            </w:r>
          </w:p>
          <w:p>
            <w:pPr>
              <w:pStyle w:val="Normal"/>
              <w:ind w:left="0" w:right="-468" w:hanging="0"/>
              <w:rPr/>
            </w:pPr>
            <w:r>
              <w:rPr>
                <w:rFonts w:eastAsia="Arial;Arial Narrow" w:cs="Arial;Arial Narrow" w:ascii="Arial;Arial Narrow" w:hAnsi="Arial;Arial Narrow"/>
                <w:bCs/>
                <w:sz w:val="20"/>
                <w:szCs w:val="22"/>
              </w:rPr>
              <w:t xml:space="preserve"> </w:t>
            </w:r>
            <w:r>
              <w:rPr>
                <w:rFonts w:cs="Arial;Arial Narrow" w:ascii="Arial;Arial Narrow" w:hAnsi="Arial;Arial Narrow"/>
                <w:bCs/>
                <w:sz w:val="20"/>
                <w:szCs w:val="22"/>
              </w:rPr>
              <w:t xml:space="preserve">rovnajúcom istine a náklady súvisiace s obstaraním 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autoSpaceDE w:val="false"/>
              <w:snapToGrid w:val="false"/>
              <w:ind w:left="0" w:right="-468" w:hanging="0"/>
              <w:rPr>
                <w:rFonts w:ascii="Arial;Arial Narrow" w:hAnsi="Arial;Arial Narrow" w:cs="Arial;Arial Narrow"/>
                <w:bCs/>
                <w:sz w:val="20"/>
                <w:szCs w:val="22"/>
              </w:rPr>
            </w:pPr>
            <w:r>
              <w:rPr>
                <w:rFonts w:cs="Arial;Arial Narrow" w:ascii="Arial;Arial Narrow" w:hAnsi="Arial;Arial Narrow"/>
                <w:bCs/>
                <w:sz w:val="20"/>
                <w:szCs w:val="22"/>
              </w:rPr>
            </w:r>
          </w:p>
        </w:tc>
      </w:tr>
      <w:tr>
        <w:trPr/>
        <w:tc>
          <w:tcPr>
            <w:tcW w:w="8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ind w:left="0" w:right="-468" w:hanging="0"/>
              <w:rPr>
                <w:rFonts w:ascii="Arial;Arial Narrow" w:hAnsi="Arial;Arial Narrow" w:cs="Arial;Arial Narrow"/>
                <w:bCs/>
                <w:sz w:val="20"/>
                <w:szCs w:val="22"/>
              </w:rPr>
            </w:pPr>
            <w:r>
              <w:rPr>
                <w:rFonts w:cs="Arial;Arial Narrow" w:ascii="Arial;Arial Narrow" w:hAnsi="Arial;Arial Narrow"/>
                <w:bCs/>
                <w:sz w:val="20"/>
                <w:szCs w:val="22"/>
              </w:rPr>
              <w:t>Daň z príjmov splatná – daň sa  určuje z účtovného zisku pred zdanením, po úpravách na daňové</w:t>
            </w:r>
          </w:p>
          <w:p>
            <w:pPr>
              <w:pStyle w:val="Normal"/>
              <w:ind w:left="0" w:right="-468" w:hanging="0"/>
              <w:rPr/>
            </w:pPr>
            <w:r>
              <w:rPr>
                <w:rFonts w:eastAsia="Arial;Arial Narrow" w:cs="Arial;Arial Narrow" w:ascii="Arial;Arial Narrow" w:hAnsi="Arial;Arial Narrow"/>
                <w:bCs/>
                <w:sz w:val="20"/>
                <w:szCs w:val="22"/>
              </w:rPr>
              <w:t xml:space="preserve"> </w:t>
            </w:r>
            <w:r>
              <w:rPr>
                <w:rFonts w:cs="Arial;Arial Narrow" w:ascii="Arial;Arial Narrow" w:hAnsi="Arial;Arial Narrow"/>
                <w:bCs/>
                <w:sz w:val="20"/>
                <w:szCs w:val="22"/>
              </w:rPr>
              <w:t>účely podľa zákona o daniach z príjmov pri sadzbe 21 %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autoSpaceDE w:val="false"/>
              <w:snapToGrid w:val="false"/>
              <w:ind w:left="0" w:right="-468" w:hanging="0"/>
              <w:rPr>
                <w:rFonts w:ascii="Arial;Arial Narrow" w:hAnsi="Arial;Arial Narrow" w:cs="Arial;Arial Narrow"/>
                <w:bCs/>
                <w:sz w:val="20"/>
                <w:szCs w:val="22"/>
              </w:rPr>
            </w:pPr>
            <w:r>
              <w:rPr>
                <w:rFonts w:cs="Arial;Arial Narrow" w:ascii="Arial;Arial Narrow" w:hAnsi="Arial;Arial Narrow"/>
                <w:bCs/>
                <w:sz w:val="20"/>
                <w:szCs w:val="22"/>
              </w:rPr>
            </w:r>
          </w:p>
        </w:tc>
      </w:tr>
      <w:tr>
        <w:trPr/>
        <w:tc>
          <w:tcPr>
            <w:tcW w:w="8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ind w:left="0" w:right="-468" w:hanging="0"/>
              <w:rPr>
                <w:rFonts w:ascii="Arial;Arial Narrow" w:hAnsi="Arial;Arial Narrow" w:cs="Arial;Arial Narrow"/>
                <w:bCs/>
                <w:sz w:val="20"/>
                <w:szCs w:val="22"/>
              </w:rPr>
            </w:pPr>
            <w:r>
              <w:rPr>
                <w:rFonts w:cs="Arial;Arial Narrow" w:ascii="Arial;Arial Narrow" w:hAnsi="Arial;Arial Narrow"/>
                <w:bCs/>
                <w:sz w:val="20"/>
                <w:szCs w:val="22"/>
              </w:rPr>
              <w:t xml:space="preserve">Náklady a výnosy časovo rozlišujú. Časovo sa ne nerozlišujú náklady a výnosy, ak ide </w:t>
            </w:r>
          </w:p>
          <w:p>
            <w:pPr>
              <w:pStyle w:val="Normal"/>
              <w:ind w:left="0" w:right="-468" w:hanging="0"/>
              <w:rPr>
                <w:rFonts w:ascii="Arial;Arial Narrow" w:hAnsi="Arial;Arial Narrow" w:cs="Arial;Arial Narrow"/>
                <w:bCs/>
                <w:sz w:val="20"/>
                <w:szCs w:val="22"/>
              </w:rPr>
            </w:pPr>
            <w:r>
              <w:rPr>
                <w:rFonts w:cs="Arial;Arial Narrow" w:ascii="Arial;Arial Narrow" w:hAnsi="Arial;Arial Narrow"/>
                <w:bCs/>
                <w:sz w:val="20"/>
                <w:szCs w:val="22"/>
              </w:rPr>
              <w:t>o nevýznamný a stále sa opakujúci účtovný prípad týkajúci sa časového rozlíšenia nákladov alebo výnosov posledného a prvého mesiaca účtovného obdobia.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autoSpaceDE w:val="false"/>
              <w:ind w:left="0" w:right="-468" w:hanging="0"/>
              <w:rPr>
                <w:rFonts w:ascii="Arial;Arial Narrow" w:hAnsi="Arial;Arial Narrow" w:cs="Arial;Arial Narrow"/>
                <w:bCs/>
                <w:sz w:val="20"/>
              </w:rPr>
            </w:pPr>
            <w:r>
              <w:rPr>
                <w:rFonts w:cs="Arial;Arial Narrow" w:ascii="Arial;Arial Narrow" w:hAnsi="Arial;Arial Narrow"/>
                <w:bCs/>
                <w:sz w:val="20"/>
              </w:rPr>
              <w:t>X</w:t>
            </w:r>
          </w:p>
        </w:tc>
      </w:tr>
      <w:tr>
        <w:trPr/>
        <w:tc>
          <w:tcPr>
            <w:tcW w:w="8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ind w:left="0" w:right="-468" w:hanging="0"/>
              <w:rPr>
                <w:rFonts w:ascii="Arial;Arial Narrow" w:hAnsi="Arial;Arial Narrow" w:cs="Arial;Arial Narrow"/>
                <w:bCs/>
                <w:sz w:val="20"/>
                <w:szCs w:val="22"/>
              </w:rPr>
            </w:pPr>
            <w:r>
              <w:rPr>
                <w:rFonts w:cs="Arial;Arial Narrow" w:ascii="Arial;Arial Narrow" w:hAnsi="Arial;Arial Narrow"/>
                <w:bCs/>
                <w:sz w:val="20"/>
                <w:szCs w:val="22"/>
              </w:rPr>
              <w:t>Náklady a výnosy časovo nerozlišujú.</w:t>
            </w:r>
          </w:p>
          <w:p>
            <w:pPr>
              <w:pStyle w:val="Normal"/>
              <w:ind w:left="0" w:right="-468" w:hanging="0"/>
              <w:rPr>
                <w:rFonts w:ascii="Arial;Arial Narrow" w:hAnsi="Arial;Arial Narrow" w:cs="Arial;Arial Narrow"/>
                <w:bCs/>
                <w:sz w:val="20"/>
                <w:szCs w:val="22"/>
              </w:rPr>
            </w:pPr>
            <w:r>
              <w:rPr>
                <w:rFonts w:cs="Arial;Arial Narrow" w:ascii="Arial;Arial Narrow" w:hAnsi="Arial;Arial Narrow"/>
                <w:bCs/>
                <w:sz w:val="20"/>
                <w:szCs w:val="22"/>
              </w:rPr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autoSpaceDE w:val="false"/>
              <w:snapToGrid w:val="false"/>
              <w:ind w:left="0" w:right="-468" w:hanging="0"/>
              <w:rPr>
                <w:rFonts w:ascii="Arial;Arial Narrow" w:hAnsi="Arial;Arial Narrow" w:cs="Arial;Arial Narrow"/>
                <w:bCs/>
                <w:sz w:val="20"/>
                <w:szCs w:val="22"/>
              </w:rPr>
            </w:pPr>
            <w:r>
              <w:rPr>
                <w:rFonts w:cs="Arial;Arial Narrow" w:ascii="Arial;Arial Narrow" w:hAnsi="Arial;Arial Narrow"/>
                <w:bCs/>
                <w:sz w:val="20"/>
                <w:szCs w:val="22"/>
              </w:rPr>
            </w:r>
          </w:p>
        </w:tc>
      </w:tr>
      <w:tr>
        <w:trPr/>
        <w:tc>
          <w:tcPr>
            <w:tcW w:w="8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before="0" w:after="0"/>
              <w:rPr>
                <w:rFonts w:ascii="Arial;Arial Narrow" w:hAnsi="Arial;Arial Narrow" w:cs="Arial;Arial Narrow"/>
                <w:bCs/>
                <w:sz w:val="20"/>
                <w:szCs w:val="22"/>
              </w:rPr>
            </w:pPr>
            <w:r>
              <w:rPr>
                <w:rFonts w:cs="Arial;Arial Narrow" w:ascii="Arial;Arial Narrow" w:hAnsi="Arial;Arial Narrow"/>
                <w:bCs/>
                <w:sz w:val="20"/>
                <w:szCs w:val="22"/>
              </w:rPr>
              <w:t>Na účte časového rozlíšenia  sa  neúčtuje ak ide o nevýznamný a stále sa opakujúci účtovný prípad, ktorý sa týka účtovania nákladov a výnosov medzi dvoma účtovnými obdobiami, pričom nejde o účtovný prípad týkajúci sa účtovania dotácií a emisných kvót.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autoSpaceDE w:val="false"/>
              <w:ind w:left="0" w:right="-468" w:hanging="0"/>
              <w:rPr>
                <w:rFonts w:ascii="Arial;Arial Narrow" w:hAnsi="Arial;Arial Narrow" w:cs="Arial;Arial Narrow"/>
                <w:bCs/>
                <w:sz w:val="20"/>
              </w:rPr>
            </w:pPr>
            <w:r>
              <w:rPr>
                <w:rFonts w:cs="Arial;Arial Narrow" w:ascii="Arial;Arial Narrow" w:hAnsi="Arial;Arial Narrow"/>
                <w:bCs/>
                <w:sz w:val="20"/>
              </w:rPr>
              <w:t>X</w:t>
            </w:r>
          </w:p>
        </w:tc>
      </w:tr>
    </w:tbl>
    <w:p>
      <w:pPr>
        <w:pStyle w:val="Normal"/>
        <w:jc w:val="both"/>
        <w:rPr>
          <w:rFonts w:ascii="Arial;Arial Narrow" w:hAnsi="Arial;Arial Narrow" w:cs="Arial;Arial Narrow"/>
          <w:sz w:val="20"/>
          <w:szCs w:val="22"/>
        </w:rPr>
      </w:pPr>
      <w:r>
        <w:rPr>
          <w:rFonts w:cs="Arial;Arial Narrow" w:ascii="Arial;Arial Narrow" w:hAnsi="Arial;Arial Narrow"/>
          <w:sz w:val="20"/>
          <w:szCs w:val="22"/>
        </w:rPr>
      </w:r>
    </w:p>
    <w:tbl>
      <w:tblPr>
        <w:tblW w:w="9376" w:type="dxa"/>
        <w:jc w:val="left"/>
        <w:tblInd w:w="0" w:type="dxa"/>
        <w:tblCellMar>
          <w:top w:w="0" w:type="dxa"/>
          <w:left w:w="70" w:type="dxa"/>
          <w:bottom w:w="0" w:type="dxa"/>
          <w:right w:w="70" w:type="dxa"/>
        </w:tblCellMar>
      </w:tblPr>
      <w:tblGrid>
        <w:gridCol w:w="567"/>
        <w:gridCol w:w="6760"/>
        <w:gridCol w:w="1604"/>
        <w:gridCol w:w="445"/>
      </w:tblGrid>
      <w:tr>
        <w:trPr>
          <w:trHeight w:val="774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Odsekzoznamu"/>
              <w:keepNext w:val="true"/>
              <w:numPr>
                <w:ilvl w:val="0"/>
                <w:numId w:val="10"/>
              </w:numPr>
              <w:snapToGrid w:val="false"/>
              <w:spacing w:before="0" w:after="0"/>
              <w:ind w:left="357" w:right="0" w:hanging="357"/>
              <w:contextualSpacing/>
              <w:jc w:val="center"/>
              <w:rPr>
                <w:rFonts w:ascii="Arial;Arial Narrow" w:hAnsi="Arial;Arial Narrow" w:cs="Arial;Arial Narrow"/>
                <w:szCs w:val="22"/>
              </w:rPr>
            </w:pPr>
            <w:r>
              <w:rPr>
                <w:rFonts w:cs="Arial;Arial Narrow" w:ascii="Arial;Arial Narrow" w:hAnsi="Arial;Arial Narrow"/>
                <w:szCs w:val="22"/>
              </w:rPr>
            </w:r>
          </w:p>
          <w:p>
            <w:pPr>
              <w:pStyle w:val="Odsekzoznamu"/>
              <w:keepNext w:val="true"/>
              <w:numPr>
                <w:ilvl w:val="0"/>
                <w:numId w:val="0"/>
              </w:numPr>
              <w:spacing w:before="0" w:after="0"/>
              <w:ind w:left="357" w:right="0" w:hanging="0"/>
              <w:contextualSpacing/>
              <w:jc w:val="center"/>
              <w:rPr>
                <w:rFonts w:ascii="Arial;Arial Narrow" w:hAnsi="Arial;Arial Narrow" w:cs="Arial;Arial Narrow"/>
                <w:szCs w:val="22"/>
              </w:rPr>
            </w:pPr>
            <w:r>
              <w:rPr>
                <w:rFonts w:cs="Arial;Arial Narrow" w:ascii="Arial;Arial Narrow" w:hAnsi="Arial;Arial Narrow"/>
                <w:szCs w:val="22"/>
              </w:rPr>
            </w:r>
          </w:p>
          <w:p>
            <w:pPr>
              <w:pStyle w:val="Odsekzoznamu"/>
              <w:keepNext w:val="true"/>
              <w:numPr>
                <w:ilvl w:val="0"/>
                <w:numId w:val="0"/>
              </w:numPr>
              <w:spacing w:before="0" w:after="0"/>
              <w:ind w:left="357" w:right="0" w:hanging="0"/>
              <w:contextualSpacing/>
              <w:jc w:val="center"/>
              <w:rPr>
                <w:rFonts w:ascii="Arial;Arial Narrow" w:hAnsi="Arial;Arial Narrow" w:cs="Arial;Arial Narrow"/>
                <w:szCs w:val="22"/>
              </w:rPr>
            </w:pPr>
            <w:r>
              <w:rPr>
                <w:rFonts w:cs="Arial;Arial Narrow" w:ascii="Arial;Arial Narrow" w:hAnsi="Arial;Arial Narrow"/>
                <w:szCs w:val="22"/>
              </w:rPr>
            </w:r>
          </w:p>
        </w:tc>
        <w:tc>
          <w:tcPr>
            <w:tcW w:w="88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  <w:t xml:space="preserve">Spôsob zostavenia odpisového plánu pre jednotlivé druhy dlhodobého hmotného majetku  a dlhodobého nehmotného majetku, doba odpisovania, použité sadzby odpisov a odpisové metódy pri určení odpisov </w:t>
            </w:r>
          </w:p>
        </w:tc>
      </w:tr>
      <w:tr>
        <w:trPr/>
        <w:tc>
          <w:tcPr>
            <w:tcW w:w="89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autoSpaceDE w:val="false"/>
              <w:jc w:val="both"/>
              <w:rPr>
                <w:rFonts w:ascii="Arial;Arial Narrow" w:hAnsi="Arial;Arial Narrow" w:cs="Arial;Arial Narrow"/>
                <w:sz w:val="20"/>
                <w:szCs w:val="22"/>
              </w:rPr>
            </w:pPr>
            <w:r>
              <w:rPr>
                <w:rFonts w:cs="Arial;Arial Narrow" w:ascii="Arial;Arial Narrow" w:hAnsi="Arial;Arial Narrow"/>
                <w:sz w:val="20"/>
                <w:szCs w:val="22"/>
              </w:rPr>
              <w:t xml:space="preserve">Nehmotný majetok odpisuje účtovná jednotka počas predpokladanej doby používania zodpovedajúcej spotrebe budúcich ekonomických úžitkov z majetku. Nehmotný majetok, ktorým sú náklady na vývoj sa odpisuje  najneskôr do piatich rokov od jeho obstarania. Nehmotný majetok vytvorený vlastnou činnosťou sa neaktivuje okrem softvéru a nákladov na vývoj, ktoré sa aktivujú v súlade s postupmi účtovania. 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snapToGrid w:val="false"/>
              <w:rPr>
                <w:rFonts w:ascii="Arial;Arial Narrow" w:hAnsi="Arial;Arial Narrow" w:cs="Arial;Arial Narrow"/>
                <w:sz w:val="18"/>
                <w:szCs w:val="22"/>
              </w:rPr>
            </w:pPr>
            <w:r>
              <w:rPr>
                <w:rFonts w:cs="Arial;Arial Narrow" w:ascii="Arial;Arial Narrow" w:hAnsi="Arial;Arial Narrow"/>
                <w:sz w:val="18"/>
                <w:szCs w:val="22"/>
              </w:rPr>
            </w:r>
          </w:p>
          <w:p>
            <w:pPr>
              <w:pStyle w:val="Normal"/>
              <w:rPr>
                <w:rFonts w:ascii="Arial;Arial Narrow" w:hAnsi="Arial;Arial Narrow" w:cs="Arial;Arial Narrow"/>
                <w:sz w:val="18"/>
                <w:szCs w:val="22"/>
              </w:rPr>
            </w:pPr>
            <w:r>
              <w:rPr>
                <w:rFonts w:cs="Arial;Arial Narrow" w:ascii="Arial;Arial Narrow" w:hAnsi="Arial;Arial Narrow"/>
                <w:sz w:val="18"/>
                <w:szCs w:val="22"/>
              </w:rPr>
            </w:r>
          </w:p>
          <w:p>
            <w:pPr>
              <w:pStyle w:val="Normal"/>
              <w:rPr>
                <w:rFonts w:ascii="Arial;Arial Narrow" w:hAnsi="Arial;Arial Narrow" w:cs="Arial;Arial Narrow"/>
                <w:sz w:val="18"/>
              </w:rPr>
            </w:pPr>
            <w:r>
              <w:rPr>
                <w:rFonts w:cs="Arial;Arial Narrow" w:ascii="Arial;Arial Narrow" w:hAnsi="Arial;Arial Narrow"/>
                <w:sz w:val="18"/>
              </w:rPr>
            </w:r>
          </w:p>
        </w:tc>
      </w:tr>
      <w:tr>
        <w:trPr>
          <w:trHeight w:val="810" w:hRule="atLeast"/>
        </w:trPr>
        <w:tc>
          <w:tcPr>
            <w:tcW w:w="89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autoSpaceDE w:val="false"/>
              <w:jc w:val="both"/>
              <w:rPr/>
            </w:pPr>
            <w:r>
              <w:rPr>
                <w:rFonts w:cs="Arial;Arial Narrow" w:ascii="Arial;Arial Narrow" w:hAnsi="Arial;Arial Narrow"/>
                <w:sz w:val="20"/>
                <w:szCs w:val="22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>
              <w:rPr>
                <w:rFonts w:cs="Arial;Arial Narrow" w:ascii="Arial;Arial Narrow" w:hAnsi="Arial;Arial Narrow"/>
                <w:b/>
                <w:sz w:val="20"/>
                <w:szCs w:val="22"/>
              </w:rPr>
              <w:t>rovnajú.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snapToGrid w:val="false"/>
              <w:rPr>
                <w:rFonts w:ascii="Arial;Arial Narrow" w:hAnsi="Arial;Arial Narrow" w:cs="Arial;Arial Narrow"/>
                <w:sz w:val="18"/>
              </w:rPr>
            </w:pPr>
            <w:r>
              <w:rPr>
                <w:rFonts w:cs="Arial;Arial Narrow" w:ascii="Arial;Arial Narrow" w:hAnsi="Arial;Arial Narrow"/>
                <w:sz w:val="18"/>
              </w:rPr>
            </w:r>
          </w:p>
        </w:tc>
      </w:tr>
      <w:tr>
        <w:trPr>
          <w:trHeight w:val="823" w:hRule="atLeast"/>
        </w:trPr>
        <w:tc>
          <w:tcPr>
            <w:tcW w:w="89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autoSpaceDE w:val="false"/>
              <w:jc w:val="both"/>
              <w:rPr/>
            </w:pPr>
            <w:r>
              <w:rPr>
                <w:rFonts w:cs="Arial;Arial Narrow" w:ascii="Arial;Arial Narrow" w:hAnsi="Arial;Arial Narrow"/>
                <w:sz w:val="20"/>
                <w:szCs w:val="22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>
              <w:rPr>
                <w:rFonts w:cs="Arial;Arial Narrow" w:ascii="Arial;Arial Narrow" w:hAnsi="Arial;Arial Narrow"/>
                <w:b/>
                <w:sz w:val="20"/>
                <w:szCs w:val="22"/>
              </w:rPr>
              <w:t>nerovnajú.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snapToGrid w:val="false"/>
              <w:rPr>
                <w:rFonts w:ascii="Arial;Arial Narrow" w:hAnsi="Arial;Arial Narrow" w:cs="Arial;Arial Narrow"/>
                <w:sz w:val="18"/>
                <w:szCs w:val="22"/>
              </w:rPr>
            </w:pPr>
            <w:r>
              <w:rPr>
                <w:rFonts w:cs="Arial;Arial Narrow" w:ascii="Arial;Arial Narrow" w:hAnsi="Arial;Arial Narrow"/>
                <w:sz w:val="18"/>
                <w:szCs w:val="22"/>
              </w:rPr>
            </w:r>
          </w:p>
        </w:tc>
      </w:tr>
      <w:tr>
        <w:trPr>
          <w:trHeight w:val="64" w:hRule="atLeast"/>
        </w:trPr>
        <w:tc>
          <w:tcPr>
            <w:tcW w:w="7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autoSpaceDE w:val="false"/>
              <w:jc w:val="both"/>
              <w:rPr>
                <w:rFonts w:ascii="Arial;Arial Narrow" w:hAnsi="Arial;Arial Narrow" w:cs="Arial;Arial Narrow"/>
                <w:sz w:val="20"/>
                <w:szCs w:val="22"/>
              </w:rPr>
            </w:pPr>
            <w:r>
              <w:rPr>
                <w:rFonts w:cs="Arial;Arial Narrow" w:ascii="Arial;Arial Narrow" w:hAnsi="Arial;Arial Narrow"/>
                <w:sz w:val="20"/>
                <w:szCs w:val="22"/>
              </w:rPr>
              <w:t>Dlhodobý nehmotný majetok =doba použiteľnosti viac ako rok a vstupná cena je  viac ako :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autoSpaceDE w:val="false"/>
              <w:jc w:val="both"/>
              <w:rPr>
                <w:rFonts w:ascii="Arial;Arial Narrow" w:hAnsi="Arial;Arial Narrow" w:cs="Arial;Arial Narrow"/>
                <w:sz w:val="20"/>
                <w:szCs w:val="22"/>
              </w:rPr>
            </w:pPr>
            <w:r>
              <w:rPr>
                <w:rFonts w:cs="Arial;Arial Narrow" w:ascii="Arial;Arial Narrow" w:hAnsi="Arial;Arial Narrow"/>
                <w:sz w:val="20"/>
                <w:szCs w:val="22"/>
              </w:rPr>
              <w:t>2400,-eur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rPr>
                <w:rFonts w:ascii="Arial;Arial Narrow" w:hAnsi="Arial;Arial Narrow" w:cs="Arial;Arial Narrow"/>
                <w:sz w:val="18"/>
              </w:rPr>
            </w:pPr>
            <w:r>
              <w:rPr>
                <w:rFonts w:cs="Arial;Arial Narrow" w:ascii="Arial;Arial Narrow" w:hAnsi="Arial;Arial Narrow"/>
                <w:sz w:val="18"/>
              </w:rPr>
              <w:t>X</w:t>
            </w:r>
          </w:p>
        </w:tc>
      </w:tr>
      <w:tr>
        <w:trPr>
          <w:trHeight w:val="64" w:hRule="atLeast"/>
        </w:trPr>
        <w:tc>
          <w:tcPr>
            <w:tcW w:w="7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autoSpaceDE w:val="false"/>
              <w:jc w:val="both"/>
              <w:rPr>
                <w:rFonts w:ascii="Arial;Arial Narrow" w:hAnsi="Arial;Arial Narrow" w:cs="Arial;Arial Narrow"/>
                <w:sz w:val="20"/>
                <w:szCs w:val="22"/>
              </w:rPr>
            </w:pPr>
            <w:r>
              <w:rPr>
                <w:rFonts w:cs="Arial;Arial Narrow" w:ascii="Arial;Arial Narrow" w:hAnsi="Arial;Arial Narrow"/>
                <w:sz w:val="20"/>
                <w:szCs w:val="22"/>
              </w:rPr>
              <w:t>Samostatné hnuteľné veci sú dlhodobým hmotným majetkom ak doba použiteľnosti je viac ako rok a vstupná cena viac ako: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autoSpaceDE w:val="false"/>
              <w:jc w:val="both"/>
              <w:rPr>
                <w:rFonts w:ascii="Arial;Arial Narrow" w:hAnsi="Arial;Arial Narrow" w:cs="Arial;Arial Narrow"/>
                <w:sz w:val="20"/>
                <w:szCs w:val="22"/>
              </w:rPr>
            </w:pPr>
            <w:r>
              <w:rPr>
                <w:rFonts w:cs="Arial;Arial Narrow" w:ascii="Arial;Arial Narrow" w:hAnsi="Arial;Arial Narrow"/>
                <w:sz w:val="20"/>
                <w:szCs w:val="22"/>
              </w:rPr>
              <w:t>1700,-eur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rPr>
                <w:rFonts w:ascii="Arial;Arial Narrow" w:hAnsi="Arial;Arial Narrow" w:cs="Arial;Arial Narrow"/>
                <w:sz w:val="18"/>
              </w:rPr>
            </w:pPr>
            <w:r>
              <w:rPr>
                <w:rFonts w:cs="Arial;Arial Narrow" w:ascii="Arial;Arial Narrow" w:hAnsi="Arial;Arial Narrow"/>
                <w:sz w:val="18"/>
              </w:rPr>
              <w:t>X</w:t>
            </w:r>
          </w:p>
        </w:tc>
      </w:tr>
    </w:tbl>
    <w:p>
      <w:pPr>
        <w:pStyle w:val="Normal"/>
        <w:jc w:val="both"/>
        <w:rPr>
          <w:rFonts w:ascii="Arial;Arial Narrow" w:hAnsi="Arial;Arial Narrow" w:cs="Arial;Arial Narrow"/>
          <w:sz w:val="18"/>
        </w:rPr>
      </w:pPr>
      <w:r>
        <w:rPr>
          <w:rFonts w:cs="Arial;Arial Narrow" w:ascii="Arial;Arial Narrow" w:hAnsi="Arial;Arial Narrow"/>
          <w:sz w:val="18"/>
        </w:rPr>
      </w:r>
    </w:p>
    <w:p>
      <w:pPr>
        <w:pStyle w:val="Normal"/>
        <w:jc w:val="both"/>
        <w:rPr>
          <w:rFonts w:ascii="Arial;Arial Narrow" w:hAnsi="Arial;Arial Narrow" w:cs="Arial;Arial Narrow"/>
          <w:sz w:val="18"/>
        </w:rPr>
      </w:pPr>
      <w:r>
        <w:rPr>
          <w:rFonts w:cs="Arial;Arial Narrow" w:ascii="Arial;Arial Narrow" w:hAnsi="Arial;Arial Narrow"/>
          <w:sz w:val="18"/>
        </w:rPr>
      </w:r>
    </w:p>
    <w:p>
      <w:pPr>
        <w:pStyle w:val="Normal"/>
        <w:jc w:val="both"/>
        <w:rPr>
          <w:rFonts w:ascii="Arial;Arial Narrow" w:hAnsi="Arial;Arial Narrow" w:cs="Arial;Arial Narrow"/>
          <w:sz w:val="18"/>
        </w:rPr>
      </w:pPr>
      <w:r>
        <w:rPr>
          <w:rFonts w:cs="Arial;Arial Narrow" w:ascii="Arial;Arial Narrow" w:hAnsi="Arial;Arial Narrow"/>
          <w:sz w:val="18"/>
        </w:rPr>
      </w:r>
    </w:p>
    <w:p>
      <w:pPr>
        <w:pStyle w:val="Normal"/>
        <w:jc w:val="both"/>
        <w:rPr>
          <w:rFonts w:ascii="Arial;Arial Narrow" w:hAnsi="Arial;Arial Narrow" w:cs="Arial;Arial Narrow"/>
          <w:sz w:val="18"/>
        </w:rPr>
      </w:pPr>
      <w:r>
        <w:rPr>
          <w:rFonts w:cs="Arial;Arial Narrow" w:ascii="Arial;Arial Narrow" w:hAnsi="Arial;Arial Narrow"/>
          <w:sz w:val="18"/>
        </w:rPr>
      </w:r>
    </w:p>
    <w:p>
      <w:pPr>
        <w:pStyle w:val="Normal"/>
        <w:jc w:val="both"/>
        <w:rPr>
          <w:rFonts w:ascii="Arial;Arial Narrow" w:hAnsi="Arial;Arial Narrow" w:cs="Arial;Arial Narrow"/>
          <w:sz w:val="18"/>
        </w:rPr>
      </w:pPr>
      <w:r>
        <w:rPr>
          <w:rFonts w:cs="Arial;Arial Narrow" w:ascii="Arial;Arial Narrow" w:hAnsi="Arial;Arial Narrow"/>
          <w:sz w:val="18"/>
        </w:rPr>
      </w:r>
    </w:p>
    <w:p>
      <w:pPr>
        <w:pStyle w:val="Normal"/>
        <w:jc w:val="both"/>
        <w:rPr>
          <w:rFonts w:ascii="Arial;Arial Narrow" w:hAnsi="Arial;Arial Narrow" w:cs="Arial;Arial Narrow"/>
          <w:sz w:val="18"/>
        </w:rPr>
      </w:pPr>
      <w:r>
        <w:rPr>
          <w:rFonts w:cs="Arial;Arial Narrow" w:ascii="Arial;Arial Narrow" w:hAnsi="Arial;Arial Narrow"/>
          <w:sz w:val="18"/>
        </w:rPr>
      </w:r>
    </w:p>
    <w:p>
      <w:pPr>
        <w:pStyle w:val="Normal"/>
        <w:jc w:val="both"/>
        <w:rPr>
          <w:rFonts w:ascii="Arial;Arial Narrow" w:hAnsi="Arial;Arial Narrow" w:cs="Arial;Arial Narrow"/>
          <w:sz w:val="18"/>
        </w:rPr>
      </w:pPr>
      <w:r>
        <w:rPr>
          <w:rFonts w:cs="Arial;Arial Narrow" w:ascii="Arial;Arial Narrow" w:hAnsi="Arial;Arial Narrow"/>
          <w:sz w:val="18"/>
        </w:rPr>
      </w:r>
    </w:p>
    <w:p>
      <w:pPr>
        <w:pStyle w:val="Normal"/>
        <w:jc w:val="both"/>
        <w:rPr>
          <w:rFonts w:ascii="Arial;Arial Narrow" w:hAnsi="Arial;Arial Narrow" w:cs="Arial;Arial Narrow"/>
          <w:sz w:val="18"/>
        </w:rPr>
      </w:pPr>
      <w:r>
        <w:rPr>
          <w:rFonts w:cs="Arial;Arial Narrow" w:ascii="Arial;Arial Narrow" w:hAnsi="Arial;Arial Narrow"/>
          <w:sz w:val="18"/>
        </w:rPr>
      </w:r>
    </w:p>
    <w:p>
      <w:pPr>
        <w:pStyle w:val="Normal"/>
        <w:jc w:val="both"/>
        <w:rPr>
          <w:rFonts w:ascii="Arial;Arial Narrow" w:hAnsi="Arial;Arial Narrow" w:cs="Arial;Arial Narrow"/>
          <w:sz w:val="18"/>
        </w:rPr>
      </w:pPr>
      <w:r>
        <w:rPr>
          <w:rFonts w:cs="Arial;Arial Narrow" w:ascii="Arial;Arial Narrow" w:hAnsi="Arial;Arial Narrow"/>
          <w:sz w:val="18"/>
        </w:rPr>
      </w:r>
    </w:p>
    <w:tbl>
      <w:tblPr>
        <w:tblW w:w="9376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19"/>
        <w:gridCol w:w="1276"/>
        <w:gridCol w:w="1417"/>
        <w:gridCol w:w="1134"/>
        <w:gridCol w:w="1276"/>
        <w:gridCol w:w="1154"/>
      </w:tblGrid>
      <w:tr>
        <w:trPr>
          <w:trHeight w:val="340" w:hRule="atLeast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  <w:t>Majetok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  <w:t>Odpisová skupina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  <w:t>Doba odpisovania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  <w:t>Lineárne odpisy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  <w:t>Zrýchlené odpisy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120"/>
              <w:jc w:val="both"/>
              <w:rPr>
                <w:rFonts w:ascii="Arial;Arial Narrow" w:hAnsi="Arial;Arial Narrow" w:cs="Arial;Arial Narrow"/>
                <w:sz w:val="18"/>
              </w:rPr>
            </w:pPr>
            <w:r>
              <w:rPr>
                <w:rFonts w:cs="Arial;Arial Narrow" w:ascii="Arial;Arial Narrow" w:hAnsi="Arial;Arial Narrow"/>
                <w:sz w:val="18"/>
              </w:rPr>
            </w:r>
          </w:p>
        </w:tc>
      </w:tr>
      <w:tr>
        <w:trPr>
          <w:trHeight w:val="340" w:hRule="atLeast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120"/>
              <w:jc w:val="both"/>
              <w:rPr>
                <w:rFonts w:ascii="Arial;Arial Narrow" w:hAnsi="Arial;Arial Narrow" w:cs="Arial;Arial Narrow"/>
                <w:sz w:val="18"/>
              </w:rPr>
            </w:pPr>
            <w:r>
              <w:rPr>
                <w:rFonts w:cs="Arial;Arial Narrow" w:ascii="Arial;Arial Narrow" w:hAnsi="Arial;Arial Narrow"/>
                <w:sz w:val="18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120"/>
              <w:jc w:val="both"/>
              <w:rPr>
                <w:rFonts w:ascii="Arial;Arial Narrow" w:hAnsi="Arial;Arial Narrow" w:cs="Arial;Arial Narrow"/>
                <w:sz w:val="18"/>
              </w:rPr>
            </w:pPr>
            <w:r>
              <w:rPr>
                <w:rFonts w:cs="Arial;Arial Narrow" w:ascii="Arial;Arial Narrow" w:hAnsi="Arial;Arial Narrow"/>
                <w:sz w:val="18"/>
              </w:rPr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120"/>
              <w:jc w:val="both"/>
              <w:rPr>
                <w:rFonts w:ascii="Arial;Arial Narrow" w:hAnsi="Arial;Arial Narrow" w:cs="Arial;Arial Narrow"/>
                <w:sz w:val="18"/>
              </w:rPr>
            </w:pPr>
            <w:r>
              <w:rPr>
                <w:rFonts w:cs="Arial;Arial Narrow" w:ascii="Arial;Arial Narrow" w:hAnsi="Arial;Arial Narrow"/>
                <w:sz w:val="18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120"/>
              <w:jc w:val="both"/>
              <w:rPr>
                <w:rFonts w:ascii="Arial;Arial Narrow" w:hAnsi="Arial;Arial Narrow" w:cs="Arial;Arial Narrow"/>
                <w:sz w:val="18"/>
              </w:rPr>
            </w:pPr>
            <w:r>
              <w:rPr>
                <w:rFonts w:cs="Arial;Arial Narrow" w:ascii="Arial;Arial Narrow" w:hAnsi="Arial;Arial Narrow"/>
                <w:sz w:val="18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120"/>
              <w:jc w:val="both"/>
              <w:rPr>
                <w:rFonts w:ascii="Arial;Arial Narrow" w:hAnsi="Arial;Arial Narrow" w:cs="Arial;Arial Narrow"/>
                <w:sz w:val="18"/>
              </w:rPr>
            </w:pPr>
            <w:r>
              <w:rPr>
                <w:rFonts w:cs="Arial;Arial Narrow" w:ascii="Arial;Arial Narrow" w:hAnsi="Arial;Arial Narrow"/>
                <w:sz w:val="18"/>
              </w:rPr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120"/>
              <w:jc w:val="both"/>
              <w:rPr>
                <w:rFonts w:ascii="Arial;Arial Narrow" w:hAnsi="Arial;Arial Narrow" w:cs="Arial;Arial Narrow"/>
                <w:sz w:val="18"/>
              </w:rPr>
            </w:pPr>
            <w:r>
              <w:rPr>
                <w:rFonts w:cs="Arial;Arial Narrow" w:ascii="Arial;Arial Narrow" w:hAnsi="Arial;Arial Narrow"/>
                <w:sz w:val="18"/>
              </w:rPr>
            </w:r>
          </w:p>
        </w:tc>
      </w:tr>
      <w:tr>
        <w:trPr>
          <w:trHeight w:val="340" w:hRule="atLeast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120"/>
              <w:jc w:val="both"/>
              <w:rPr>
                <w:rFonts w:ascii="Arial;Arial Narrow" w:hAnsi="Arial;Arial Narrow" w:cs="Arial;Arial Narrow"/>
                <w:sz w:val="18"/>
              </w:rPr>
            </w:pPr>
            <w:r>
              <w:rPr>
                <w:rFonts w:cs="Arial;Arial Narrow" w:ascii="Arial;Arial Narrow" w:hAnsi="Arial;Arial Narrow"/>
                <w:sz w:val="18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120"/>
              <w:jc w:val="both"/>
              <w:rPr>
                <w:rFonts w:ascii="Arial;Arial Narrow" w:hAnsi="Arial;Arial Narrow" w:cs="Arial;Arial Narrow"/>
                <w:sz w:val="18"/>
              </w:rPr>
            </w:pPr>
            <w:r>
              <w:rPr>
                <w:rFonts w:cs="Arial;Arial Narrow" w:ascii="Arial;Arial Narrow" w:hAnsi="Arial;Arial Narrow"/>
                <w:sz w:val="18"/>
              </w:rPr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120"/>
              <w:jc w:val="both"/>
              <w:rPr>
                <w:rFonts w:ascii="Arial;Arial Narrow" w:hAnsi="Arial;Arial Narrow" w:cs="Arial;Arial Narrow"/>
                <w:sz w:val="18"/>
              </w:rPr>
            </w:pPr>
            <w:r>
              <w:rPr>
                <w:rFonts w:cs="Arial;Arial Narrow" w:ascii="Arial;Arial Narrow" w:hAnsi="Arial;Arial Narrow"/>
                <w:sz w:val="18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120"/>
              <w:jc w:val="both"/>
              <w:rPr>
                <w:rFonts w:ascii="Arial;Arial Narrow" w:hAnsi="Arial;Arial Narrow" w:cs="Arial;Arial Narrow"/>
                <w:sz w:val="18"/>
              </w:rPr>
            </w:pPr>
            <w:r>
              <w:rPr>
                <w:rFonts w:cs="Arial;Arial Narrow" w:ascii="Arial;Arial Narrow" w:hAnsi="Arial;Arial Narrow"/>
                <w:sz w:val="18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120"/>
              <w:jc w:val="both"/>
              <w:rPr>
                <w:rFonts w:ascii="Arial;Arial Narrow" w:hAnsi="Arial;Arial Narrow" w:cs="Arial;Arial Narrow"/>
                <w:sz w:val="18"/>
              </w:rPr>
            </w:pPr>
            <w:r>
              <w:rPr>
                <w:rFonts w:cs="Arial;Arial Narrow" w:ascii="Arial;Arial Narrow" w:hAnsi="Arial;Arial Narrow"/>
                <w:sz w:val="18"/>
              </w:rPr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120"/>
              <w:jc w:val="both"/>
              <w:rPr>
                <w:rFonts w:ascii="Arial;Arial Narrow" w:hAnsi="Arial;Arial Narrow" w:cs="Arial;Arial Narrow"/>
                <w:sz w:val="18"/>
              </w:rPr>
            </w:pPr>
            <w:r>
              <w:rPr>
                <w:rFonts w:cs="Arial;Arial Narrow" w:ascii="Arial;Arial Narrow" w:hAnsi="Arial;Arial Narrow"/>
                <w:sz w:val="18"/>
              </w:rPr>
            </w:r>
          </w:p>
        </w:tc>
      </w:tr>
      <w:tr>
        <w:trPr>
          <w:trHeight w:val="340" w:hRule="atLeast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120"/>
              <w:jc w:val="both"/>
              <w:rPr>
                <w:rFonts w:ascii="Arial;Arial Narrow" w:hAnsi="Arial;Arial Narrow" w:cs="Arial;Arial Narrow"/>
                <w:sz w:val="18"/>
              </w:rPr>
            </w:pPr>
            <w:r>
              <w:rPr>
                <w:rFonts w:cs="Arial;Arial Narrow" w:ascii="Arial;Arial Narrow" w:hAnsi="Arial;Arial Narrow"/>
                <w:sz w:val="18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120"/>
              <w:jc w:val="both"/>
              <w:rPr>
                <w:rFonts w:ascii="Arial;Arial Narrow" w:hAnsi="Arial;Arial Narrow" w:cs="Arial;Arial Narrow"/>
                <w:sz w:val="18"/>
              </w:rPr>
            </w:pPr>
            <w:r>
              <w:rPr>
                <w:rFonts w:cs="Arial;Arial Narrow" w:ascii="Arial;Arial Narrow" w:hAnsi="Arial;Arial Narrow"/>
                <w:sz w:val="18"/>
              </w:rPr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120"/>
              <w:jc w:val="both"/>
              <w:rPr>
                <w:rFonts w:ascii="Arial;Arial Narrow" w:hAnsi="Arial;Arial Narrow" w:cs="Arial;Arial Narrow"/>
                <w:sz w:val="18"/>
              </w:rPr>
            </w:pPr>
            <w:r>
              <w:rPr>
                <w:rFonts w:cs="Arial;Arial Narrow" w:ascii="Arial;Arial Narrow" w:hAnsi="Arial;Arial Narrow"/>
                <w:sz w:val="18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120"/>
              <w:jc w:val="both"/>
              <w:rPr>
                <w:rFonts w:ascii="Arial;Arial Narrow" w:hAnsi="Arial;Arial Narrow" w:cs="Arial;Arial Narrow"/>
                <w:sz w:val="18"/>
              </w:rPr>
            </w:pPr>
            <w:r>
              <w:rPr>
                <w:rFonts w:cs="Arial;Arial Narrow" w:ascii="Arial;Arial Narrow" w:hAnsi="Arial;Arial Narrow"/>
                <w:sz w:val="18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120"/>
              <w:jc w:val="both"/>
              <w:rPr>
                <w:rFonts w:ascii="Arial;Arial Narrow" w:hAnsi="Arial;Arial Narrow" w:cs="Arial;Arial Narrow"/>
                <w:sz w:val="18"/>
              </w:rPr>
            </w:pPr>
            <w:r>
              <w:rPr>
                <w:rFonts w:cs="Arial;Arial Narrow" w:ascii="Arial;Arial Narrow" w:hAnsi="Arial;Arial Narrow"/>
                <w:sz w:val="18"/>
              </w:rPr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120"/>
              <w:jc w:val="both"/>
              <w:rPr>
                <w:rFonts w:ascii="Arial;Arial Narrow" w:hAnsi="Arial;Arial Narrow" w:cs="Arial;Arial Narrow"/>
                <w:sz w:val="18"/>
              </w:rPr>
            </w:pPr>
            <w:r>
              <w:rPr>
                <w:rFonts w:cs="Arial;Arial Narrow" w:ascii="Arial;Arial Narrow" w:hAnsi="Arial;Arial Narrow"/>
                <w:sz w:val="18"/>
              </w:rPr>
            </w:r>
          </w:p>
        </w:tc>
      </w:tr>
      <w:tr>
        <w:trPr>
          <w:trHeight w:val="340" w:hRule="atLeast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120"/>
              <w:jc w:val="both"/>
              <w:rPr>
                <w:rFonts w:ascii="Arial;Arial Narrow" w:hAnsi="Arial;Arial Narrow" w:cs="Arial;Arial Narrow"/>
                <w:sz w:val="18"/>
              </w:rPr>
            </w:pPr>
            <w:r>
              <w:rPr>
                <w:rFonts w:cs="Arial;Arial Narrow" w:ascii="Arial;Arial Narrow" w:hAnsi="Arial;Arial Narrow"/>
                <w:sz w:val="18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120"/>
              <w:jc w:val="both"/>
              <w:rPr>
                <w:rFonts w:ascii="Arial;Arial Narrow" w:hAnsi="Arial;Arial Narrow" w:cs="Arial;Arial Narrow"/>
                <w:sz w:val="18"/>
              </w:rPr>
            </w:pPr>
            <w:r>
              <w:rPr>
                <w:rFonts w:cs="Arial;Arial Narrow" w:ascii="Arial;Arial Narrow" w:hAnsi="Arial;Arial Narrow"/>
                <w:sz w:val="18"/>
              </w:rPr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120"/>
              <w:jc w:val="both"/>
              <w:rPr>
                <w:rFonts w:ascii="Arial;Arial Narrow" w:hAnsi="Arial;Arial Narrow" w:cs="Arial;Arial Narrow"/>
                <w:sz w:val="18"/>
              </w:rPr>
            </w:pPr>
            <w:r>
              <w:rPr>
                <w:rFonts w:cs="Arial;Arial Narrow" w:ascii="Arial;Arial Narrow" w:hAnsi="Arial;Arial Narrow"/>
                <w:sz w:val="18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120"/>
              <w:jc w:val="both"/>
              <w:rPr>
                <w:rFonts w:ascii="Arial;Arial Narrow" w:hAnsi="Arial;Arial Narrow" w:cs="Arial;Arial Narrow"/>
                <w:sz w:val="18"/>
              </w:rPr>
            </w:pPr>
            <w:r>
              <w:rPr>
                <w:rFonts w:cs="Arial;Arial Narrow" w:ascii="Arial;Arial Narrow" w:hAnsi="Arial;Arial Narrow"/>
                <w:sz w:val="18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120"/>
              <w:jc w:val="both"/>
              <w:rPr>
                <w:rFonts w:ascii="Arial;Arial Narrow" w:hAnsi="Arial;Arial Narrow" w:cs="Arial;Arial Narrow"/>
                <w:sz w:val="18"/>
              </w:rPr>
            </w:pPr>
            <w:r>
              <w:rPr>
                <w:rFonts w:cs="Arial;Arial Narrow" w:ascii="Arial;Arial Narrow" w:hAnsi="Arial;Arial Narrow"/>
                <w:sz w:val="18"/>
              </w:rPr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120"/>
              <w:jc w:val="both"/>
              <w:rPr>
                <w:rFonts w:ascii="Arial;Arial Narrow" w:hAnsi="Arial;Arial Narrow" w:cs="Arial;Arial Narrow"/>
                <w:sz w:val="18"/>
              </w:rPr>
            </w:pPr>
            <w:r>
              <w:rPr>
                <w:rFonts w:cs="Arial;Arial Narrow" w:ascii="Arial;Arial Narrow" w:hAnsi="Arial;Arial Narrow"/>
                <w:sz w:val="18"/>
              </w:rPr>
            </w:r>
          </w:p>
        </w:tc>
      </w:tr>
      <w:tr>
        <w:trPr>
          <w:trHeight w:val="340" w:hRule="atLeast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120"/>
              <w:jc w:val="both"/>
              <w:rPr>
                <w:rFonts w:ascii="Arial;Arial Narrow" w:hAnsi="Arial;Arial Narrow" w:cs="Arial;Arial Narrow"/>
                <w:sz w:val="18"/>
              </w:rPr>
            </w:pPr>
            <w:r>
              <w:rPr>
                <w:rFonts w:cs="Arial;Arial Narrow" w:ascii="Arial;Arial Narrow" w:hAnsi="Arial;Arial Narrow"/>
                <w:sz w:val="18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120"/>
              <w:jc w:val="both"/>
              <w:rPr>
                <w:rFonts w:ascii="Arial;Arial Narrow" w:hAnsi="Arial;Arial Narrow" w:cs="Arial;Arial Narrow"/>
                <w:sz w:val="18"/>
              </w:rPr>
            </w:pPr>
            <w:r>
              <w:rPr>
                <w:rFonts w:cs="Arial;Arial Narrow" w:ascii="Arial;Arial Narrow" w:hAnsi="Arial;Arial Narrow"/>
                <w:sz w:val="18"/>
              </w:rPr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120"/>
              <w:jc w:val="both"/>
              <w:rPr>
                <w:rFonts w:ascii="Arial;Arial Narrow" w:hAnsi="Arial;Arial Narrow" w:cs="Arial;Arial Narrow"/>
                <w:sz w:val="18"/>
              </w:rPr>
            </w:pPr>
            <w:r>
              <w:rPr>
                <w:rFonts w:cs="Arial;Arial Narrow" w:ascii="Arial;Arial Narrow" w:hAnsi="Arial;Arial Narrow"/>
                <w:sz w:val="18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120"/>
              <w:jc w:val="both"/>
              <w:rPr>
                <w:rFonts w:ascii="Arial;Arial Narrow" w:hAnsi="Arial;Arial Narrow" w:cs="Arial;Arial Narrow"/>
                <w:sz w:val="18"/>
              </w:rPr>
            </w:pPr>
            <w:r>
              <w:rPr>
                <w:rFonts w:cs="Arial;Arial Narrow" w:ascii="Arial;Arial Narrow" w:hAnsi="Arial;Arial Narrow"/>
                <w:sz w:val="18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120"/>
              <w:jc w:val="both"/>
              <w:rPr>
                <w:rFonts w:ascii="Arial;Arial Narrow" w:hAnsi="Arial;Arial Narrow" w:cs="Arial;Arial Narrow"/>
                <w:sz w:val="18"/>
              </w:rPr>
            </w:pPr>
            <w:r>
              <w:rPr>
                <w:rFonts w:cs="Arial;Arial Narrow" w:ascii="Arial;Arial Narrow" w:hAnsi="Arial;Arial Narrow"/>
                <w:sz w:val="18"/>
              </w:rPr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120"/>
              <w:jc w:val="both"/>
              <w:rPr>
                <w:rFonts w:ascii="Arial;Arial Narrow" w:hAnsi="Arial;Arial Narrow" w:cs="Arial;Arial Narrow"/>
                <w:sz w:val="18"/>
              </w:rPr>
            </w:pPr>
            <w:r>
              <w:rPr>
                <w:rFonts w:cs="Arial;Arial Narrow" w:ascii="Arial;Arial Narrow" w:hAnsi="Arial;Arial Narrow"/>
                <w:sz w:val="18"/>
              </w:rPr>
            </w:r>
          </w:p>
        </w:tc>
      </w:tr>
      <w:tr>
        <w:trPr>
          <w:trHeight w:val="340" w:hRule="atLeast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120"/>
              <w:jc w:val="both"/>
              <w:rPr>
                <w:rFonts w:ascii="Arial;Arial Narrow" w:hAnsi="Arial;Arial Narrow" w:cs="Arial;Arial Narrow"/>
                <w:sz w:val="18"/>
              </w:rPr>
            </w:pPr>
            <w:r>
              <w:rPr>
                <w:rFonts w:cs="Arial;Arial Narrow" w:ascii="Arial;Arial Narrow" w:hAnsi="Arial;Arial Narrow"/>
                <w:sz w:val="18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120"/>
              <w:jc w:val="both"/>
              <w:rPr>
                <w:rFonts w:ascii="Arial;Arial Narrow" w:hAnsi="Arial;Arial Narrow" w:cs="Arial;Arial Narrow"/>
                <w:sz w:val="18"/>
              </w:rPr>
            </w:pPr>
            <w:r>
              <w:rPr>
                <w:rFonts w:cs="Arial;Arial Narrow" w:ascii="Arial;Arial Narrow" w:hAnsi="Arial;Arial Narrow"/>
                <w:sz w:val="18"/>
              </w:rPr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120"/>
              <w:jc w:val="both"/>
              <w:rPr>
                <w:rFonts w:ascii="Arial;Arial Narrow" w:hAnsi="Arial;Arial Narrow" w:cs="Arial;Arial Narrow"/>
                <w:sz w:val="18"/>
              </w:rPr>
            </w:pPr>
            <w:r>
              <w:rPr>
                <w:rFonts w:cs="Arial;Arial Narrow" w:ascii="Arial;Arial Narrow" w:hAnsi="Arial;Arial Narrow"/>
                <w:sz w:val="18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120"/>
              <w:jc w:val="both"/>
              <w:rPr>
                <w:rFonts w:ascii="Arial;Arial Narrow" w:hAnsi="Arial;Arial Narrow" w:cs="Arial;Arial Narrow"/>
                <w:sz w:val="18"/>
              </w:rPr>
            </w:pPr>
            <w:r>
              <w:rPr>
                <w:rFonts w:cs="Arial;Arial Narrow" w:ascii="Arial;Arial Narrow" w:hAnsi="Arial;Arial Narrow"/>
                <w:sz w:val="18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120"/>
              <w:jc w:val="both"/>
              <w:rPr>
                <w:rFonts w:ascii="Arial;Arial Narrow" w:hAnsi="Arial;Arial Narrow" w:cs="Arial;Arial Narrow"/>
                <w:sz w:val="18"/>
              </w:rPr>
            </w:pPr>
            <w:r>
              <w:rPr>
                <w:rFonts w:cs="Arial;Arial Narrow" w:ascii="Arial;Arial Narrow" w:hAnsi="Arial;Arial Narrow"/>
                <w:sz w:val="18"/>
              </w:rPr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120"/>
              <w:jc w:val="both"/>
              <w:rPr>
                <w:rFonts w:ascii="Arial;Arial Narrow" w:hAnsi="Arial;Arial Narrow" w:cs="Arial;Arial Narrow"/>
                <w:sz w:val="18"/>
              </w:rPr>
            </w:pPr>
            <w:r>
              <w:rPr>
                <w:rFonts w:cs="Arial;Arial Narrow" w:ascii="Arial;Arial Narrow" w:hAnsi="Arial;Arial Narrow"/>
                <w:sz w:val="18"/>
              </w:rPr>
            </w:r>
          </w:p>
        </w:tc>
      </w:tr>
    </w:tbl>
    <w:p>
      <w:pPr>
        <w:pStyle w:val="Odsekzoznamu"/>
        <w:rPr>
          <w:rFonts w:ascii="Arial;Arial Narrow" w:hAnsi="Arial;Arial Narrow" w:cs="Arial;Arial Narrow"/>
          <w:sz w:val="20"/>
          <w:lang w:val="sk-SK"/>
        </w:rPr>
      </w:pPr>
      <w:r>
        <w:rPr>
          <w:rFonts w:cs="Arial;Arial Narrow" w:ascii="Arial;Arial Narrow" w:hAnsi="Arial;Arial Narrow"/>
          <w:sz w:val="20"/>
          <w:lang w:val="sk-SK"/>
        </w:rPr>
      </w:r>
    </w:p>
    <w:tbl>
      <w:tblPr>
        <w:tblW w:w="9376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8"/>
        <w:gridCol w:w="2246"/>
        <w:gridCol w:w="1842"/>
        <w:gridCol w:w="1560"/>
        <w:gridCol w:w="992"/>
        <w:gridCol w:w="709"/>
        <w:gridCol w:w="425"/>
        <w:gridCol w:w="709"/>
        <w:gridCol w:w="445"/>
      </w:tblGrid>
      <w:tr>
        <w:trPr>
          <w:trHeight w:val="340" w:hRule="exact"/>
        </w:trPr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Odsekzoznamu"/>
              <w:keepNext w:val="true"/>
              <w:numPr>
                <w:ilvl w:val="0"/>
                <w:numId w:val="10"/>
              </w:numPr>
              <w:snapToGrid w:val="false"/>
              <w:spacing w:before="0" w:after="0"/>
              <w:ind w:left="357" w:right="0" w:hanging="357"/>
              <w:contextualSpacing/>
              <w:jc w:val="both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</w:r>
          </w:p>
        </w:tc>
        <w:tc>
          <w:tcPr>
            <w:tcW w:w="66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ind w:left="528" w:right="0" w:hanging="0"/>
              <w:jc w:val="both"/>
              <w:rPr>
                <w:rFonts w:ascii="Arial;Arial Narrow" w:hAnsi="Arial;Arial Narrow" w:cs="Arial;Arial Narrow"/>
                <w:b/>
                <w:b/>
                <w:sz w:val="20"/>
              </w:rPr>
            </w:pPr>
            <w:r>
              <w:rPr>
                <w:rFonts w:cs="Arial;Arial Narrow" w:ascii="Arial;Arial Narrow" w:hAnsi="Arial;Arial Narrow"/>
                <w:b/>
                <w:sz w:val="20"/>
              </w:rPr>
              <w:t>Zmeny účtovných zásad a účtovných metód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  <w:t>ÁNO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  <w:t>NIE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autoSpaceDE w:val="false"/>
              <w:jc w:val="center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  <w:t>X</w:t>
            </w:r>
          </w:p>
        </w:tc>
      </w:tr>
      <w:tr>
        <w:trPr>
          <w:trHeight w:val="388" w:hRule="atLeast"/>
        </w:trPr>
        <w:tc>
          <w:tcPr>
            <w:tcW w:w="269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Arial;Arial Narrow" w:hAnsi="Arial;Arial Narrow" w:cs="Arial;Arial Narrow"/>
                <w:sz w:val="20"/>
                <w:szCs w:val="22"/>
              </w:rPr>
            </w:pPr>
            <w:r>
              <w:rPr>
                <w:rFonts w:cs="Arial;Arial Narrow" w:ascii="Arial;Arial Narrow" w:hAnsi="Arial;Arial Narrow"/>
                <w:sz w:val="20"/>
                <w:szCs w:val="22"/>
              </w:rPr>
              <w:t>Zmena účtovných zásad a účtovných metód(popis)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Arial;Arial Narrow" w:hAnsi="Arial;Arial Narrow" w:cs="Arial;Arial Narrow"/>
                <w:sz w:val="20"/>
                <w:szCs w:val="22"/>
              </w:rPr>
            </w:pPr>
            <w:r>
              <w:rPr>
                <w:rFonts w:cs="Arial;Arial Narrow" w:ascii="Arial;Arial Narrow" w:hAnsi="Arial;Arial Narrow"/>
                <w:sz w:val="20"/>
                <w:szCs w:val="22"/>
              </w:rPr>
              <w:t>Dôvod uplatnenia</w:t>
            </w:r>
          </w:p>
        </w:tc>
        <w:tc>
          <w:tcPr>
            <w:tcW w:w="484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Arial;Arial Narrow" w:hAnsi="Arial;Arial Narrow" w:cs="Arial;Arial Narrow"/>
                <w:sz w:val="20"/>
                <w:szCs w:val="22"/>
              </w:rPr>
            </w:pPr>
            <w:r>
              <w:rPr>
                <w:rFonts w:cs="Arial;Arial Narrow" w:ascii="Arial;Arial Narrow" w:hAnsi="Arial;Arial Narrow"/>
                <w:sz w:val="20"/>
                <w:szCs w:val="22"/>
              </w:rPr>
              <w:t>Vplyv (+/-) zmeny na:</w:t>
            </w:r>
          </w:p>
        </w:tc>
      </w:tr>
      <w:tr>
        <w:trPr>
          <w:trHeight w:val="301" w:hRule="atLeast"/>
        </w:trPr>
        <w:tc>
          <w:tcPr>
            <w:tcW w:w="2694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rPr>
                <w:rFonts w:ascii="Arial;Arial Narrow" w:hAnsi="Arial;Arial Narrow" w:cs="Arial;Arial Narrow"/>
                <w:sz w:val="20"/>
                <w:szCs w:val="22"/>
              </w:rPr>
            </w:pPr>
            <w:r>
              <w:rPr>
                <w:rFonts w:cs="Arial;Arial Narrow" w:ascii="Arial;Arial Narrow" w:hAnsi="Arial;Arial Narrow"/>
                <w:sz w:val="20"/>
                <w:szCs w:val="22"/>
              </w:rPr>
            </w:r>
          </w:p>
        </w:tc>
        <w:tc>
          <w:tcPr>
            <w:tcW w:w="184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rPr>
                <w:rFonts w:ascii="Arial;Arial Narrow" w:hAnsi="Arial;Arial Narrow" w:cs="Arial;Arial Narrow"/>
                <w:sz w:val="20"/>
                <w:szCs w:val="22"/>
              </w:rPr>
            </w:pPr>
            <w:r>
              <w:rPr>
                <w:rFonts w:cs="Arial;Arial Narrow" w:ascii="Arial;Arial Narrow" w:hAnsi="Arial;Arial Narrow"/>
                <w:sz w:val="20"/>
                <w:szCs w:val="22"/>
              </w:rPr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Arial;Arial Narrow" w:hAnsi="Arial;Arial Narrow" w:cs="Arial;Arial Narrow"/>
                <w:sz w:val="20"/>
                <w:szCs w:val="22"/>
              </w:rPr>
            </w:pPr>
            <w:r>
              <w:rPr>
                <w:rFonts w:cs="Arial;Arial Narrow" w:ascii="Arial;Arial Narrow" w:hAnsi="Arial;Arial Narrow"/>
                <w:sz w:val="20"/>
                <w:szCs w:val="22"/>
              </w:rPr>
              <w:t>Hodnotu majetku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Arial;Arial Narrow" w:hAnsi="Arial;Arial Narrow" w:cs="Arial;Arial Narrow"/>
                <w:sz w:val="20"/>
                <w:szCs w:val="22"/>
              </w:rPr>
            </w:pPr>
            <w:r>
              <w:rPr>
                <w:rFonts w:cs="Arial;Arial Narrow" w:ascii="Arial;Arial Narrow" w:hAnsi="Arial;Arial Narrow"/>
                <w:sz w:val="20"/>
                <w:szCs w:val="22"/>
              </w:rPr>
              <w:t>Vlastné imanie</w:t>
            </w:r>
          </w:p>
        </w:tc>
        <w:tc>
          <w:tcPr>
            <w:tcW w:w="15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Arial;Arial Narrow" w:hAnsi="Arial;Arial Narrow" w:cs="Arial;Arial Narrow"/>
                <w:sz w:val="20"/>
                <w:szCs w:val="22"/>
              </w:rPr>
            </w:pPr>
            <w:r>
              <w:rPr>
                <w:rFonts w:cs="Arial;Arial Narrow" w:ascii="Arial;Arial Narrow" w:hAnsi="Arial;Arial Narrow"/>
                <w:sz w:val="20"/>
                <w:szCs w:val="22"/>
              </w:rPr>
              <w:t>Výsledok hospodárenia</w:t>
            </w:r>
          </w:p>
        </w:tc>
      </w:tr>
      <w:tr>
        <w:trPr>
          <w:trHeight w:val="340" w:hRule="atLeast"/>
        </w:trPr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spacing w:before="0" w:after="120"/>
              <w:rPr>
                <w:rFonts w:ascii="Arial;Arial Narrow" w:hAnsi="Arial;Arial Narrow" w:cs="Arial;Arial Narrow"/>
                <w:sz w:val="20"/>
                <w:szCs w:val="22"/>
              </w:rPr>
            </w:pPr>
            <w:r>
              <w:rPr>
                <w:rFonts w:cs="Arial;Arial Narrow" w:ascii="Arial;Arial Narrow" w:hAnsi="Arial;Arial Narrow"/>
                <w:sz w:val="20"/>
                <w:szCs w:val="22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spacing w:before="0" w:after="120"/>
              <w:rPr>
                <w:rFonts w:ascii="Arial;Arial Narrow" w:hAnsi="Arial;Arial Narrow" w:cs="Arial;Arial Narrow"/>
                <w:sz w:val="20"/>
                <w:szCs w:val="22"/>
              </w:rPr>
            </w:pPr>
            <w:r>
              <w:rPr>
                <w:rFonts w:cs="Arial;Arial Narrow" w:ascii="Arial;Arial Narrow" w:hAnsi="Arial;Arial Narrow"/>
                <w:sz w:val="20"/>
                <w:szCs w:val="22"/>
              </w:rPr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spacing w:before="0" w:after="120"/>
              <w:rPr>
                <w:rFonts w:ascii="Arial;Arial Narrow" w:hAnsi="Arial;Arial Narrow" w:cs="Arial;Arial Narrow"/>
                <w:sz w:val="20"/>
                <w:szCs w:val="22"/>
              </w:rPr>
            </w:pPr>
            <w:r>
              <w:rPr>
                <w:rFonts w:cs="Arial;Arial Narrow" w:ascii="Arial;Arial Narrow" w:hAnsi="Arial;Arial Narrow"/>
                <w:sz w:val="20"/>
                <w:szCs w:val="22"/>
              </w:rPr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spacing w:before="0" w:after="120"/>
              <w:rPr>
                <w:rFonts w:ascii="Arial;Arial Narrow" w:hAnsi="Arial;Arial Narrow" w:cs="Arial;Arial Narrow"/>
                <w:sz w:val="20"/>
                <w:szCs w:val="22"/>
              </w:rPr>
            </w:pPr>
            <w:r>
              <w:rPr>
                <w:rFonts w:cs="Arial;Arial Narrow" w:ascii="Arial;Arial Narrow" w:hAnsi="Arial;Arial Narrow"/>
                <w:sz w:val="20"/>
                <w:szCs w:val="22"/>
              </w:rPr>
            </w:r>
          </w:p>
        </w:tc>
        <w:tc>
          <w:tcPr>
            <w:tcW w:w="15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spacing w:before="0" w:after="120"/>
              <w:rPr>
                <w:rFonts w:ascii="Arial;Arial Narrow" w:hAnsi="Arial;Arial Narrow" w:cs="Arial;Arial Narrow"/>
                <w:sz w:val="20"/>
                <w:szCs w:val="22"/>
              </w:rPr>
            </w:pPr>
            <w:r>
              <w:rPr>
                <w:rFonts w:cs="Arial;Arial Narrow" w:ascii="Arial;Arial Narrow" w:hAnsi="Arial;Arial Narrow"/>
                <w:sz w:val="20"/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spacing w:before="0" w:after="120"/>
              <w:rPr>
                <w:rFonts w:ascii="Arial;Arial Narrow" w:hAnsi="Arial;Arial Narrow" w:cs="Arial;Arial Narrow"/>
                <w:sz w:val="20"/>
                <w:szCs w:val="22"/>
              </w:rPr>
            </w:pPr>
            <w:r>
              <w:rPr>
                <w:rFonts w:cs="Arial;Arial Narrow" w:ascii="Arial;Arial Narrow" w:hAnsi="Arial;Arial Narrow"/>
                <w:sz w:val="20"/>
                <w:szCs w:val="22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spacing w:before="0" w:after="120"/>
              <w:rPr>
                <w:rFonts w:ascii="Arial;Arial Narrow" w:hAnsi="Arial;Arial Narrow" w:cs="Arial;Arial Narrow"/>
                <w:sz w:val="20"/>
                <w:szCs w:val="22"/>
              </w:rPr>
            </w:pPr>
            <w:r>
              <w:rPr>
                <w:rFonts w:cs="Arial;Arial Narrow" w:ascii="Arial;Arial Narrow" w:hAnsi="Arial;Arial Narrow"/>
                <w:sz w:val="20"/>
                <w:szCs w:val="22"/>
              </w:rPr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spacing w:before="0" w:after="120"/>
              <w:rPr>
                <w:rFonts w:ascii="Arial;Arial Narrow" w:hAnsi="Arial;Arial Narrow" w:cs="Arial;Arial Narrow"/>
                <w:sz w:val="20"/>
                <w:szCs w:val="22"/>
              </w:rPr>
            </w:pPr>
            <w:r>
              <w:rPr>
                <w:rFonts w:cs="Arial;Arial Narrow" w:ascii="Arial;Arial Narrow" w:hAnsi="Arial;Arial Narrow"/>
                <w:sz w:val="20"/>
                <w:szCs w:val="22"/>
              </w:rPr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spacing w:before="0" w:after="120"/>
              <w:rPr>
                <w:rFonts w:ascii="Arial;Arial Narrow" w:hAnsi="Arial;Arial Narrow" w:cs="Arial;Arial Narrow"/>
                <w:sz w:val="20"/>
                <w:szCs w:val="22"/>
              </w:rPr>
            </w:pPr>
            <w:r>
              <w:rPr>
                <w:rFonts w:cs="Arial;Arial Narrow" w:ascii="Arial;Arial Narrow" w:hAnsi="Arial;Arial Narrow"/>
                <w:sz w:val="20"/>
                <w:szCs w:val="22"/>
              </w:rPr>
            </w:r>
          </w:p>
        </w:tc>
        <w:tc>
          <w:tcPr>
            <w:tcW w:w="15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spacing w:before="0" w:after="120"/>
              <w:rPr>
                <w:rFonts w:ascii="Arial;Arial Narrow" w:hAnsi="Arial;Arial Narrow" w:cs="Arial;Arial Narrow"/>
                <w:sz w:val="20"/>
                <w:szCs w:val="22"/>
              </w:rPr>
            </w:pPr>
            <w:r>
              <w:rPr>
                <w:rFonts w:cs="Arial;Arial Narrow" w:ascii="Arial;Arial Narrow" w:hAnsi="Arial;Arial Narrow"/>
                <w:sz w:val="20"/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spacing w:before="0" w:after="120"/>
              <w:rPr>
                <w:rFonts w:ascii="Arial;Arial Narrow" w:hAnsi="Arial;Arial Narrow" w:cs="Arial;Arial Narrow"/>
                <w:sz w:val="20"/>
                <w:szCs w:val="22"/>
              </w:rPr>
            </w:pPr>
            <w:r>
              <w:rPr>
                <w:rFonts w:cs="Arial;Arial Narrow" w:ascii="Arial;Arial Narrow" w:hAnsi="Arial;Arial Narrow"/>
                <w:sz w:val="20"/>
                <w:szCs w:val="22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spacing w:before="0" w:after="120"/>
              <w:rPr>
                <w:rFonts w:ascii="Arial;Arial Narrow" w:hAnsi="Arial;Arial Narrow" w:cs="Arial;Arial Narrow"/>
                <w:sz w:val="20"/>
                <w:szCs w:val="22"/>
              </w:rPr>
            </w:pPr>
            <w:r>
              <w:rPr>
                <w:rFonts w:cs="Arial;Arial Narrow" w:ascii="Arial;Arial Narrow" w:hAnsi="Arial;Arial Narrow"/>
                <w:sz w:val="20"/>
                <w:szCs w:val="22"/>
              </w:rPr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spacing w:before="0" w:after="120"/>
              <w:rPr>
                <w:rFonts w:ascii="Arial;Arial Narrow" w:hAnsi="Arial;Arial Narrow" w:cs="Arial;Arial Narrow"/>
                <w:sz w:val="20"/>
                <w:szCs w:val="22"/>
              </w:rPr>
            </w:pPr>
            <w:r>
              <w:rPr>
                <w:rFonts w:cs="Arial;Arial Narrow" w:ascii="Arial;Arial Narrow" w:hAnsi="Arial;Arial Narrow"/>
                <w:sz w:val="20"/>
                <w:szCs w:val="22"/>
              </w:rPr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spacing w:before="0" w:after="120"/>
              <w:rPr>
                <w:rFonts w:ascii="Arial;Arial Narrow" w:hAnsi="Arial;Arial Narrow" w:cs="Arial;Arial Narrow"/>
                <w:sz w:val="20"/>
                <w:szCs w:val="22"/>
              </w:rPr>
            </w:pPr>
            <w:r>
              <w:rPr>
                <w:rFonts w:cs="Arial;Arial Narrow" w:ascii="Arial;Arial Narrow" w:hAnsi="Arial;Arial Narrow"/>
                <w:sz w:val="20"/>
                <w:szCs w:val="22"/>
              </w:rPr>
            </w:r>
          </w:p>
        </w:tc>
        <w:tc>
          <w:tcPr>
            <w:tcW w:w="15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spacing w:before="0" w:after="120"/>
              <w:rPr>
                <w:rFonts w:ascii="Arial;Arial Narrow" w:hAnsi="Arial;Arial Narrow" w:cs="Arial;Arial Narrow"/>
                <w:sz w:val="20"/>
                <w:szCs w:val="22"/>
              </w:rPr>
            </w:pPr>
            <w:r>
              <w:rPr>
                <w:rFonts w:cs="Arial;Arial Narrow" w:ascii="Arial;Arial Narrow" w:hAnsi="Arial;Arial Narrow"/>
                <w:sz w:val="20"/>
                <w:szCs w:val="22"/>
              </w:rPr>
            </w:r>
          </w:p>
        </w:tc>
      </w:tr>
    </w:tbl>
    <w:p>
      <w:pPr>
        <w:pStyle w:val="Odsekzoznamu"/>
        <w:rPr>
          <w:rFonts w:ascii="Arial;Arial Narrow" w:hAnsi="Arial;Arial Narrow" w:cs="Arial;Arial Narrow"/>
          <w:sz w:val="20"/>
          <w:lang w:val="sk-SK"/>
        </w:rPr>
      </w:pPr>
      <w:r>
        <w:rPr>
          <w:rFonts w:cs="Arial;Arial Narrow" w:ascii="Arial;Arial Narrow" w:hAnsi="Arial;Arial Narrow"/>
          <w:sz w:val="20"/>
          <w:lang w:val="sk-SK"/>
        </w:rPr>
      </w:r>
    </w:p>
    <w:tbl>
      <w:tblPr>
        <w:tblW w:w="9376" w:type="dxa"/>
        <w:jc w:val="left"/>
        <w:tblInd w:w="0" w:type="dxa"/>
        <w:tblCellMar>
          <w:top w:w="0" w:type="dxa"/>
          <w:left w:w="70" w:type="dxa"/>
          <w:bottom w:w="0" w:type="dxa"/>
          <w:right w:w="70" w:type="dxa"/>
        </w:tblCellMar>
      </w:tblPr>
      <w:tblGrid>
        <w:gridCol w:w="426"/>
        <w:gridCol w:w="5670"/>
        <w:gridCol w:w="1701"/>
        <w:gridCol w:w="1579"/>
      </w:tblGrid>
      <w:tr>
        <w:trPr>
          <w:trHeight w:val="278" w:hRule="atLeast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Odsekzoznamu"/>
              <w:keepNext w:val="true"/>
              <w:numPr>
                <w:ilvl w:val="0"/>
                <w:numId w:val="10"/>
              </w:numPr>
              <w:snapToGrid w:val="false"/>
              <w:spacing w:before="0" w:after="0"/>
              <w:ind w:left="357" w:right="0" w:hanging="357"/>
              <w:contextualSpacing/>
              <w:jc w:val="center"/>
              <w:rPr>
                <w:rFonts w:ascii="Arial;Arial Narrow" w:hAnsi="Arial;Arial Narrow" w:cs="Arial;Arial Narrow"/>
                <w:bCs/>
                <w:kern w:val="2"/>
                <w:szCs w:val="22"/>
                <w:lang w:eastAsia="sk-SK"/>
              </w:rPr>
            </w:pPr>
            <w:r>
              <w:rPr>
                <w:rFonts w:cs="Arial;Arial Narrow" w:ascii="Arial;Arial Narrow" w:hAnsi="Arial;Arial Narrow"/>
                <w:bCs/>
                <w:kern w:val="2"/>
                <w:szCs w:val="22"/>
                <w:lang w:eastAsia="sk-SK"/>
              </w:rPr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Odsekzoznamu"/>
              <w:ind w:left="39" w:right="0" w:hanging="0"/>
              <w:rPr>
                <w:rFonts w:ascii="Arial;Arial Narrow" w:hAnsi="Arial;Arial Narrow" w:cs="Arial;Arial Narrow"/>
                <w:b/>
                <w:b/>
                <w:sz w:val="20"/>
                <w:lang w:val="sk-SK" w:eastAsia="sk-SK"/>
              </w:rPr>
            </w:pPr>
            <w:r>
              <w:rPr>
                <w:rFonts w:cs="Arial;Arial Narrow" w:ascii="Arial;Arial Narrow" w:hAnsi="Arial;Arial Narrow"/>
                <w:b/>
                <w:sz w:val="20"/>
                <w:lang w:val="sk-SK" w:eastAsia="sk-SK"/>
              </w:rPr>
              <w:t>Informácia o poskytnutých dotáciách  a ich ocenenie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Odsekzoznamu"/>
              <w:snapToGrid w:val="false"/>
              <w:ind w:left="0" w:right="0" w:hanging="0"/>
              <w:rPr>
                <w:rFonts w:ascii="Arial;Arial Narrow" w:hAnsi="Arial;Arial Narrow" w:cs="Arial;Arial Narrow"/>
                <w:b/>
                <w:b/>
                <w:bCs/>
                <w:kern w:val="2"/>
                <w:szCs w:val="22"/>
                <w:lang w:eastAsia="sk-SK"/>
              </w:rPr>
            </w:pPr>
            <w:r>
              <w:rPr>
                <w:rFonts w:cs="Arial;Arial Narrow" w:ascii="Arial;Arial Narrow" w:hAnsi="Arial;Arial Narrow"/>
                <w:b/>
                <w:bCs/>
                <w:kern w:val="2"/>
                <w:szCs w:val="22"/>
                <w:lang w:eastAsia="sk-SK"/>
              </w:rPr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Odsekzoznamu"/>
              <w:ind w:left="0" w:right="0" w:hanging="0"/>
              <w:jc w:val="center"/>
              <w:rPr>
                <w:rFonts w:ascii="Arial;Arial Narrow" w:hAnsi="Arial;Arial Narrow" w:cs="Arial;Arial Narrow"/>
                <w:sz w:val="20"/>
                <w:lang w:val="sk-SK" w:eastAsia="sk-SK"/>
              </w:rPr>
            </w:pPr>
            <w:r>
              <w:rPr>
                <w:rFonts w:cs="Arial;Arial Narrow" w:ascii="Arial;Arial Narrow" w:hAnsi="Arial;Arial Narrow"/>
                <w:sz w:val="20"/>
                <w:lang w:val="sk-SK" w:eastAsia="sk-SK"/>
              </w:rPr>
              <w:t>EUR</w:t>
            </w:r>
          </w:p>
        </w:tc>
      </w:tr>
      <w:tr>
        <w:trPr>
          <w:trHeight w:val="340" w:hRule="atLeast"/>
        </w:trPr>
        <w:tc>
          <w:tcPr>
            <w:tcW w:w="60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snapToGrid w:val="false"/>
              <w:rPr>
                <w:rFonts w:ascii="Arial;Arial Narrow" w:hAnsi="Arial;Arial Narrow" w:cs="Arial;Arial Narrow"/>
                <w:bCs/>
                <w:kern w:val="2"/>
                <w:sz w:val="20"/>
                <w:szCs w:val="22"/>
                <w:lang w:val="sk-SK" w:eastAsia="sk-SK"/>
              </w:rPr>
            </w:pPr>
            <w:r>
              <w:rPr>
                <w:rFonts w:cs="Arial;Arial Narrow" w:ascii="Arial;Arial Narrow" w:hAnsi="Arial;Arial Narrow"/>
                <w:bCs/>
                <w:kern w:val="2"/>
                <w:sz w:val="20"/>
                <w:szCs w:val="22"/>
                <w:lang w:val="sk-SK" w:eastAsia="sk-SK"/>
              </w:rPr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snapToGrid w:val="false"/>
              <w:rPr>
                <w:rFonts w:ascii="Arial;Arial Narrow" w:hAnsi="Arial;Arial Narrow" w:cs="Arial;Arial Narrow"/>
                <w:bCs/>
                <w:kern w:val="2"/>
                <w:sz w:val="20"/>
                <w:szCs w:val="22"/>
                <w:lang w:val="sk-SK" w:eastAsia="sk-SK"/>
              </w:rPr>
            </w:pPr>
            <w:r>
              <w:rPr>
                <w:rFonts w:cs="Arial;Arial Narrow" w:ascii="Arial;Arial Narrow" w:hAnsi="Arial;Arial Narrow"/>
                <w:bCs/>
                <w:kern w:val="2"/>
                <w:sz w:val="20"/>
                <w:szCs w:val="22"/>
                <w:lang w:val="sk-SK" w:eastAsia="sk-SK"/>
              </w:rPr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snapToGrid w:val="false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</w:r>
          </w:p>
        </w:tc>
      </w:tr>
      <w:tr>
        <w:trPr>
          <w:trHeight w:val="340" w:hRule="atLeast"/>
        </w:trPr>
        <w:tc>
          <w:tcPr>
            <w:tcW w:w="60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snapToGrid w:val="false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snapToGrid w:val="false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snapToGrid w:val="false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</w:r>
          </w:p>
        </w:tc>
      </w:tr>
      <w:tr>
        <w:trPr>
          <w:trHeight w:val="340" w:hRule="atLeast"/>
        </w:trPr>
        <w:tc>
          <w:tcPr>
            <w:tcW w:w="60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snapToGrid w:val="false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snapToGrid w:val="false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snapToGrid w:val="false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</w:r>
          </w:p>
        </w:tc>
      </w:tr>
    </w:tbl>
    <w:p>
      <w:pPr>
        <w:pStyle w:val="Normal"/>
        <w:ind w:left="709" w:right="0" w:hanging="0"/>
        <w:jc w:val="both"/>
        <w:rPr>
          <w:rFonts w:ascii="Arial;Arial Narrow" w:hAnsi="Arial;Arial Narrow" w:cs="Arial;Arial Narrow"/>
          <w:sz w:val="18"/>
          <w:szCs w:val="22"/>
        </w:rPr>
      </w:pPr>
      <w:r>
        <w:rPr>
          <w:rFonts w:cs="Arial;Arial Narrow" w:ascii="Arial;Arial Narrow" w:hAnsi="Arial;Arial Narrow"/>
          <w:sz w:val="18"/>
          <w:szCs w:val="22"/>
        </w:rPr>
      </w:r>
    </w:p>
    <w:tbl>
      <w:tblPr>
        <w:tblW w:w="9376" w:type="dxa"/>
        <w:jc w:val="left"/>
        <w:tblInd w:w="0" w:type="dxa"/>
        <w:tblCellMar>
          <w:top w:w="0" w:type="dxa"/>
          <w:left w:w="70" w:type="dxa"/>
          <w:bottom w:w="0" w:type="dxa"/>
          <w:right w:w="70" w:type="dxa"/>
        </w:tblCellMar>
      </w:tblPr>
      <w:tblGrid>
        <w:gridCol w:w="426"/>
        <w:gridCol w:w="2820"/>
        <w:gridCol w:w="986"/>
        <w:gridCol w:w="830"/>
        <w:gridCol w:w="2025"/>
        <w:gridCol w:w="2289"/>
      </w:tblGrid>
      <w:tr>
        <w:trPr>
          <w:trHeight w:val="503" w:hRule="atLeast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Odsekzoznamu"/>
              <w:keepNext w:val="true"/>
              <w:numPr>
                <w:ilvl w:val="0"/>
                <w:numId w:val="10"/>
              </w:numPr>
              <w:snapToGrid w:val="false"/>
              <w:spacing w:before="0" w:after="0"/>
              <w:ind w:left="357" w:right="0" w:hanging="357"/>
              <w:contextualSpacing/>
              <w:jc w:val="center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</w:r>
          </w:p>
        </w:tc>
        <w:tc>
          <w:tcPr>
            <w:tcW w:w="89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Arial;Arial Narrow" w:hAnsi="Arial;Arial Narrow" w:cs="Arial;Arial Narrow"/>
                <w:b/>
                <w:b/>
                <w:sz w:val="20"/>
              </w:rPr>
            </w:pPr>
            <w:r>
              <w:rPr>
                <w:rFonts w:cs="Arial;Arial Narrow" w:ascii="Arial;Arial Narrow" w:hAnsi="Arial;Arial Narrow"/>
                <w:b/>
                <w:sz w:val="20"/>
              </w:rPr>
              <w:t>Informácie o účtovaní významných opráv chýb minulých účtovných období v bežnom ÚO</w:t>
            </w:r>
          </w:p>
        </w:tc>
      </w:tr>
      <w:tr>
        <w:trPr/>
        <w:tc>
          <w:tcPr>
            <w:tcW w:w="3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jc w:val="both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  <w:t>Opravy minulého obdobia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jc w:val="both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  <w:t>Patrí do obdobia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jc w:val="both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  <w:t>Účet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  <w:t>Účtované na účet HV min. období (EUR)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  <w:t>Účtované do HV bežného  obdobia(EUR)</w:t>
            </w:r>
          </w:p>
        </w:tc>
      </w:tr>
      <w:tr>
        <w:trPr>
          <w:trHeight w:val="340" w:hRule="atLeast"/>
        </w:trPr>
        <w:tc>
          <w:tcPr>
            <w:tcW w:w="3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snapToGrid w:val="false"/>
              <w:jc w:val="both"/>
              <w:rPr>
                <w:rFonts w:ascii="Arial;Arial Narrow" w:hAnsi="Arial;Arial Narrow" w:cs="Arial;Arial Narrow"/>
                <w:sz w:val="18"/>
                <w:szCs w:val="22"/>
              </w:rPr>
            </w:pPr>
            <w:r>
              <w:rPr>
                <w:rFonts w:cs="Arial;Arial Narrow" w:ascii="Arial;Arial Narrow" w:hAnsi="Arial;Arial Narrow"/>
                <w:sz w:val="18"/>
                <w:szCs w:val="22"/>
              </w:rPr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snapToGrid w:val="false"/>
              <w:jc w:val="both"/>
              <w:rPr>
                <w:rFonts w:ascii="Arial;Arial Narrow" w:hAnsi="Arial;Arial Narrow" w:cs="Arial;Arial Narrow"/>
                <w:sz w:val="18"/>
                <w:szCs w:val="22"/>
              </w:rPr>
            </w:pPr>
            <w:r>
              <w:rPr>
                <w:rFonts w:cs="Arial;Arial Narrow" w:ascii="Arial;Arial Narrow" w:hAnsi="Arial;Arial Narrow"/>
                <w:sz w:val="18"/>
                <w:szCs w:val="22"/>
              </w:rPr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snapToGrid w:val="false"/>
              <w:jc w:val="both"/>
              <w:rPr>
                <w:rFonts w:ascii="Arial;Arial Narrow" w:hAnsi="Arial;Arial Narrow" w:cs="Arial;Arial Narrow"/>
                <w:sz w:val="18"/>
                <w:szCs w:val="22"/>
              </w:rPr>
            </w:pPr>
            <w:r>
              <w:rPr>
                <w:rFonts w:cs="Arial;Arial Narrow" w:ascii="Arial;Arial Narrow" w:hAnsi="Arial;Arial Narrow"/>
                <w:sz w:val="18"/>
                <w:szCs w:val="22"/>
              </w:rPr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snapToGrid w:val="false"/>
              <w:jc w:val="both"/>
              <w:rPr>
                <w:rFonts w:ascii="Arial;Arial Narrow" w:hAnsi="Arial;Arial Narrow" w:cs="Arial;Arial Narrow"/>
                <w:sz w:val="18"/>
                <w:szCs w:val="22"/>
              </w:rPr>
            </w:pPr>
            <w:r>
              <w:rPr>
                <w:rFonts w:cs="Arial;Arial Narrow" w:ascii="Arial;Arial Narrow" w:hAnsi="Arial;Arial Narrow"/>
                <w:sz w:val="18"/>
                <w:szCs w:val="22"/>
              </w:rPr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snapToGrid w:val="false"/>
              <w:jc w:val="both"/>
              <w:rPr>
                <w:rFonts w:ascii="Arial;Arial Narrow" w:hAnsi="Arial;Arial Narrow" w:cs="Arial;Arial Narrow"/>
                <w:sz w:val="18"/>
                <w:szCs w:val="22"/>
              </w:rPr>
            </w:pPr>
            <w:r>
              <w:rPr>
                <w:rFonts w:cs="Arial;Arial Narrow" w:ascii="Arial;Arial Narrow" w:hAnsi="Arial;Arial Narrow"/>
                <w:sz w:val="18"/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3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snapToGrid w:val="false"/>
              <w:jc w:val="both"/>
              <w:rPr>
                <w:rFonts w:ascii="Arial;Arial Narrow" w:hAnsi="Arial;Arial Narrow" w:cs="Arial;Arial Narrow"/>
                <w:b/>
                <w:b/>
                <w:sz w:val="18"/>
                <w:szCs w:val="22"/>
              </w:rPr>
            </w:pPr>
            <w:r>
              <w:rPr>
                <w:rFonts w:cs="Arial;Arial Narrow" w:ascii="Arial;Arial Narrow" w:hAnsi="Arial;Arial Narrow"/>
                <w:b/>
                <w:sz w:val="18"/>
                <w:szCs w:val="22"/>
              </w:rPr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snapToGrid w:val="false"/>
              <w:jc w:val="both"/>
              <w:rPr>
                <w:rFonts w:ascii="Arial;Arial Narrow" w:hAnsi="Arial;Arial Narrow" w:cs="Arial;Arial Narrow"/>
                <w:b/>
                <w:b/>
                <w:sz w:val="18"/>
                <w:szCs w:val="22"/>
              </w:rPr>
            </w:pPr>
            <w:r>
              <w:rPr>
                <w:rFonts w:cs="Arial;Arial Narrow" w:ascii="Arial;Arial Narrow" w:hAnsi="Arial;Arial Narrow"/>
                <w:b/>
                <w:sz w:val="18"/>
                <w:szCs w:val="22"/>
              </w:rPr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snapToGrid w:val="false"/>
              <w:jc w:val="both"/>
              <w:rPr>
                <w:rFonts w:ascii="Arial;Arial Narrow" w:hAnsi="Arial;Arial Narrow" w:cs="Arial;Arial Narrow"/>
                <w:b/>
                <w:b/>
                <w:sz w:val="18"/>
                <w:szCs w:val="22"/>
              </w:rPr>
            </w:pPr>
            <w:r>
              <w:rPr>
                <w:rFonts w:cs="Arial;Arial Narrow" w:ascii="Arial;Arial Narrow" w:hAnsi="Arial;Arial Narrow"/>
                <w:b/>
                <w:sz w:val="18"/>
                <w:szCs w:val="22"/>
              </w:rPr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snapToGrid w:val="false"/>
              <w:jc w:val="both"/>
              <w:rPr>
                <w:rFonts w:ascii="Arial;Arial Narrow" w:hAnsi="Arial;Arial Narrow" w:cs="Arial;Arial Narrow"/>
                <w:sz w:val="18"/>
                <w:szCs w:val="22"/>
              </w:rPr>
            </w:pPr>
            <w:r>
              <w:rPr>
                <w:rFonts w:cs="Arial;Arial Narrow" w:ascii="Arial;Arial Narrow" w:hAnsi="Arial;Arial Narrow"/>
                <w:sz w:val="18"/>
                <w:szCs w:val="22"/>
              </w:rPr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snapToGrid w:val="false"/>
              <w:jc w:val="both"/>
              <w:rPr>
                <w:rFonts w:ascii="Arial;Arial Narrow" w:hAnsi="Arial;Arial Narrow" w:cs="Arial;Arial Narrow"/>
                <w:sz w:val="18"/>
                <w:szCs w:val="22"/>
              </w:rPr>
            </w:pPr>
            <w:r>
              <w:rPr>
                <w:rFonts w:cs="Arial;Arial Narrow" w:ascii="Arial;Arial Narrow" w:hAnsi="Arial;Arial Narrow"/>
                <w:sz w:val="18"/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3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snapToGrid w:val="false"/>
              <w:jc w:val="both"/>
              <w:rPr>
                <w:rFonts w:ascii="Arial;Arial Narrow" w:hAnsi="Arial;Arial Narrow" w:cs="Arial;Arial Narrow"/>
                <w:b/>
                <w:b/>
                <w:sz w:val="18"/>
                <w:szCs w:val="22"/>
              </w:rPr>
            </w:pPr>
            <w:r>
              <w:rPr>
                <w:rFonts w:cs="Arial;Arial Narrow" w:ascii="Arial;Arial Narrow" w:hAnsi="Arial;Arial Narrow"/>
                <w:b/>
                <w:sz w:val="18"/>
                <w:szCs w:val="22"/>
              </w:rPr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snapToGrid w:val="false"/>
              <w:jc w:val="both"/>
              <w:rPr>
                <w:rFonts w:ascii="Arial;Arial Narrow" w:hAnsi="Arial;Arial Narrow" w:cs="Arial;Arial Narrow"/>
                <w:b/>
                <w:b/>
                <w:sz w:val="18"/>
                <w:szCs w:val="22"/>
              </w:rPr>
            </w:pPr>
            <w:r>
              <w:rPr>
                <w:rFonts w:cs="Arial;Arial Narrow" w:ascii="Arial;Arial Narrow" w:hAnsi="Arial;Arial Narrow"/>
                <w:b/>
                <w:sz w:val="18"/>
                <w:szCs w:val="22"/>
              </w:rPr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snapToGrid w:val="false"/>
              <w:jc w:val="both"/>
              <w:rPr>
                <w:rFonts w:ascii="Arial;Arial Narrow" w:hAnsi="Arial;Arial Narrow" w:cs="Arial;Arial Narrow"/>
                <w:b/>
                <w:b/>
                <w:sz w:val="18"/>
                <w:szCs w:val="22"/>
              </w:rPr>
            </w:pPr>
            <w:r>
              <w:rPr>
                <w:rFonts w:cs="Arial;Arial Narrow" w:ascii="Arial;Arial Narrow" w:hAnsi="Arial;Arial Narrow"/>
                <w:b/>
                <w:sz w:val="18"/>
                <w:szCs w:val="22"/>
              </w:rPr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snapToGrid w:val="false"/>
              <w:jc w:val="both"/>
              <w:rPr>
                <w:rFonts w:ascii="Arial;Arial Narrow" w:hAnsi="Arial;Arial Narrow" w:cs="Arial;Arial Narrow"/>
                <w:sz w:val="18"/>
                <w:szCs w:val="22"/>
              </w:rPr>
            </w:pPr>
            <w:r>
              <w:rPr>
                <w:rFonts w:cs="Arial;Arial Narrow" w:ascii="Arial;Arial Narrow" w:hAnsi="Arial;Arial Narrow"/>
                <w:sz w:val="18"/>
                <w:szCs w:val="22"/>
              </w:rPr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snapToGrid w:val="false"/>
              <w:jc w:val="both"/>
              <w:rPr>
                <w:rFonts w:ascii="Arial;Arial Narrow" w:hAnsi="Arial;Arial Narrow" w:cs="Arial;Arial Narrow"/>
                <w:sz w:val="18"/>
                <w:szCs w:val="22"/>
              </w:rPr>
            </w:pPr>
            <w:r>
              <w:rPr>
                <w:rFonts w:cs="Arial;Arial Narrow" w:ascii="Arial;Arial Narrow" w:hAnsi="Arial;Arial Narrow"/>
                <w:sz w:val="18"/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3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snapToGrid w:val="false"/>
              <w:jc w:val="both"/>
              <w:rPr>
                <w:rFonts w:ascii="Arial;Arial Narrow" w:hAnsi="Arial;Arial Narrow" w:cs="Arial;Arial Narrow"/>
                <w:b/>
                <w:b/>
                <w:sz w:val="18"/>
                <w:szCs w:val="22"/>
              </w:rPr>
            </w:pPr>
            <w:r>
              <w:rPr>
                <w:rFonts w:cs="Arial;Arial Narrow" w:ascii="Arial;Arial Narrow" w:hAnsi="Arial;Arial Narrow"/>
                <w:b/>
                <w:sz w:val="18"/>
                <w:szCs w:val="22"/>
              </w:rPr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snapToGrid w:val="false"/>
              <w:jc w:val="both"/>
              <w:rPr>
                <w:rFonts w:ascii="Arial;Arial Narrow" w:hAnsi="Arial;Arial Narrow" w:cs="Arial;Arial Narrow"/>
                <w:b/>
                <w:b/>
                <w:sz w:val="18"/>
                <w:szCs w:val="22"/>
              </w:rPr>
            </w:pPr>
            <w:r>
              <w:rPr>
                <w:rFonts w:cs="Arial;Arial Narrow" w:ascii="Arial;Arial Narrow" w:hAnsi="Arial;Arial Narrow"/>
                <w:b/>
                <w:sz w:val="18"/>
                <w:szCs w:val="22"/>
              </w:rPr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snapToGrid w:val="false"/>
              <w:jc w:val="both"/>
              <w:rPr>
                <w:rFonts w:ascii="Arial;Arial Narrow" w:hAnsi="Arial;Arial Narrow" w:cs="Arial;Arial Narrow"/>
                <w:b/>
                <w:b/>
                <w:sz w:val="18"/>
                <w:szCs w:val="22"/>
              </w:rPr>
            </w:pPr>
            <w:r>
              <w:rPr>
                <w:rFonts w:cs="Arial;Arial Narrow" w:ascii="Arial;Arial Narrow" w:hAnsi="Arial;Arial Narrow"/>
                <w:b/>
                <w:sz w:val="18"/>
                <w:szCs w:val="22"/>
              </w:rPr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snapToGrid w:val="false"/>
              <w:jc w:val="both"/>
              <w:rPr>
                <w:rFonts w:ascii="Arial;Arial Narrow" w:hAnsi="Arial;Arial Narrow" w:cs="Arial;Arial Narrow"/>
                <w:sz w:val="18"/>
                <w:szCs w:val="22"/>
              </w:rPr>
            </w:pPr>
            <w:r>
              <w:rPr>
                <w:rFonts w:cs="Arial;Arial Narrow" w:ascii="Arial;Arial Narrow" w:hAnsi="Arial;Arial Narrow"/>
                <w:sz w:val="18"/>
                <w:szCs w:val="22"/>
              </w:rPr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snapToGrid w:val="false"/>
              <w:jc w:val="both"/>
              <w:rPr>
                <w:rFonts w:ascii="Arial;Arial Narrow" w:hAnsi="Arial;Arial Narrow" w:cs="Arial;Arial Narrow"/>
                <w:sz w:val="18"/>
                <w:szCs w:val="22"/>
              </w:rPr>
            </w:pPr>
            <w:r>
              <w:rPr>
                <w:rFonts w:cs="Arial;Arial Narrow" w:ascii="Arial;Arial Narrow" w:hAnsi="Arial;Arial Narrow"/>
                <w:sz w:val="18"/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3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snapToGrid w:val="false"/>
              <w:jc w:val="both"/>
              <w:rPr>
                <w:rFonts w:ascii="Arial;Arial Narrow" w:hAnsi="Arial;Arial Narrow" w:cs="Arial;Arial Narrow"/>
                <w:b/>
                <w:b/>
                <w:sz w:val="18"/>
                <w:szCs w:val="22"/>
              </w:rPr>
            </w:pPr>
            <w:r>
              <w:rPr>
                <w:rFonts w:cs="Arial;Arial Narrow" w:ascii="Arial;Arial Narrow" w:hAnsi="Arial;Arial Narrow"/>
                <w:b/>
                <w:sz w:val="18"/>
                <w:szCs w:val="22"/>
              </w:rPr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snapToGrid w:val="false"/>
              <w:jc w:val="both"/>
              <w:rPr>
                <w:rFonts w:ascii="Arial;Arial Narrow" w:hAnsi="Arial;Arial Narrow" w:cs="Arial;Arial Narrow"/>
                <w:b/>
                <w:b/>
                <w:sz w:val="18"/>
                <w:szCs w:val="22"/>
              </w:rPr>
            </w:pPr>
            <w:r>
              <w:rPr>
                <w:rFonts w:cs="Arial;Arial Narrow" w:ascii="Arial;Arial Narrow" w:hAnsi="Arial;Arial Narrow"/>
                <w:b/>
                <w:sz w:val="18"/>
                <w:szCs w:val="22"/>
              </w:rPr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snapToGrid w:val="false"/>
              <w:jc w:val="both"/>
              <w:rPr>
                <w:rFonts w:ascii="Arial;Arial Narrow" w:hAnsi="Arial;Arial Narrow" w:cs="Arial;Arial Narrow"/>
                <w:b/>
                <w:b/>
                <w:sz w:val="18"/>
                <w:szCs w:val="22"/>
              </w:rPr>
            </w:pPr>
            <w:r>
              <w:rPr>
                <w:rFonts w:cs="Arial;Arial Narrow" w:ascii="Arial;Arial Narrow" w:hAnsi="Arial;Arial Narrow"/>
                <w:b/>
                <w:sz w:val="18"/>
                <w:szCs w:val="22"/>
              </w:rPr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snapToGrid w:val="false"/>
              <w:jc w:val="both"/>
              <w:rPr>
                <w:rFonts w:ascii="Arial;Arial Narrow" w:hAnsi="Arial;Arial Narrow" w:cs="Arial;Arial Narrow"/>
                <w:sz w:val="18"/>
                <w:szCs w:val="22"/>
              </w:rPr>
            </w:pPr>
            <w:r>
              <w:rPr>
                <w:rFonts w:cs="Arial;Arial Narrow" w:ascii="Arial;Arial Narrow" w:hAnsi="Arial;Arial Narrow"/>
                <w:sz w:val="18"/>
                <w:szCs w:val="22"/>
              </w:rPr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snapToGrid w:val="false"/>
              <w:jc w:val="both"/>
              <w:rPr>
                <w:rFonts w:ascii="Arial;Arial Narrow" w:hAnsi="Arial;Arial Narrow" w:cs="Arial;Arial Narrow"/>
                <w:sz w:val="18"/>
                <w:szCs w:val="22"/>
              </w:rPr>
            </w:pPr>
            <w:r>
              <w:rPr>
                <w:rFonts w:cs="Arial;Arial Narrow" w:ascii="Arial;Arial Narrow" w:hAnsi="Arial;Arial Narrow"/>
                <w:sz w:val="18"/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3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snapToGrid w:val="false"/>
              <w:jc w:val="both"/>
              <w:rPr>
                <w:rFonts w:ascii="Arial;Arial Narrow" w:hAnsi="Arial;Arial Narrow" w:cs="Arial;Arial Narrow"/>
                <w:b/>
                <w:b/>
                <w:sz w:val="18"/>
                <w:szCs w:val="22"/>
              </w:rPr>
            </w:pPr>
            <w:r>
              <w:rPr>
                <w:rFonts w:cs="Arial;Arial Narrow" w:ascii="Arial;Arial Narrow" w:hAnsi="Arial;Arial Narrow"/>
                <w:b/>
                <w:sz w:val="18"/>
                <w:szCs w:val="22"/>
              </w:rPr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snapToGrid w:val="false"/>
              <w:jc w:val="both"/>
              <w:rPr>
                <w:rFonts w:ascii="Arial;Arial Narrow" w:hAnsi="Arial;Arial Narrow" w:cs="Arial;Arial Narrow"/>
                <w:b/>
                <w:b/>
                <w:sz w:val="18"/>
                <w:szCs w:val="22"/>
              </w:rPr>
            </w:pPr>
            <w:r>
              <w:rPr>
                <w:rFonts w:cs="Arial;Arial Narrow" w:ascii="Arial;Arial Narrow" w:hAnsi="Arial;Arial Narrow"/>
                <w:b/>
                <w:sz w:val="18"/>
                <w:szCs w:val="22"/>
              </w:rPr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snapToGrid w:val="false"/>
              <w:jc w:val="both"/>
              <w:rPr>
                <w:rFonts w:ascii="Arial;Arial Narrow" w:hAnsi="Arial;Arial Narrow" w:cs="Arial;Arial Narrow"/>
                <w:b/>
                <w:b/>
                <w:sz w:val="18"/>
                <w:szCs w:val="22"/>
              </w:rPr>
            </w:pPr>
            <w:r>
              <w:rPr>
                <w:rFonts w:cs="Arial;Arial Narrow" w:ascii="Arial;Arial Narrow" w:hAnsi="Arial;Arial Narrow"/>
                <w:b/>
                <w:sz w:val="18"/>
                <w:szCs w:val="22"/>
              </w:rPr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snapToGrid w:val="false"/>
              <w:jc w:val="both"/>
              <w:rPr>
                <w:rFonts w:ascii="Arial;Arial Narrow" w:hAnsi="Arial;Arial Narrow" w:cs="Arial;Arial Narrow"/>
                <w:sz w:val="18"/>
                <w:szCs w:val="22"/>
              </w:rPr>
            </w:pPr>
            <w:r>
              <w:rPr>
                <w:rFonts w:cs="Arial;Arial Narrow" w:ascii="Arial;Arial Narrow" w:hAnsi="Arial;Arial Narrow"/>
                <w:sz w:val="18"/>
                <w:szCs w:val="22"/>
              </w:rPr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snapToGrid w:val="false"/>
              <w:jc w:val="both"/>
              <w:rPr>
                <w:rFonts w:ascii="Arial;Arial Narrow" w:hAnsi="Arial;Arial Narrow" w:cs="Arial;Arial Narrow"/>
                <w:sz w:val="18"/>
                <w:szCs w:val="22"/>
              </w:rPr>
            </w:pPr>
            <w:r>
              <w:rPr>
                <w:rFonts w:cs="Arial;Arial Narrow" w:ascii="Arial;Arial Narrow" w:hAnsi="Arial;Arial Narrow"/>
                <w:sz w:val="18"/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3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snapToGrid w:val="false"/>
              <w:jc w:val="both"/>
              <w:rPr>
                <w:rFonts w:ascii="Arial;Arial Narrow" w:hAnsi="Arial;Arial Narrow" w:cs="Arial;Arial Narrow"/>
                <w:b/>
                <w:b/>
                <w:sz w:val="18"/>
                <w:szCs w:val="22"/>
              </w:rPr>
            </w:pPr>
            <w:r>
              <w:rPr>
                <w:rFonts w:cs="Arial;Arial Narrow" w:ascii="Arial;Arial Narrow" w:hAnsi="Arial;Arial Narrow"/>
                <w:b/>
                <w:sz w:val="18"/>
                <w:szCs w:val="22"/>
              </w:rPr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snapToGrid w:val="false"/>
              <w:jc w:val="both"/>
              <w:rPr>
                <w:rFonts w:ascii="Arial;Arial Narrow" w:hAnsi="Arial;Arial Narrow" w:cs="Arial;Arial Narrow"/>
                <w:b/>
                <w:b/>
                <w:sz w:val="18"/>
                <w:szCs w:val="22"/>
              </w:rPr>
            </w:pPr>
            <w:r>
              <w:rPr>
                <w:rFonts w:cs="Arial;Arial Narrow" w:ascii="Arial;Arial Narrow" w:hAnsi="Arial;Arial Narrow"/>
                <w:b/>
                <w:sz w:val="18"/>
                <w:szCs w:val="22"/>
              </w:rPr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snapToGrid w:val="false"/>
              <w:jc w:val="both"/>
              <w:rPr>
                <w:rFonts w:ascii="Arial;Arial Narrow" w:hAnsi="Arial;Arial Narrow" w:cs="Arial;Arial Narrow"/>
                <w:b/>
                <w:b/>
                <w:sz w:val="18"/>
                <w:szCs w:val="22"/>
              </w:rPr>
            </w:pPr>
            <w:r>
              <w:rPr>
                <w:rFonts w:cs="Arial;Arial Narrow" w:ascii="Arial;Arial Narrow" w:hAnsi="Arial;Arial Narrow"/>
                <w:b/>
                <w:sz w:val="18"/>
                <w:szCs w:val="22"/>
              </w:rPr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snapToGrid w:val="false"/>
              <w:jc w:val="both"/>
              <w:rPr>
                <w:rFonts w:ascii="Arial;Arial Narrow" w:hAnsi="Arial;Arial Narrow" w:cs="Arial;Arial Narrow"/>
                <w:sz w:val="18"/>
                <w:szCs w:val="22"/>
              </w:rPr>
            </w:pPr>
            <w:r>
              <w:rPr>
                <w:rFonts w:cs="Arial;Arial Narrow" w:ascii="Arial;Arial Narrow" w:hAnsi="Arial;Arial Narrow"/>
                <w:sz w:val="18"/>
                <w:szCs w:val="22"/>
              </w:rPr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snapToGrid w:val="false"/>
              <w:jc w:val="both"/>
              <w:rPr>
                <w:rFonts w:ascii="Arial;Arial Narrow" w:hAnsi="Arial;Arial Narrow" w:cs="Arial;Arial Narrow"/>
                <w:sz w:val="18"/>
                <w:szCs w:val="22"/>
              </w:rPr>
            </w:pPr>
            <w:r>
              <w:rPr>
                <w:rFonts w:cs="Arial;Arial Narrow" w:ascii="Arial;Arial Narrow" w:hAnsi="Arial;Arial Narrow"/>
                <w:sz w:val="18"/>
                <w:szCs w:val="22"/>
              </w:rPr>
            </w:r>
          </w:p>
        </w:tc>
      </w:tr>
    </w:tbl>
    <w:p>
      <w:pPr>
        <w:pStyle w:val="Normal"/>
        <w:ind w:left="360" w:right="0" w:hanging="0"/>
        <w:rPr>
          <w:rFonts w:ascii="Arial;Arial Narrow" w:hAnsi="Arial;Arial Narrow" w:cs="Arial;Arial Narrow"/>
          <w:sz w:val="20"/>
        </w:rPr>
      </w:pPr>
      <w:r>
        <w:rPr>
          <w:rFonts w:cs="Arial;Arial Narrow" w:ascii="Arial;Arial Narrow" w:hAnsi="Arial;Arial Narrow"/>
          <w:sz w:val="20"/>
        </w:rPr>
      </w:r>
    </w:p>
    <w:p>
      <w:pPr>
        <w:pStyle w:val="Normal"/>
        <w:ind w:left="360" w:right="0" w:hanging="0"/>
        <w:rPr>
          <w:rFonts w:ascii="Arial;Arial Narrow" w:hAnsi="Arial;Arial Narrow" w:cs="Arial;Arial Narrow"/>
          <w:sz w:val="20"/>
        </w:rPr>
      </w:pPr>
      <w:r>
        <w:rPr>
          <w:rFonts w:cs="Arial;Arial Narrow" w:ascii="Arial;Arial Narrow" w:hAnsi="Arial;Arial Narrow"/>
          <w:sz w:val="20"/>
        </w:rPr>
      </w:r>
    </w:p>
    <w:p>
      <w:pPr>
        <w:pStyle w:val="Normal"/>
        <w:numPr>
          <w:ilvl w:val="0"/>
          <w:numId w:val="6"/>
        </w:numPr>
        <w:shd w:fill="E6E6E6" w:val="clear"/>
        <w:ind w:left="709" w:right="0" w:hanging="709"/>
        <w:jc w:val="center"/>
        <w:rPr>
          <w:i/>
          <w:i/>
          <w:szCs w:val="20"/>
        </w:rPr>
      </w:pPr>
      <w:r>
        <w:rPr>
          <w:i/>
          <w:szCs w:val="20"/>
        </w:rPr>
        <w:t>Informácie, ktoré vysvetľujú a dopĺňajú súvahu a výkaz ziskov a strát</w:t>
      </w:r>
    </w:p>
    <w:p>
      <w:pPr>
        <w:pStyle w:val="Normal"/>
        <w:ind w:left="1481" w:right="0" w:hanging="0"/>
        <w:jc w:val="both"/>
        <w:rPr>
          <w:rFonts w:ascii="Arial;Arial Narrow" w:hAnsi="Arial;Arial Narrow" w:cs="Arial;Arial Narrow"/>
          <w:i/>
          <w:i/>
          <w:sz w:val="20"/>
          <w:szCs w:val="20"/>
        </w:rPr>
      </w:pPr>
      <w:r>
        <w:rPr>
          <w:rFonts w:cs="Arial;Arial Narrow" w:ascii="Arial;Arial Narrow" w:hAnsi="Arial;Arial Narrow"/>
          <w:i/>
          <w:sz w:val="20"/>
          <w:szCs w:val="20"/>
        </w:rPr>
      </w:r>
    </w:p>
    <w:p>
      <w:pPr>
        <w:pStyle w:val="Normal"/>
        <w:ind w:left="1481" w:right="0" w:hanging="0"/>
        <w:jc w:val="both"/>
        <w:rPr>
          <w:rFonts w:ascii="Arial;Arial Narrow" w:hAnsi="Arial;Arial Narrow" w:cs="Arial;Arial Narrow"/>
          <w:i/>
          <w:i/>
          <w:sz w:val="20"/>
          <w:szCs w:val="20"/>
        </w:rPr>
      </w:pPr>
      <w:r>
        <w:rPr>
          <w:rFonts w:cs="Arial;Arial Narrow" w:ascii="Arial;Arial Narrow" w:hAnsi="Arial;Arial Narrow"/>
          <w:i/>
          <w:sz w:val="20"/>
          <w:szCs w:val="20"/>
        </w:rPr>
      </w:r>
    </w:p>
    <w:tbl>
      <w:tblPr>
        <w:tblW w:w="9376" w:type="dxa"/>
        <w:jc w:val="left"/>
        <w:tblInd w:w="0" w:type="dxa"/>
        <w:tblCellMar>
          <w:top w:w="0" w:type="dxa"/>
          <w:left w:w="70" w:type="dxa"/>
          <w:bottom w:w="0" w:type="dxa"/>
          <w:right w:w="70" w:type="dxa"/>
        </w:tblCellMar>
      </w:tblPr>
      <w:tblGrid>
        <w:gridCol w:w="567"/>
        <w:gridCol w:w="3969"/>
        <w:gridCol w:w="3119"/>
        <w:gridCol w:w="1721"/>
      </w:tblGrid>
      <w:tr>
        <w:trPr>
          <w:trHeight w:val="751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numPr>
                <w:ilvl w:val="0"/>
                <w:numId w:val="5"/>
              </w:numPr>
              <w:snapToGrid w:val="false"/>
              <w:ind w:left="709" w:right="0" w:hanging="567"/>
              <w:jc w:val="both"/>
              <w:rPr>
                <w:rFonts w:ascii="Arial;Arial Narrow" w:hAnsi="Arial;Arial Narrow" w:cs="Arial;Arial Narrow"/>
                <w:b/>
                <w:b/>
                <w:bCs/>
                <w:szCs w:val="22"/>
              </w:rPr>
            </w:pPr>
            <w:r>
              <w:rPr>
                <w:rFonts w:cs="Arial;Arial Narrow" w:ascii="Arial;Arial Narrow" w:hAnsi="Arial;Arial Narrow"/>
                <w:b/>
                <w:bCs/>
                <w:szCs w:val="22"/>
              </w:rPr>
            </w:r>
          </w:p>
          <w:p>
            <w:pPr>
              <w:pStyle w:val="Odsekzoznamu"/>
              <w:ind w:left="1277" w:right="0" w:hanging="0"/>
              <w:jc w:val="both"/>
              <w:rPr>
                <w:rFonts w:ascii="Arial;Arial Narrow" w:hAnsi="Arial;Arial Narrow" w:cs="Arial;Arial Narrow"/>
                <w:b/>
                <w:b/>
                <w:bCs/>
                <w:szCs w:val="22"/>
                <w:lang w:eastAsia="sk-SK"/>
              </w:rPr>
            </w:pPr>
            <w:r>
              <w:rPr>
                <w:rFonts w:cs="Arial;Arial Narrow" w:ascii="Arial;Arial Narrow" w:hAnsi="Arial;Arial Narrow"/>
                <w:b/>
                <w:bCs/>
                <w:szCs w:val="22"/>
                <w:lang w:eastAsia="sk-SK"/>
              </w:rPr>
            </w:r>
          </w:p>
          <w:p>
            <w:pPr>
              <w:pStyle w:val="Odsekzoznamu"/>
              <w:ind w:left="1277" w:right="0" w:hanging="0"/>
              <w:jc w:val="both"/>
              <w:rPr>
                <w:rFonts w:ascii="Arial;Arial Narrow" w:hAnsi="Arial;Arial Narrow" w:cs="Arial;Arial Narrow"/>
                <w:b/>
                <w:b/>
                <w:bCs/>
                <w:szCs w:val="22"/>
                <w:lang w:eastAsia="sk-SK"/>
              </w:rPr>
            </w:pPr>
            <w:r>
              <w:rPr>
                <w:rFonts w:cs="Arial;Arial Narrow" w:ascii="Arial;Arial Narrow" w:hAnsi="Arial;Arial Narrow"/>
                <w:b/>
                <w:bCs/>
                <w:szCs w:val="22"/>
                <w:lang w:eastAsia="sk-SK"/>
              </w:rPr>
            </w:r>
          </w:p>
        </w:tc>
        <w:tc>
          <w:tcPr>
            <w:tcW w:w="88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/>
            </w:pPr>
            <w:r>
              <w:rPr>
                <w:rFonts w:cs="Arial;Arial Narrow" w:ascii="Arial;Arial Narrow" w:hAnsi="Arial;Arial Narrow"/>
                <w:b/>
                <w:sz w:val="20"/>
              </w:rPr>
              <w:t>Informácia o sume a dôvodoch vzniku jednotlivých položiek nákladov alebo výnosov, ktoré majú výnimočný rozsah</w:t>
            </w:r>
            <w:r>
              <w:rPr>
                <w:rFonts w:cs="Arial;Arial Narrow" w:ascii="Arial;Arial Narrow" w:hAnsi="Arial;Arial Narrow"/>
                <w:i/>
                <w:sz w:val="20"/>
              </w:rPr>
              <w:t xml:space="preserve"> </w:t>
            </w:r>
            <w:r>
              <w:rPr>
                <w:rFonts w:cs="Arial;Arial Narrow" w:ascii="Arial;Arial Narrow" w:hAnsi="Arial;Arial Narrow"/>
                <w:b/>
                <w:sz w:val="20"/>
              </w:rPr>
              <w:t>alebo výskyt</w:t>
            </w:r>
            <w:r>
              <w:rPr>
                <w:rFonts w:cs="Arial;Arial Narrow" w:ascii="Arial;Arial Narrow" w:hAnsi="Arial;Arial Narrow"/>
                <w:i/>
                <w:sz w:val="20"/>
              </w:rPr>
              <w:t xml:space="preserve">, </w:t>
            </w:r>
            <w:r>
              <w:rPr>
                <w:rFonts w:cs="Arial;Arial Narrow" w:ascii="Arial;Arial Narrow" w:hAnsi="Arial;Arial Narrow"/>
                <w:i/>
                <w:sz w:val="18"/>
              </w:rPr>
              <w:t>napríklad výnosy z predaja podniku alebo časti podniku, náklady z dôvodu predaja podniku alebo časti podniku, škody z dôvodu živelných pohrôm</w:t>
            </w:r>
          </w:p>
        </w:tc>
      </w:tr>
      <w:tr>
        <w:trPr>
          <w:trHeight w:val="340" w:hRule="atLeast"/>
        </w:trPr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TopHeader"/>
              <w:rPr>
                <w:rFonts w:ascii="Arial;Arial Narrow" w:hAnsi="Arial;Arial Narrow" w:cs="Arial;Arial Narrow"/>
                <w:b w:val="false"/>
                <w:b w:val="false"/>
              </w:rPr>
            </w:pPr>
            <w:r>
              <w:rPr>
                <w:rFonts w:cs="Arial;Arial Narrow" w:ascii="Arial;Arial Narrow" w:hAnsi="Arial;Arial Narrow"/>
                <w:b w:val="false"/>
              </w:rPr>
              <w:t>Popis nákladov ,výnosov výnimočného rozsahu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TopHeader"/>
              <w:rPr>
                <w:rFonts w:ascii="Arial;Arial Narrow" w:hAnsi="Arial;Arial Narrow" w:cs="Arial;Arial Narrow"/>
                <w:b w:val="false"/>
                <w:b w:val="false"/>
              </w:rPr>
            </w:pPr>
            <w:r>
              <w:rPr>
                <w:rFonts w:cs="Arial;Arial Narrow" w:ascii="Arial;Arial Narrow" w:hAnsi="Arial;Arial Narrow"/>
                <w:b w:val="false"/>
              </w:rPr>
              <w:t>Dôvod vzniku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TopHeader"/>
              <w:rPr>
                <w:rFonts w:ascii="Arial;Arial Narrow" w:hAnsi="Arial;Arial Narrow" w:cs="Arial;Arial Narrow"/>
                <w:b w:val="false"/>
                <w:b w:val="false"/>
              </w:rPr>
            </w:pPr>
            <w:r>
              <w:rPr>
                <w:rFonts w:cs="Arial;Arial Narrow" w:ascii="Arial;Arial Narrow" w:hAnsi="Arial;Arial Narrow"/>
                <w:b w:val="false"/>
              </w:rPr>
              <w:t>EUR</w:t>
            </w:r>
          </w:p>
        </w:tc>
      </w:tr>
      <w:tr>
        <w:trPr>
          <w:trHeight w:val="340" w:hRule="atLeast"/>
        </w:trPr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TopHeader"/>
              <w:snapToGrid w:val="false"/>
              <w:jc w:val="left"/>
              <w:rPr>
                <w:rFonts w:ascii="Arial;Arial Narrow" w:hAnsi="Arial;Arial Narrow" w:cs="Arial;Arial Narrow"/>
                <w:b w:val="false"/>
                <w:b w:val="false"/>
              </w:rPr>
            </w:pPr>
            <w:r>
              <w:rPr>
                <w:rFonts w:cs="Arial;Arial Narrow" w:ascii="Arial;Arial Narrow" w:hAnsi="Arial;Arial Narrow"/>
                <w:b w:val="false"/>
              </w:rPr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TopHeader"/>
              <w:snapToGrid w:val="false"/>
              <w:jc w:val="left"/>
              <w:rPr>
                <w:rFonts w:ascii="Arial;Arial Narrow" w:hAnsi="Arial;Arial Narrow" w:cs="Arial;Arial Narrow"/>
                <w:b w:val="false"/>
                <w:b w:val="false"/>
              </w:rPr>
            </w:pPr>
            <w:r>
              <w:rPr>
                <w:rFonts w:cs="Arial;Arial Narrow" w:ascii="Arial;Arial Narrow" w:hAnsi="Arial;Arial Narrow"/>
                <w:b w:val="false"/>
              </w:rPr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TopHeader"/>
              <w:snapToGrid w:val="false"/>
              <w:jc w:val="left"/>
              <w:rPr>
                <w:rFonts w:ascii="Arial;Arial Narrow" w:hAnsi="Arial;Arial Narrow" w:cs="Arial;Arial Narrow"/>
                <w:b w:val="false"/>
                <w:b w:val="false"/>
              </w:rPr>
            </w:pPr>
            <w:r>
              <w:rPr>
                <w:rFonts w:cs="Arial;Arial Narrow" w:ascii="Arial;Arial Narrow" w:hAnsi="Arial;Arial Narrow"/>
                <w:b w:val="false"/>
              </w:rPr>
            </w:r>
          </w:p>
        </w:tc>
      </w:tr>
      <w:tr>
        <w:trPr>
          <w:trHeight w:val="340" w:hRule="atLeast"/>
        </w:trPr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TopHeader"/>
              <w:snapToGrid w:val="false"/>
              <w:jc w:val="left"/>
              <w:rPr>
                <w:rFonts w:ascii="Arial;Arial Narrow" w:hAnsi="Arial;Arial Narrow" w:cs="Arial;Arial Narrow"/>
                <w:b w:val="false"/>
                <w:b w:val="false"/>
              </w:rPr>
            </w:pPr>
            <w:r>
              <w:rPr>
                <w:rFonts w:cs="Arial;Arial Narrow" w:ascii="Arial;Arial Narrow" w:hAnsi="Arial;Arial Narrow"/>
                <w:b w:val="false"/>
              </w:rPr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TopHeader"/>
              <w:snapToGrid w:val="false"/>
              <w:jc w:val="left"/>
              <w:rPr>
                <w:rFonts w:ascii="Arial;Arial Narrow" w:hAnsi="Arial;Arial Narrow" w:cs="Arial;Arial Narrow"/>
                <w:b w:val="false"/>
                <w:b w:val="false"/>
              </w:rPr>
            </w:pPr>
            <w:r>
              <w:rPr>
                <w:rFonts w:cs="Arial;Arial Narrow" w:ascii="Arial;Arial Narrow" w:hAnsi="Arial;Arial Narrow"/>
                <w:b w:val="false"/>
              </w:rPr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TopHeader"/>
              <w:snapToGrid w:val="false"/>
              <w:jc w:val="left"/>
              <w:rPr>
                <w:rFonts w:ascii="Arial;Arial Narrow" w:hAnsi="Arial;Arial Narrow" w:cs="Arial;Arial Narrow"/>
                <w:b w:val="false"/>
                <w:b w:val="false"/>
              </w:rPr>
            </w:pPr>
            <w:r>
              <w:rPr>
                <w:rFonts w:cs="Arial;Arial Narrow" w:ascii="Arial;Arial Narrow" w:hAnsi="Arial;Arial Narrow"/>
                <w:b w:val="false"/>
              </w:rPr>
            </w:r>
          </w:p>
        </w:tc>
      </w:tr>
    </w:tbl>
    <w:p>
      <w:pPr>
        <w:pStyle w:val="Normal"/>
        <w:ind w:left="1134" w:right="0" w:hanging="0"/>
        <w:jc w:val="both"/>
        <w:rPr>
          <w:rFonts w:ascii="Arial;Arial Narrow" w:hAnsi="Arial;Arial Narrow" w:cs="Arial;Arial Narrow"/>
          <w:sz w:val="20"/>
        </w:rPr>
      </w:pPr>
      <w:r>
        <w:rPr>
          <w:rFonts w:cs="Arial;Arial Narrow" w:ascii="Arial;Arial Narrow" w:hAnsi="Arial;Arial Narrow"/>
          <w:sz w:val="20"/>
        </w:rPr>
      </w:r>
    </w:p>
    <w:p>
      <w:pPr>
        <w:pStyle w:val="Normal"/>
        <w:ind w:left="1134" w:right="0" w:hanging="0"/>
        <w:jc w:val="both"/>
        <w:rPr>
          <w:rFonts w:ascii="Arial;Arial Narrow" w:hAnsi="Arial;Arial Narrow" w:cs="Arial;Arial Narrow"/>
          <w:sz w:val="20"/>
        </w:rPr>
      </w:pPr>
      <w:r>
        <w:rPr>
          <w:rFonts w:cs="Arial;Arial Narrow" w:ascii="Arial;Arial Narrow" w:hAnsi="Arial;Arial Narrow"/>
          <w:sz w:val="20"/>
        </w:rPr>
      </w:r>
    </w:p>
    <w:tbl>
      <w:tblPr>
        <w:tblW w:w="9376" w:type="dxa"/>
        <w:jc w:val="left"/>
        <w:tblInd w:w="0" w:type="dxa"/>
        <w:tblCellMar>
          <w:top w:w="0" w:type="dxa"/>
          <w:left w:w="70" w:type="dxa"/>
          <w:bottom w:w="0" w:type="dxa"/>
          <w:right w:w="70" w:type="dxa"/>
        </w:tblCellMar>
      </w:tblPr>
      <w:tblGrid>
        <w:gridCol w:w="567"/>
        <w:gridCol w:w="3828"/>
        <w:gridCol w:w="3260"/>
        <w:gridCol w:w="1721"/>
      </w:tblGrid>
      <w:tr>
        <w:trPr>
          <w:trHeight w:val="250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numPr>
                <w:ilvl w:val="0"/>
                <w:numId w:val="5"/>
              </w:numPr>
              <w:snapToGrid w:val="false"/>
              <w:ind w:left="709" w:right="0" w:hanging="567"/>
              <w:jc w:val="both"/>
              <w:rPr>
                <w:rFonts w:ascii="Arial;Arial Narrow" w:hAnsi="Arial;Arial Narrow" w:cs="Arial;Arial Narrow"/>
                <w:b/>
                <w:b/>
                <w:bCs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b/>
                <w:bCs/>
                <w:sz w:val="20"/>
                <w:szCs w:val="20"/>
              </w:rPr>
            </w:r>
          </w:p>
        </w:tc>
        <w:tc>
          <w:tcPr>
            <w:tcW w:w="7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Odsekzoznamu"/>
              <w:ind w:left="0" w:right="0" w:hanging="0"/>
              <w:jc w:val="center"/>
              <w:rPr>
                <w:rFonts w:ascii="Arial;Arial Narrow" w:hAnsi="Arial;Arial Narrow" w:cs="Arial;Arial Narrow"/>
                <w:b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cs="Arial;Arial Narrow" w:ascii="Arial;Arial Narrow" w:hAnsi="Arial;Arial Narrow"/>
                <w:b/>
                <w:bCs/>
                <w:sz w:val="20"/>
                <w:szCs w:val="20"/>
                <w:lang w:eastAsia="sk-SK"/>
              </w:rPr>
              <w:t>Informácie o záväzkoch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opHeader"/>
              <w:rPr>
                <w:rFonts w:ascii="Arial;Arial Narrow" w:hAnsi="Arial;Arial Narrow" w:cs="Arial;Arial Narrow"/>
                <w:b w:val="false"/>
                <w:b w:val="false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b w:val="false"/>
                <w:sz w:val="20"/>
                <w:szCs w:val="20"/>
              </w:rPr>
              <w:t>EUR</w:t>
            </w:r>
          </w:p>
        </w:tc>
      </w:tr>
      <w:tr>
        <w:trPr>
          <w:trHeight w:val="569" w:hRule="atLeast"/>
        </w:trPr>
        <w:tc>
          <w:tcPr>
            <w:tcW w:w="76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numPr>
                <w:ilvl w:val="0"/>
                <w:numId w:val="4"/>
              </w:numPr>
              <w:rPr>
                <w:rFonts w:ascii="Arial;Arial Narrow" w:hAnsi="Arial;Arial Narrow" w:cs="Arial;Arial Narrow"/>
                <w:bCs/>
                <w:color w:val="000000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bCs/>
                <w:color w:val="000000"/>
                <w:sz w:val="20"/>
                <w:szCs w:val="20"/>
              </w:rPr>
              <w:t>Celková sume záväzkov so zostatkovou dobou splatnosti dlhšou ako päť rokov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snapToGrid w:val="false"/>
              <w:rPr>
                <w:rFonts w:ascii="Arial;Arial Narrow" w:hAnsi="Arial;Arial Narrow" w:cs="Arial;Arial Narrow"/>
                <w:b/>
                <w:b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b/>
                <w:sz w:val="20"/>
                <w:szCs w:val="20"/>
              </w:rPr>
            </w:r>
          </w:p>
        </w:tc>
      </w:tr>
      <w:tr>
        <w:trPr>
          <w:trHeight w:val="340" w:hRule="atLeast"/>
        </w:trPr>
        <w:tc>
          <w:tcPr>
            <w:tcW w:w="93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numPr>
                <w:ilvl w:val="0"/>
                <w:numId w:val="4"/>
              </w:numPr>
              <w:jc w:val="both"/>
              <w:rPr>
                <w:rFonts w:ascii="Arial;Arial Narrow" w:hAnsi="Arial;Arial Narrow" w:cs="Arial;Arial Narrow"/>
                <w:bCs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bCs/>
                <w:sz w:val="20"/>
                <w:szCs w:val="20"/>
              </w:rPr>
              <w:t>Celková suma zabezpečených záväzkov, opis a spôsoby zabezpečenia záväzkov</w:t>
            </w:r>
          </w:p>
        </w:tc>
      </w:tr>
      <w:tr>
        <w:trPr>
          <w:trHeight w:val="340" w:hRule="atLeast"/>
        </w:trPr>
        <w:tc>
          <w:tcPr>
            <w:tcW w:w="76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TopHeader"/>
              <w:jc w:val="left"/>
              <w:rPr>
                <w:rFonts w:ascii="Arial;Arial Narrow" w:hAnsi="Arial;Arial Narrow" w:cs="Arial;Arial Narrow"/>
                <w:b w:val="false"/>
                <w:b w:val="false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b w:val="false"/>
                <w:sz w:val="20"/>
                <w:szCs w:val="20"/>
              </w:rPr>
              <w:t>Spôsob zabezpečenia: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TopHeader"/>
              <w:rPr>
                <w:rFonts w:ascii="Arial;Arial Narrow" w:hAnsi="Arial;Arial Narrow" w:cs="Arial;Arial Narrow"/>
                <w:b w:val="false"/>
                <w:b w:val="false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b w:val="false"/>
                <w:sz w:val="20"/>
                <w:szCs w:val="20"/>
              </w:rPr>
              <w:t>EUR</w:t>
            </w:r>
          </w:p>
        </w:tc>
      </w:tr>
      <w:tr>
        <w:trPr>
          <w:trHeight w:val="340" w:hRule="atLeast"/>
        </w:trPr>
        <w:tc>
          <w:tcPr>
            <w:tcW w:w="4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rPr>
                <w:rFonts w:ascii="Arial;Arial Narrow" w:hAnsi="Arial;Arial Narrow" w:cs="Arial;Arial Narrow"/>
                <w:bCs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bCs/>
                <w:sz w:val="20"/>
                <w:szCs w:val="20"/>
              </w:rPr>
              <w:t>Záložné právo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snapToGrid w:val="false"/>
              <w:jc w:val="center"/>
              <w:rPr>
                <w:rFonts w:ascii="Arial;Arial Narrow" w:hAnsi="Arial;Arial Narrow" w:cs="Arial;Arial Narrow"/>
                <w:bCs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bCs/>
                <w:sz w:val="20"/>
                <w:szCs w:val="20"/>
              </w:rPr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snapToGrid w:val="false"/>
              <w:jc w:val="center"/>
              <w:rPr>
                <w:rFonts w:ascii="Arial;Arial Narrow" w:hAnsi="Arial;Arial Narrow" w:cs="Arial;Arial Narrow"/>
                <w:bCs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bCs/>
                <w:sz w:val="20"/>
                <w:szCs w:val="20"/>
              </w:rPr>
            </w:r>
          </w:p>
        </w:tc>
      </w:tr>
      <w:tr>
        <w:trPr>
          <w:trHeight w:val="340" w:hRule="atLeast"/>
        </w:trPr>
        <w:tc>
          <w:tcPr>
            <w:tcW w:w="4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rPr>
                <w:rFonts w:ascii="Arial;Arial Narrow" w:hAnsi="Arial;Arial Narrow" w:cs="Arial;Arial Narrow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sz w:val="20"/>
                <w:szCs w:val="20"/>
              </w:rPr>
              <w:t>Inak zabezpečené.........................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snapToGrid w:val="false"/>
              <w:jc w:val="center"/>
              <w:rPr>
                <w:rFonts w:ascii="Arial;Arial Narrow" w:hAnsi="Arial;Arial Narrow" w:cs="Arial;Arial Narrow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sz w:val="20"/>
                <w:szCs w:val="20"/>
              </w:rPr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snapToGrid w:val="false"/>
              <w:jc w:val="center"/>
              <w:rPr>
                <w:rFonts w:ascii="Arial;Arial Narrow" w:hAnsi="Arial;Arial Narrow" w:cs="Arial;Arial Narrow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sz w:val="20"/>
                <w:szCs w:val="20"/>
              </w:rPr>
            </w:r>
          </w:p>
        </w:tc>
      </w:tr>
      <w:tr>
        <w:trPr>
          <w:trHeight w:val="340" w:hRule="atLeast"/>
        </w:trPr>
        <w:tc>
          <w:tcPr>
            <w:tcW w:w="4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rPr>
                <w:rFonts w:ascii="Arial;Arial Narrow" w:hAnsi="Arial;Arial Narrow" w:cs="Arial;Arial Narrow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sz w:val="20"/>
                <w:szCs w:val="20"/>
              </w:rPr>
              <w:t>Inak zabezpečené............................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snapToGrid w:val="false"/>
              <w:jc w:val="center"/>
              <w:rPr>
                <w:rFonts w:ascii="Arial;Arial Narrow" w:hAnsi="Arial;Arial Narrow" w:cs="Arial;Arial Narrow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sz w:val="20"/>
                <w:szCs w:val="20"/>
              </w:rPr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snapToGrid w:val="false"/>
              <w:jc w:val="center"/>
              <w:rPr>
                <w:rFonts w:ascii="Arial;Arial Narrow" w:hAnsi="Arial;Arial Narrow" w:cs="Arial;Arial Narrow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sz w:val="20"/>
                <w:szCs w:val="20"/>
              </w:rPr>
            </w:r>
          </w:p>
        </w:tc>
      </w:tr>
      <w:tr>
        <w:trPr>
          <w:trHeight w:val="340" w:hRule="atLeast"/>
        </w:trPr>
        <w:tc>
          <w:tcPr>
            <w:tcW w:w="4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rPr>
                <w:rFonts w:ascii="Arial;Arial Narrow" w:hAnsi="Arial;Arial Narrow" w:cs="Arial;Arial Narrow"/>
                <w:bCs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bCs/>
                <w:sz w:val="20"/>
                <w:szCs w:val="20"/>
              </w:rPr>
              <w:t>Spolu zabezpečené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snapToGrid w:val="false"/>
              <w:jc w:val="center"/>
              <w:rPr>
                <w:rFonts w:ascii="Arial;Arial Narrow" w:hAnsi="Arial;Arial Narrow" w:cs="Arial;Arial Narrow"/>
                <w:bCs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bCs/>
                <w:sz w:val="20"/>
                <w:szCs w:val="20"/>
              </w:rPr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snapToGrid w:val="false"/>
              <w:jc w:val="center"/>
              <w:rPr>
                <w:rFonts w:ascii="Arial;Arial Narrow" w:hAnsi="Arial;Arial Narrow" w:cs="Arial;Arial Narrow"/>
                <w:bCs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bCs/>
                <w:sz w:val="20"/>
                <w:szCs w:val="20"/>
              </w:rPr>
            </w:r>
          </w:p>
        </w:tc>
      </w:tr>
    </w:tbl>
    <w:p>
      <w:pPr>
        <w:pStyle w:val="Normal"/>
        <w:ind w:left="1134" w:right="0" w:hanging="0"/>
        <w:jc w:val="both"/>
        <w:rPr>
          <w:rFonts w:ascii="Arial;Arial Narrow" w:hAnsi="Arial;Arial Narrow" w:cs="Arial;Arial Narrow"/>
          <w:sz w:val="20"/>
        </w:rPr>
      </w:pPr>
      <w:r>
        <w:rPr>
          <w:rFonts w:cs="Arial;Arial Narrow" w:ascii="Arial;Arial Narrow" w:hAnsi="Arial;Arial Narrow"/>
          <w:sz w:val="20"/>
        </w:rPr>
      </w:r>
    </w:p>
    <w:p>
      <w:pPr>
        <w:pStyle w:val="Normal"/>
        <w:numPr>
          <w:ilvl w:val="0"/>
          <w:numId w:val="5"/>
        </w:numPr>
        <w:ind w:left="709" w:right="0" w:hanging="567"/>
        <w:jc w:val="both"/>
        <w:rPr>
          <w:rFonts w:ascii="Arial;Arial Narrow" w:hAnsi="Arial;Arial Narrow" w:cs="Arial;Arial Narrow"/>
          <w:b/>
          <w:b/>
          <w:bCs/>
          <w:kern w:val="2"/>
          <w:sz w:val="20"/>
          <w:lang w:eastAsia="en-US"/>
        </w:rPr>
      </w:pPr>
      <w:r>
        <w:rPr>
          <w:rFonts w:cs="Arial;Arial Narrow" w:ascii="Arial;Arial Narrow" w:hAnsi="Arial;Arial Narrow"/>
          <w:b/>
          <w:bCs/>
          <w:kern w:val="2"/>
          <w:sz w:val="20"/>
          <w:lang w:eastAsia="en-US"/>
        </w:rPr>
        <w:t>Informácie o vlastných akciách</w:t>
      </w:r>
    </w:p>
    <w:p>
      <w:pPr>
        <w:pStyle w:val="Normal"/>
        <w:numPr>
          <w:ilvl w:val="0"/>
          <w:numId w:val="9"/>
        </w:numPr>
        <w:ind w:left="1276" w:right="0" w:hanging="567"/>
        <w:jc w:val="both"/>
        <w:rPr>
          <w:rFonts w:ascii="Arial;Arial Narrow" w:hAnsi="Arial;Arial Narrow" w:cs="Arial;Arial Narrow"/>
          <w:i/>
          <w:i/>
          <w:sz w:val="18"/>
        </w:rPr>
      </w:pPr>
      <w:r>
        <w:rPr>
          <w:rFonts w:cs="Arial;Arial Narrow" w:ascii="Arial;Arial Narrow" w:hAnsi="Arial;Arial Narrow"/>
          <w:i/>
          <w:sz w:val="18"/>
        </w:rPr>
        <w:t>dôvod nadobudnutia vlastných akcií počas účtovného obdobia,</w:t>
      </w:r>
    </w:p>
    <w:p>
      <w:pPr>
        <w:pStyle w:val="Normal"/>
        <w:numPr>
          <w:ilvl w:val="0"/>
          <w:numId w:val="9"/>
        </w:numPr>
        <w:ind w:left="1276" w:right="0" w:hanging="567"/>
        <w:jc w:val="both"/>
        <w:rPr>
          <w:rFonts w:ascii="Arial;Arial Narrow" w:hAnsi="Arial;Arial Narrow" w:cs="Arial;Arial Narrow"/>
          <w:i/>
          <w:i/>
          <w:sz w:val="18"/>
        </w:rPr>
      </w:pPr>
      <w:r>
        <w:rPr>
          <w:rFonts w:cs="Arial;Arial Narrow" w:ascii="Arial;Arial Narrow" w:hAnsi="Arial;Arial Narrow"/>
          <w:i/>
          <w:sz w:val="18"/>
        </w:rPr>
        <w:t>informácie</w:t>
      </w:r>
    </w:p>
    <w:p>
      <w:pPr>
        <w:pStyle w:val="Normal"/>
        <w:numPr>
          <w:ilvl w:val="0"/>
          <w:numId w:val="8"/>
        </w:numPr>
        <w:tabs>
          <w:tab w:val="clear" w:pos="709"/>
          <w:tab w:val="left" w:pos="851" w:leader="none"/>
        </w:tabs>
        <w:ind w:left="1701" w:right="0" w:hanging="425"/>
        <w:jc w:val="both"/>
        <w:rPr>
          <w:rFonts w:ascii="Arial;Arial Narrow" w:hAnsi="Arial;Arial Narrow" w:cs="Arial;Arial Narrow"/>
          <w:i/>
          <w:i/>
          <w:sz w:val="18"/>
        </w:rPr>
      </w:pPr>
      <w:r>
        <w:rPr>
          <w:rFonts w:cs="Arial;Arial Narrow" w:ascii="Arial;Arial Narrow" w:hAnsi="Arial;Arial Narrow"/>
          <w:i/>
          <w:sz w:val="18"/>
        </w:rPr>
        <w:t>počet a menovitá hodnota nadobudnutých vlastných akcií počas účtovného obdobia a počet a menovitá hodnota prevedených vlastných akcií počas účtovného obdobia, pričom sa uvádza percentuálna hodnota týchto vlastných akcií na upísanom základnom imaní,</w:t>
      </w:r>
    </w:p>
    <w:p>
      <w:pPr>
        <w:pStyle w:val="Normal"/>
        <w:numPr>
          <w:ilvl w:val="0"/>
          <w:numId w:val="3"/>
        </w:numPr>
        <w:tabs>
          <w:tab w:val="clear" w:pos="709"/>
          <w:tab w:val="left" w:pos="851" w:leader="none"/>
        </w:tabs>
        <w:ind w:left="1701" w:right="0" w:hanging="425"/>
        <w:jc w:val="both"/>
        <w:rPr>
          <w:rFonts w:ascii="Arial;Arial Narrow" w:hAnsi="Arial;Arial Narrow" w:cs="Arial;Arial Narrow"/>
          <w:i/>
          <w:i/>
          <w:sz w:val="18"/>
        </w:rPr>
      </w:pPr>
      <w:r>
        <w:rPr>
          <w:rFonts w:cs="Arial;Arial Narrow" w:ascii="Arial;Arial Narrow" w:hAnsi="Arial;Arial Narrow"/>
          <w:i/>
          <w:sz w:val="18"/>
        </w:rPr>
        <w:t>počet a hodnota, za ktorú sa vlastné akcie počas účtovného obdobia nadobudli a počet a hodnota, za ktorú sa vlastné akcie počas účtovného obdobia previedli na inú osobu,</w:t>
      </w:r>
    </w:p>
    <w:p>
      <w:pPr>
        <w:pStyle w:val="Normal"/>
        <w:numPr>
          <w:ilvl w:val="0"/>
          <w:numId w:val="9"/>
        </w:numPr>
        <w:ind w:left="1276" w:right="0" w:hanging="567"/>
        <w:jc w:val="both"/>
        <w:rPr/>
      </w:pPr>
      <w:r>
        <w:rPr>
          <w:rFonts w:cs="Arial;Arial Narrow" w:ascii="Arial;Arial Narrow" w:hAnsi="Arial;Arial Narrow"/>
          <w:i/>
          <w:sz w:val="18"/>
        </w:rPr>
        <w:t xml:space="preserve">počet, menovitá hodnota a hodnota, za ktorú sa vlastné akcie nadobudli a ktoré účtovná jednotka má v držbe k poslednému dňu účtovného obdobia; </w:t>
      </w:r>
      <w:r>
        <w:rPr>
          <w:rFonts w:cs="Arial;Arial Narrow" w:ascii="Arial;Arial Narrow" w:hAnsi="Arial;Arial Narrow"/>
          <w:bCs/>
          <w:i/>
          <w:kern w:val="2"/>
          <w:sz w:val="18"/>
          <w:lang w:eastAsia="en-US"/>
        </w:rPr>
        <w:t>uvádza  sa aj ich percentuálny podiel na upísanom základnom imaní</w:t>
      </w:r>
      <w:r>
        <w:rPr>
          <w:rFonts w:cs="Arial;Arial Narrow" w:ascii="Arial;Arial Narrow" w:hAnsi="Arial;Arial Narrow"/>
          <w:bCs/>
          <w:i/>
          <w:kern w:val="2"/>
          <w:sz w:val="20"/>
          <w:lang w:eastAsia="en-US"/>
        </w:rPr>
        <w:t>.</w:t>
      </w:r>
    </w:p>
    <w:p>
      <w:pPr>
        <w:pStyle w:val="Normal"/>
        <w:ind w:left="1276" w:right="0" w:hanging="0"/>
        <w:jc w:val="both"/>
        <w:rPr>
          <w:rFonts w:ascii="Arial;Arial Narrow" w:hAnsi="Arial;Arial Narrow" w:cs="Arial;Arial Narrow"/>
          <w:bCs/>
          <w:i/>
          <w:i/>
          <w:kern w:val="2"/>
          <w:sz w:val="20"/>
          <w:lang w:eastAsia="en-US"/>
        </w:rPr>
      </w:pPr>
      <w:r>
        <w:rPr>
          <w:rFonts w:cs="Arial;Arial Narrow" w:ascii="Arial;Arial Narrow" w:hAnsi="Arial;Arial Narrow"/>
          <w:bCs/>
          <w:i/>
          <w:kern w:val="2"/>
          <w:sz w:val="20"/>
          <w:lang w:eastAsia="en-US"/>
        </w:rPr>
      </w:r>
    </w:p>
    <w:tbl>
      <w:tblPr>
        <w:tblW w:w="9376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8"/>
        <w:gridCol w:w="5659"/>
        <w:gridCol w:w="993"/>
        <w:gridCol w:w="425"/>
        <w:gridCol w:w="1276"/>
        <w:gridCol w:w="445"/>
      </w:tblGrid>
      <w:tr>
        <w:trPr>
          <w:trHeight w:val="522" w:hRule="exact"/>
        </w:trPr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numPr>
                <w:ilvl w:val="0"/>
                <w:numId w:val="5"/>
              </w:numPr>
              <w:snapToGrid w:val="false"/>
              <w:ind w:left="709" w:right="0" w:hanging="567"/>
              <w:jc w:val="both"/>
              <w:rPr>
                <w:rFonts w:ascii="Arial;Arial Narrow" w:hAnsi="Arial;Arial Narrow" w:cs="Arial;Arial Narrow"/>
                <w:szCs w:val="22"/>
              </w:rPr>
            </w:pPr>
            <w:r>
              <w:rPr>
                <w:rFonts w:cs="Arial;Arial Narrow" w:ascii="Arial;Arial Narrow" w:hAnsi="Arial;Arial Narrow"/>
                <w:szCs w:val="22"/>
              </w:rPr>
            </w:r>
          </w:p>
        </w:tc>
        <w:tc>
          <w:tcPr>
            <w:tcW w:w="5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Arial;Arial Narrow" w:hAnsi="Arial;Arial Narrow" w:cs="Arial;Arial Narrow"/>
                <w:b/>
                <w:b/>
                <w:sz w:val="20"/>
              </w:rPr>
            </w:pPr>
            <w:r>
              <w:rPr>
                <w:rFonts w:cs="Arial;Arial Narrow" w:ascii="Arial;Arial Narrow" w:hAnsi="Arial;Arial Narrow"/>
                <w:b/>
                <w:sz w:val="20"/>
              </w:rPr>
              <w:t>Kapitálový fond z príspevkov podľa § 123 ods. 2 a § 217a Obchodného zákonníka účtovná jednotka :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Arial;Arial Narrow" w:hAnsi="Arial;Arial Narrow" w:cs="Arial;Arial Narrow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sz w:val="20"/>
                <w:szCs w:val="20"/>
              </w:rPr>
              <w:t>vytvorila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rPr>
                <w:rFonts w:ascii="Arial;Arial Narrow" w:hAnsi="Arial;Arial Narrow" w:cs="Arial;Arial Narrow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sz w:val="20"/>
                <w:szCs w:val="20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Arial;Arial Narrow" w:hAnsi="Arial;Arial Narrow" w:cs="Arial;Arial Narrow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sz w:val="20"/>
                <w:szCs w:val="20"/>
              </w:rPr>
              <w:t>nevytvorila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autoSpaceDE w:val="false"/>
              <w:jc w:val="center"/>
              <w:rPr>
                <w:rFonts w:ascii="Arial;Arial Narrow" w:hAnsi="Arial;Arial Narrow" w:cs="Arial;Arial Narrow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sz w:val="20"/>
                <w:szCs w:val="20"/>
              </w:rPr>
              <w:t>X</w:t>
            </w:r>
          </w:p>
        </w:tc>
      </w:tr>
    </w:tbl>
    <w:p>
      <w:pPr>
        <w:pStyle w:val="Normal"/>
        <w:rPr>
          <w:rFonts w:ascii="Arial;Arial Narrow" w:hAnsi="Arial;Arial Narrow" w:cs="Arial;Arial Narrow"/>
          <w:bCs/>
          <w:i/>
          <w:i/>
          <w:sz w:val="14"/>
          <w:szCs w:val="22"/>
        </w:rPr>
      </w:pPr>
      <w:r>
        <w:rPr>
          <w:rFonts w:cs="Arial;Arial Narrow" w:ascii="Arial;Arial Narrow" w:hAnsi="Arial;Arial Narrow"/>
          <w:bCs/>
          <w:i/>
          <w:sz w:val="14"/>
          <w:szCs w:val="22"/>
        </w:rPr>
      </w:r>
    </w:p>
    <w:p>
      <w:pPr>
        <w:pStyle w:val="Normal"/>
        <w:rPr>
          <w:rFonts w:ascii="Arial;Arial Narrow" w:hAnsi="Arial;Arial Narrow" w:cs="Arial;Arial Narrow"/>
          <w:bCs/>
          <w:i/>
          <w:i/>
          <w:sz w:val="14"/>
          <w:szCs w:val="22"/>
        </w:rPr>
      </w:pPr>
      <w:r>
        <w:rPr>
          <w:rFonts w:cs="Arial;Arial Narrow" w:ascii="Arial;Arial Narrow" w:hAnsi="Arial;Arial Narrow"/>
          <w:bCs/>
          <w:i/>
          <w:sz w:val="14"/>
          <w:szCs w:val="22"/>
        </w:rPr>
      </w:r>
    </w:p>
    <w:tbl>
      <w:tblPr>
        <w:tblW w:w="9376" w:type="dxa"/>
        <w:jc w:val="left"/>
        <w:tblInd w:w="0" w:type="dxa"/>
        <w:tblCellMar>
          <w:top w:w="0" w:type="dxa"/>
          <w:left w:w="70" w:type="dxa"/>
          <w:bottom w:w="0" w:type="dxa"/>
          <w:right w:w="70" w:type="dxa"/>
        </w:tblCellMar>
      </w:tblPr>
      <w:tblGrid>
        <w:gridCol w:w="567"/>
        <w:gridCol w:w="5220"/>
        <w:gridCol w:w="1956"/>
        <w:gridCol w:w="1633"/>
      </w:tblGrid>
      <w:tr>
        <w:trPr>
          <w:trHeight w:val="258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numPr>
                <w:ilvl w:val="0"/>
                <w:numId w:val="5"/>
              </w:numPr>
              <w:snapToGrid w:val="false"/>
              <w:ind w:left="709" w:right="0" w:hanging="567"/>
              <w:jc w:val="both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</w:r>
          </w:p>
        </w:tc>
        <w:tc>
          <w:tcPr>
            <w:tcW w:w="88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Arial;Arial Narrow" w:hAnsi="Arial;Arial Narrow" w:cs="Arial;Arial Narrow"/>
                <w:b/>
                <w:b/>
                <w:sz w:val="20"/>
              </w:rPr>
            </w:pPr>
            <w:r>
              <w:rPr>
                <w:rFonts w:cs="Arial;Arial Narrow" w:ascii="Arial;Arial Narrow" w:hAnsi="Arial;Arial Narrow"/>
                <w:b/>
                <w:sz w:val="20"/>
              </w:rPr>
              <w:t>Informácie o orgánoch účtovnej jednotky</w:t>
            </w:r>
          </w:p>
        </w:tc>
      </w:tr>
      <w:tr>
        <w:trPr>
          <w:trHeight w:val="283" w:hRule="atLeast"/>
        </w:trPr>
        <w:tc>
          <w:tcPr>
            <w:tcW w:w="93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  <w:t>a)výška jednotlivých druhov záruk alebo iných zabezpečení pre členov štatutárneho orgánu, dozorného orgánu a iného orgánu ÚJ</w:t>
            </w:r>
          </w:p>
        </w:tc>
      </w:tr>
      <w:tr>
        <w:trPr>
          <w:trHeight w:val="340" w:hRule="atLeast"/>
        </w:trPr>
        <w:tc>
          <w:tcPr>
            <w:tcW w:w="57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  <w:t>Druh záruky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  <w:t>Štatutárny orgán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  <w:t>EUR</w:t>
            </w:r>
          </w:p>
        </w:tc>
      </w:tr>
      <w:tr>
        <w:trPr>
          <w:trHeight w:val="340" w:hRule="atLeast"/>
        </w:trPr>
        <w:tc>
          <w:tcPr>
            <w:tcW w:w="57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snapToGrid w:val="false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snapToGrid w:val="false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snapToGrid w:val="false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</w:r>
          </w:p>
        </w:tc>
      </w:tr>
    </w:tbl>
    <w:p>
      <w:pPr>
        <w:pStyle w:val="Normal"/>
        <w:rPr>
          <w:rFonts w:ascii="Arial;Arial Narrow" w:hAnsi="Arial;Arial Narrow" w:cs="Arial;Arial Narrow"/>
        </w:rPr>
      </w:pPr>
      <w:r>
        <w:rPr>
          <w:rFonts w:cs="Arial;Arial Narrow" w:ascii="Arial;Arial Narrow" w:hAnsi="Arial;Arial Narrow"/>
        </w:rPr>
      </w:r>
    </w:p>
    <w:tbl>
      <w:tblPr>
        <w:tblW w:w="9376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87"/>
        <w:gridCol w:w="1537"/>
        <w:gridCol w:w="756"/>
        <w:gridCol w:w="1296"/>
      </w:tblGrid>
      <w:tr>
        <w:trPr>
          <w:trHeight w:val="340" w:hRule="atLeast"/>
        </w:trPr>
        <w:tc>
          <w:tcPr>
            <w:tcW w:w="93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  <w:t>b)pôžičky poskytnuté členom štatutárneho orgánu, dozorného orgánu a iného orgánu ÚJ</w:t>
            </w:r>
          </w:p>
        </w:tc>
      </w:tr>
      <w:tr>
        <w:trPr>
          <w:trHeight w:val="283" w:hRule="atLeast"/>
        </w:trPr>
        <w:tc>
          <w:tcPr>
            <w:tcW w:w="5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09"/>
                <w:tab w:val="left" w:pos="851" w:leader="none"/>
              </w:tabs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  <w:t>Celková suma poskytnutých pôžičiek k poslednému dňu účtovného obdobia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  <w:t>Štatutárny orgán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  <w:t>Úrok v %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  <w:t>EUR</w:t>
            </w:r>
          </w:p>
          <w:p>
            <w:pPr>
              <w:pStyle w:val="Normal"/>
              <w:tabs>
                <w:tab w:val="clear" w:pos="709"/>
                <w:tab w:val="left" w:pos="851" w:leader="none"/>
              </w:tabs>
              <w:jc w:val="center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</w:r>
          </w:p>
        </w:tc>
      </w:tr>
      <w:tr>
        <w:trPr>
          <w:trHeight w:val="340" w:hRule="atLeast"/>
        </w:trPr>
        <w:tc>
          <w:tcPr>
            <w:tcW w:w="5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09"/>
                <w:tab w:val="left" w:pos="851" w:leader="none"/>
              </w:tabs>
              <w:snapToGrid w:val="false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</w:r>
          </w:p>
        </w:tc>
      </w:tr>
      <w:tr>
        <w:trPr>
          <w:trHeight w:val="340" w:hRule="atLeast"/>
        </w:trPr>
        <w:tc>
          <w:tcPr>
            <w:tcW w:w="5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09"/>
                <w:tab w:val="left" w:pos="851" w:leader="none"/>
              </w:tabs>
              <w:snapToGrid w:val="false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</w:r>
          </w:p>
        </w:tc>
      </w:tr>
      <w:tr>
        <w:trPr>
          <w:trHeight w:val="283" w:hRule="atLeast"/>
        </w:trPr>
        <w:tc>
          <w:tcPr>
            <w:tcW w:w="93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09"/>
                <w:tab w:val="left" w:pos="851" w:leader="none"/>
              </w:tabs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  <w:t>Celková suma splatených pôžičiek k poslednému dňu účt. obdobia</w:t>
            </w:r>
          </w:p>
        </w:tc>
      </w:tr>
      <w:tr>
        <w:trPr>
          <w:trHeight w:val="340" w:hRule="atLeast"/>
        </w:trPr>
        <w:tc>
          <w:tcPr>
            <w:tcW w:w="5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09"/>
                <w:tab w:val="left" w:pos="851" w:leader="none"/>
              </w:tabs>
              <w:snapToGrid w:val="false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</w:r>
          </w:p>
        </w:tc>
      </w:tr>
      <w:tr>
        <w:trPr>
          <w:trHeight w:val="340" w:hRule="atLeast"/>
        </w:trPr>
        <w:tc>
          <w:tcPr>
            <w:tcW w:w="5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09"/>
                <w:tab w:val="left" w:pos="851" w:leader="none"/>
              </w:tabs>
              <w:snapToGrid w:val="false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</w:r>
          </w:p>
        </w:tc>
      </w:tr>
      <w:tr>
        <w:trPr>
          <w:trHeight w:val="283" w:hRule="atLeast"/>
        </w:trPr>
        <w:tc>
          <w:tcPr>
            <w:tcW w:w="93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09"/>
                <w:tab w:val="left" w:pos="851" w:leader="none"/>
              </w:tabs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  <w:t xml:space="preserve">Celková suma odpustených pôžičiek a odpísaných pôžičiek k poslednému dňu účtovného obdobia </w:t>
            </w:r>
          </w:p>
        </w:tc>
      </w:tr>
      <w:tr>
        <w:trPr>
          <w:trHeight w:val="340" w:hRule="atLeast"/>
        </w:trPr>
        <w:tc>
          <w:tcPr>
            <w:tcW w:w="5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09"/>
                <w:tab w:val="left" w:pos="851" w:leader="none"/>
              </w:tabs>
              <w:snapToGrid w:val="false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</w:r>
          </w:p>
        </w:tc>
      </w:tr>
      <w:tr>
        <w:trPr>
          <w:trHeight w:val="340" w:hRule="atLeast"/>
        </w:trPr>
        <w:tc>
          <w:tcPr>
            <w:tcW w:w="5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09"/>
                <w:tab w:val="left" w:pos="851" w:leader="none"/>
              </w:tabs>
              <w:snapToGrid w:val="false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</w:r>
          </w:p>
        </w:tc>
      </w:tr>
    </w:tbl>
    <w:p>
      <w:pPr>
        <w:pStyle w:val="Normal"/>
        <w:rPr>
          <w:rFonts w:ascii="Arial;Arial Narrow" w:hAnsi="Arial;Arial Narrow" w:cs="Arial;Arial Narrow"/>
        </w:rPr>
      </w:pPr>
      <w:r>
        <w:rPr>
          <w:rFonts w:cs="Arial;Arial Narrow" w:ascii="Arial;Arial Narrow" w:hAnsi="Arial;Arial Narrow"/>
        </w:rPr>
      </w:r>
    </w:p>
    <w:tbl>
      <w:tblPr>
        <w:tblW w:w="9376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87"/>
        <w:gridCol w:w="1956"/>
        <w:gridCol w:w="1633"/>
      </w:tblGrid>
      <w:tr>
        <w:trPr>
          <w:trHeight w:val="283" w:hRule="atLeast"/>
        </w:trPr>
        <w:tc>
          <w:tcPr>
            <w:tcW w:w="93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  <w:t>c)celková suma použitých finančných prostriedkov alebo iného plnenia na súkromné účely členmi štatutárneho orgánu, dozorného orgánu a iného orgánu ÚJ, ktoré je potrebné vyúčtovať</w:t>
            </w:r>
          </w:p>
        </w:tc>
      </w:tr>
      <w:tr>
        <w:trPr>
          <w:trHeight w:val="340" w:hRule="atLeast"/>
        </w:trPr>
        <w:tc>
          <w:tcPr>
            <w:tcW w:w="5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  <w:t>Plnenie na súkromné účely k vyúčtovaniu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  <w:t>Štatutárny orgán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  <w:t>EUR</w:t>
            </w:r>
          </w:p>
        </w:tc>
      </w:tr>
      <w:tr>
        <w:trPr>
          <w:trHeight w:val="340" w:hRule="atLeast"/>
        </w:trPr>
        <w:tc>
          <w:tcPr>
            <w:tcW w:w="5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</w:r>
          </w:p>
        </w:tc>
      </w:tr>
      <w:tr>
        <w:trPr>
          <w:trHeight w:val="340" w:hRule="atLeast"/>
        </w:trPr>
        <w:tc>
          <w:tcPr>
            <w:tcW w:w="5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</w:r>
          </w:p>
        </w:tc>
      </w:tr>
    </w:tbl>
    <w:p>
      <w:pPr>
        <w:pStyle w:val="Normal"/>
        <w:jc w:val="both"/>
        <w:rPr>
          <w:rFonts w:ascii="Arial;Arial Narrow" w:hAnsi="Arial;Arial Narrow" w:cs="Arial;Arial Narrow"/>
          <w:sz w:val="20"/>
        </w:rPr>
      </w:pPr>
      <w:r>
        <w:rPr>
          <w:rFonts w:cs="Arial;Arial Narrow" w:ascii="Arial;Arial Narrow" w:hAnsi="Arial;Arial Narrow"/>
          <w:sz w:val="20"/>
        </w:rPr>
      </w:r>
    </w:p>
    <w:tbl>
      <w:tblPr>
        <w:tblW w:w="9376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6521"/>
        <w:gridCol w:w="425"/>
        <w:gridCol w:w="1721"/>
      </w:tblGrid>
      <w:tr>
        <w:trPr>
          <w:trHeight w:val="340" w:hRule="atLeast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numPr>
                <w:ilvl w:val="0"/>
                <w:numId w:val="5"/>
              </w:numPr>
              <w:snapToGrid w:val="false"/>
              <w:ind w:left="709" w:right="0" w:hanging="567"/>
              <w:jc w:val="both"/>
              <w:rPr>
                <w:rFonts w:ascii="Arial;Arial Narrow" w:hAnsi="Arial;Arial Narrow" w:cs="Arial;Arial Narrow"/>
                <w:bCs/>
                <w:sz w:val="20"/>
                <w:szCs w:val="20"/>
                <w:lang w:val="sk-SK"/>
              </w:rPr>
            </w:pPr>
            <w:r>
              <w:rPr>
                <w:rFonts w:cs="Arial;Arial Narrow" w:ascii="Arial;Arial Narrow" w:hAnsi="Arial;Arial Narrow"/>
                <w:bCs/>
                <w:sz w:val="20"/>
                <w:szCs w:val="20"/>
                <w:lang w:val="sk-SK"/>
              </w:rPr>
            </w:r>
          </w:p>
        </w:tc>
        <w:tc>
          <w:tcPr>
            <w:tcW w:w="86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ind w:left="1480" w:right="0" w:hanging="0"/>
              <w:jc w:val="both"/>
              <w:rPr>
                <w:rFonts w:ascii="Arial;Arial Narrow" w:hAnsi="Arial;Arial Narrow" w:cs="Arial;Arial Narrow"/>
                <w:b/>
                <w:b/>
                <w:sz w:val="20"/>
              </w:rPr>
            </w:pPr>
            <w:r>
              <w:rPr>
                <w:rFonts w:cs="Arial;Arial Narrow" w:ascii="Arial;Arial Narrow" w:hAnsi="Arial;Arial Narrow"/>
                <w:b/>
                <w:sz w:val="20"/>
              </w:rPr>
              <w:t>Informácie o povinnostiach účtovnej jednotky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Odsekzoznamu"/>
              <w:numPr>
                <w:ilvl w:val="0"/>
                <w:numId w:val="7"/>
              </w:numPr>
              <w:snapToGrid w:val="false"/>
              <w:spacing w:before="0" w:after="0"/>
              <w:ind w:left="641" w:right="0" w:hanging="284"/>
              <w:contextualSpacing/>
              <w:jc w:val="both"/>
              <w:rPr>
                <w:rFonts w:ascii="Arial;Arial Narrow" w:hAnsi="Arial;Arial Narrow" w:cs="Arial;Arial Narrow"/>
                <w:b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cs="Arial;Arial Narrow" w:ascii="Arial;Arial Narrow" w:hAnsi="Arial;Arial Narrow"/>
                <w:b/>
                <w:bCs/>
                <w:sz w:val="20"/>
                <w:szCs w:val="20"/>
                <w:lang w:eastAsia="sk-SK"/>
              </w:rPr>
            </w:r>
          </w:p>
        </w:tc>
        <w:tc>
          <w:tcPr>
            <w:tcW w:w="86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Odsekzoznamu"/>
              <w:ind w:left="0" w:right="0" w:hanging="0"/>
              <w:jc w:val="both"/>
              <w:rPr/>
            </w:pPr>
            <w:r>
              <w:rPr>
                <w:rFonts w:cs="Arial;Arial Narrow" w:ascii="Arial;Arial Narrow" w:hAnsi="Arial;Arial Narrow"/>
                <w:bCs/>
                <w:sz w:val="20"/>
                <w:szCs w:val="20"/>
                <w:lang w:eastAsia="sk-SK"/>
              </w:rPr>
              <w:t>Významné položky finančných povinností, ktoré sa nevykazujú v </w:t>
            </w:r>
            <w:r>
              <w:rPr>
                <w:rFonts w:cs="Arial;Arial Narrow" w:ascii="Arial;Arial Narrow" w:hAnsi="Arial;Arial Narrow"/>
                <w:bCs/>
                <w:sz w:val="20"/>
                <w:szCs w:val="20"/>
                <w:lang w:val="sk-SK" w:eastAsia="sk-SK"/>
              </w:rPr>
              <w:t>súvahe, ale sú významné na posúdenie finančnej situácie ÚJ</w:t>
            </w:r>
          </w:p>
        </w:tc>
      </w:tr>
      <w:tr>
        <w:trPr>
          <w:trHeight w:val="340" w:hRule="atLeast"/>
        </w:trPr>
        <w:tc>
          <w:tcPr>
            <w:tcW w:w="7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Odsekzoznamu"/>
              <w:ind w:left="0" w:right="0" w:hanging="0"/>
              <w:rPr>
                <w:rFonts w:ascii="Arial;Arial Narrow" w:hAnsi="Arial;Arial Narrow" w:cs="Arial;Arial Narrow"/>
                <w:sz w:val="20"/>
                <w:szCs w:val="20"/>
                <w:lang w:val="sk-SK"/>
              </w:rPr>
            </w:pPr>
            <w:r>
              <w:rPr>
                <w:rFonts w:cs="Arial;Arial Narrow" w:ascii="Arial;Arial Narrow" w:hAnsi="Arial;Arial Narrow"/>
                <w:sz w:val="20"/>
                <w:szCs w:val="20"/>
                <w:lang w:val="sk-SK"/>
              </w:rPr>
              <w:t>Celková suma finančných povinností ktoré sa nevykazujú v súvahe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rPr>
                <w:rFonts w:ascii="Arial;Arial Narrow" w:hAnsi="Arial;Arial Narrow" w:cs="Arial;Arial Narrow"/>
                <w:sz w:val="20"/>
                <w:szCs w:val="20"/>
                <w:lang w:val="sk-SK"/>
              </w:rPr>
            </w:pPr>
            <w:r>
              <w:rPr>
                <w:rFonts w:cs="Arial;Arial Narrow" w:ascii="Arial;Arial Narrow" w:hAnsi="Arial;Arial Narrow"/>
                <w:sz w:val="20"/>
                <w:szCs w:val="20"/>
                <w:lang w:val="sk-SK"/>
              </w:rPr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rPr>
                <w:rFonts w:ascii="Arial;Arial Narrow" w:hAnsi="Arial;Arial Narrow" w:cs="Arial;Arial Narrow"/>
                <w:sz w:val="20"/>
                <w:szCs w:val="20"/>
                <w:lang w:val="sk-SK"/>
              </w:rPr>
            </w:pPr>
            <w:r>
              <w:rPr>
                <w:rFonts w:cs="Arial;Arial Narrow" w:ascii="Arial;Arial Narrow" w:hAnsi="Arial;Arial Narrow"/>
                <w:sz w:val="20"/>
                <w:szCs w:val="20"/>
                <w:lang w:val="sk-SK"/>
              </w:rPr>
            </w:r>
          </w:p>
        </w:tc>
      </w:tr>
      <w:tr>
        <w:trPr>
          <w:trHeight w:val="340" w:hRule="atLeast"/>
        </w:trPr>
        <w:tc>
          <w:tcPr>
            <w:tcW w:w="7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Odsekzoznamu"/>
              <w:ind w:left="0" w:right="0" w:hanging="0"/>
              <w:rPr>
                <w:rFonts w:ascii="Arial;Arial Narrow" w:hAnsi="Arial;Arial Narrow" w:cs="Arial;Arial Narrow"/>
                <w:sz w:val="20"/>
                <w:szCs w:val="20"/>
                <w:lang w:val="sk-SK"/>
              </w:rPr>
            </w:pPr>
            <w:r>
              <w:rPr>
                <w:rFonts w:cs="Arial;Arial Narrow" w:ascii="Arial;Arial Narrow" w:hAnsi="Arial;Arial Narrow"/>
                <w:sz w:val="20"/>
                <w:szCs w:val="20"/>
                <w:lang w:val="sk-SK"/>
              </w:rPr>
              <w:t>Záväzky z operatívneho prenájmu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rPr>
                <w:rFonts w:ascii="Arial;Arial Narrow" w:hAnsi="Arial;Arial Narrow" w:cs="Arial;Arial Narrow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sz w:val="20"/>
                <w:szCs w:val="20"/>
              </w:rPr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rPr>
                <w:rFonts w:ascii="Arial;Arial Narrow" w:hAnsi="Arial;Arial Narrow" w:cs="Arial;Arial Narrow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sz w:val="20"/>
                <w:szCs w:val="20"/>
              </w:rPr>
            </w:r>
          </w:p>
        </w:tc>
      </w:tr>
      <w:tr>
        <w:trPr>
          <w:trHeight w:val="340" w:hRule="atLeast"/>
        </w:trPr>
        <w:tc>
          <w:tcPr>
            <w:tcW w:w="7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Odsekzoznamu"/>
              <w:ind w:left="0" w:right="0" w:hanging="0"/>
              <w:rPr>
                <w:rFonts w:ascii="Arial;Arial Narrow" w:hAnsi="Arial;Arial Narrow" w:cs="Arial;Arial Narrow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sz w:val="20"/>
                <w:szCs w:val="20"/>
              </w:rPr>
              <w:t>Uzatvorená zmluva o úvere(peniaze ešte neboli poskytnuté)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rPr>
                <w:rFonts w:ascii="Arial;Arial Narrow" w:hAnsi="Arial;Arial Narrow" w:cs="Arial;Arial Narrow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sz w:val="20"/>
                <w:szCs w:val="20"/>
              </w:rPr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rPr>
                <w:rFonts w:ascii="Arial;Arial Narrow" w:hAnsi="Arial;Arial Narrow" w:cs="Arial;Arial Narrow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sz w:val="20"/>
                <w:szCs w:val="20"/>
              </w:rPr>
            </w:r>
          </w:p>
        </w:tc>
      </w:tr>
      <w:tr>
        <w:trPr>
          <w:trHeight w:val="340" w:hRule="atLeast"/>
        </w:trPr>
        <w:tc>
          <w:tcPr>
            <w:tcW w:w="7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Odsekzoznamu"/>
              <w:ind w:left="0" w:right="0" w:hanging="0"/>
              <w:rPr>
                <w:rFonts w:ascii="Arial;Arial Narrow" w:hAnsi="Arial;Arial Narrow" w:cs="Arial;Arial Narrow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sz w:val="20"/>
                <w:szCs w:val="20"/>
              </w:rPr>
              <w:t>Zmluvná povinnosť odobrať množstvo produktu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rPr>
                <w:rFonts w:ascii="Arial;Arial Narrow" w:hAnsi="Arial;Arial Narrow" w:cs="Arial;Arial Narrow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sz w:val="20"/>
                <w:szCs w:val="20"/>
              </w:rPr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rPr>
                <w:rFonts w:ascii="Arial;Arial Narrow" w:hAnsi="Arial;Arial Narrow" w:cs="Arial;Arial Narrow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sz w:val="20"/>
                <w:szCs w:val="20"/>
              </w:rPr>
            </w:r>
          </w:p>
        </w:tc>
      </w:tr>
      <w:tr>
        <w:trPr>
          <w:trHeight w:val="340" w:hRule="atLeast"/>
        </w:trPr>
        <w:tc>
          <w:tcPr>
            <w:tcW w:w="7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Odsekzoznamu"/>
              <w:ind w:left="0" w:right="0" w:hanging="0"/>
              <w:rPr>
                <w:rFonts w:ascii="Arial;Arial Narrow" w:hAnsi="Arial;Arial Narrow" w:cs="Arial;Arial Narrow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sz w:val="20"/>
                <w:szCs w:val="20"/>
              </w:rPr>
              <w:t xml:space="preserve">Pripravované investície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rPr>
                <w:rFonts w:ascii="Arial;Arial Narrow" w:hAnsi="Arial;Arial Narrow" w:cs="Arial;Arial Narrow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sz w:val="20"/>
                <w:szCs w:val="20"/>
              </w:rPr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rPr>
                <w:rFonts w:ascii="Arial;Arial Narrow" w:hAnsi="Arial;Arial Narrow" w:cs="Arial;Arial Narrow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sz w:val="20"/>
                <w:szCs w:val="20"/>
              </w:rPr>
            </w:r>
          </w:p>
        </w:tc>
      </w:tr>
      <w:tr>
        <w:trPr>
          <w:trHeight w:val="340" w:hRule="atLeast"/>
        </w:trPr>
        <w:tc>
          <w:tcPr>
            <w:tcW w:w="7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Odsekzoznamu"/>
              <w:ind w:left="0" w:right="0" w:hanging="0"/>
              <w:rPr>
                <w:rFonts w:ascii="Arial;Arial Narrow" w:hAnsi="Arial;Arial Narrow" w:cs="Arial;Arial Narrow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sz w:val="20"/>
                <w:szCs w:val="20"/>
              </w:rPr>
              <w:t>Uzatvorené zmluvy s dodávateľmi o dodávkach v budúcnosti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rPr>
                <w:rFonts w:ascii="Arial;Arial Narrow" w:hAnsi="Arial;Arial Narrow" w:cs="Arial;Arial Narrow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sz w:val="20"/>
                <w:szCs w:val="20"/>
              </w:rPr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rPr>
                <w:rFonts w:ascii="Arial;Arial Narrow" w:hAnsi="Arial;Arial Narrow" w:cs="Arial;Arial Narrow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sz w:val="20"/>
                <w:szCs w:val="20"/>
              </w:rPr>
            </w:r>
          </w:p>
        </w:tc>
      </w:tr>
      <w:tr>
        <w:trPr>
          <w:trHeight w:val="340" w:hRule="atLeast"/>
        </w:trPr>
        <w:tc>
          <w:tcPr>
            <w:tcW w:w="7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Odsekzoznamu"/>
              <w:ind w:left="0" w:right="0" w:hanging="0"/>
              <w:rPr>
                <w:rFonts w:ascii="Arial;Arial Narrow" w:hAnsi="Arial;Arial Narrow" w:cs="Arial;Arial Narrow"/>
                <w:sz w:val="20"/>
                <w:szCs w:val="20"/>
                <w:lang w:val="sk-SK"/>
              </w:rPr>
            </w:pPr>
            <w:r>
              <w:rPr>
                <w:rFonts w:cs="Arial;Arial Narrow" w:ascii="Arial;Arial Narrow" w:hAnsi="Arial;Arial Narrow"/>
                <w:sz w:val="20"/>
                <w:szCs w:val="20"/>
                <w:lang w:val="sk-SK"/>
              </w:rPr>
              <w:t>Finančné povinnosti z licenčných zmlúv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rPr>
                <w:rFonts w:ascii="Arial;Arial Narrow" w:hAnsi="Arial;Arial Narrow" w:cs="Arial;Arial Narrow"/>
                <w:sz w:val="20"/>
                <w:szCs w:val="20"/>
                <w:lang w:val="sk-SK"/>
              </w:rPr>
            </w:pPr>
            <w:r>
              <w:rPr>
                <w:rFonts w:cs="Arial;Arial Narrow" w:ascii="Arial;Arial Narrow" w:hAnsi="Arial;Arial Narrow"/>
                <w:sz w:val="20"/>
                <w:szCs w:val="20"/>
                <w:lang w:val="sk-SK"/>
              </w:rPr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rPr>
                <w:rFonts w:ascii="Arial;Arial Narrow" w:hAnsi="Arial;Arial Narrow" w:cs="Arial;Arial Narrow"/>
                <w:sz w:val="20"/>
                <w:szCs w:val="20"/>
                <w:lang w:val="sk-SK"/>
              </w:rPr>
            </w:pPr>
            <w:r>
              <w:rPr>
                <w:rFonts w:cs="Arial;Arial Narrow" w:ascii="Arial;Arial Narrow" w:hAnsi="Arial;Arial Narrow"/>
                <w:sz w:val="20"/>
                <w:szCs w:val="20"/>
                <w:lang w:val="sk-SK"/>
              </w:rPr>
            </w:r>
          </w:p>
        </w:tc>
      </w:tr>
      <w:tr>
        <w:trPr>
          <w:trHeight w:val="340" w:hRule="atLeast"/>
        </w:trPr>
        <w:tc>
          <w:tcPr>
            <w:tcW w:w="7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Odsekzoznamu"/>
              <w:ind w:left="0" w:right="0" w:hanging="0"/>
              <w:rPr>
                <w:rFonts w:ascii="Arial;Arial Narrow" w:hAnsi="Arial;Arial Narrow" w:cs="Arial;Arial Narrow"/>
                <w:sz w:val="20"/>
                <w:szCs w:val="20"/>
                <w:lang w:val="sk-SK"/>
              </w:rPr>
            </w:pPr>
            <w:r>
              <w:rPr>
                <w:rFonts w:cs="Arial;Arial Narrow" w:ascii="Arial;Arial Narrow" w:hAnsi="Arial;Arial Narrow"/>
                <w:sz w:val="20"/>
                <w:szCs w:val="20"/>
                <w:lang w:val="sk-SK"/>
              </w:rPr>
              <w:t>Iné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rPr>
                <w:rFonts w:ascii="Arial;Arial Narrow" w:hAnsi="Arial;Arial Narrow" w:cs="Arial;Arial Narrow"/>
                <w:sz w:val="20"/>
                <w:szCs w:val="20"/>
                <w:lang w:val="sk-SK"/>
              </w:rPr>
            </w:pPr>
            <w:r>
              <w:rPr>
                <w:rFonts w:cs="Arial;Arial Narrow" w:ascii="Arial;Arial Narrow" w:hAnsi="Arial;Arial Narrow"/>
                <w:sz w:val="20"/>
                <w:szCs w:val="20"/>
                <w:lang w:val="sk-SK"/>
              </w:rPr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rPr>
                <w:rFonts w:ascii="Arial;Arial Narrow" w:hAnsi="Arial;Arial Narrow" w:cs="Arial;Arial Narrow"/>
                <w:sz w:val="20"/>
                <w:szCs w:val="20"/>
                <w:lang w:val="sk-SK"/>
              </w:rPr>
            </w:pPr>
            <w:r>
              <w:rPr>
                <w:rFonts w:cs="Arial;Arial Narrow" w:ascii="Arial;Arial Narrow" w:hAnsi="Arial;Arial Narrow"/>
                <w:sz w:val="20"/>
                <w:szCs w:val="20"/>
                <w:lang w:val="sk-SK"/>
              </w:rPr>
            </w:r>
          </w:p>
        </w:tc>
      </w:tr>
    </w:tbl>
    <w:p>
      <w:pPr>
        <w:pStyle w:val="Normal"/>
        <w:jc w:val="both"/>
        <w:rPr>
          <w:rFonts w:ascii="Arial;Arial Narrow" w:hAnsi="Arial;Arial Narrow" w:cs="Arial;Arial Narrow"/>
          <w:sz w:val="20"/>
        </w:rPr>
      </w:pPr>
      <w:r>
        <w:rPr>
          <w:rFonts w:cs="Arial;Arial Narrow" w:ascii="Arial;Arial Narrow" w:hAnsi="Arial;Arial Narrow"/>
          <w:sz w:val="20"/>
        </w:rPr>
      </w:r>
    </w:p>
    <w:tbl>
      <w:tblPr>
        <w:tblW w:w="9376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6533"/>
        <w:gridCol w:w="423"/>
        <w:gridCol w:w="1711"/>
      </w:tblGrid>
      <w:tr>
        <w:trPr>
          <w:trHeight w:val="340" w:hRule="atLeast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Odsekzoznamu"/>
              <w:numPr>
                <w:ilvl w:val="0"/>
                <w:numId w:val="7"/>
              </w:numPr>
              <w:snapToGrid w:val="false"/>
              <w:spacing w:before="0" w:after="0"/>
              <w:ind w:left="641" w:right="0" w:hanging="284"/>
              <w:contextualSpacing/>
              <w:jc w:val="both"/>
              <w:rPr>
                <w:rFonts w:ascii="Arial;Arial Narrow" w:hAnsi="Arial;Arial Narrow" w:cs="Arial;Arial Narrow"/>
                <w:b/>
                <w:b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b/>
                <w:sz w:val="20"/>
                <w:szCs w:val="20"/>
              </w:rPr>
            </w:r>
          </w:p>
        </w:tc>
        <w:tc>
          <w:tcPr>
            <w:tcW w:w="6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Odsekzoznamu"/>
              <w:rPr>
                <w:rFonts w:ascii="Arial;Arial Narrow" w:hAnsi="Arial;Arial Narrow" w:cs="Arial;Arial Narrow"/>
                <w:sz w:val="20"/>
                <w:szCs w:val="20"/>
                <w:lang w:val="sk-SK"/>
              </w:rPr>
            </w:pPr>
            <w:r>
              <w:rPr>
                <w:rFonts w:cs="Arial;Arial Narrow" w:ascii="Arial;Arial Narrow" w:hAnsi="Arial;Arial Narrow"/>
                <w:sz w:val="20"/>
                <w:szCs w:val="20"/>
                <w:lang w:val="sk-SK"/>
              </w:rPr>
              <w:t>Celková suma podmienených záväzkov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TopHeader"/>
              <w:snapToGrid w:val="false"/>
              <w:rPr>
                <w:rFonts w:ascii="Arial;Arial Narrow" w:hAnsi="Arial;Arial Narrow" w:cs="Arial;Arial Narrow"/>
                <w:b w:val="false"/>
                <w:b w:val="false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b w:val="false"/>
                <w:sz w:val="20"/>
                <w:szCs w:val="20"/>
              </w:rPr>
            </w:r>
          </w:p>
        </w:tc>
      </w:tr>
      <w:tr>
        <w:trPr>
          <w:trHeight w:val="340" w:hRule="atLeast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Odsekzoznamu"/>
              <w:numPr>
                <w:ilvl w:val="0"/>
                <w:numId w:val="7"/>
              </w:numPr>
              <w:snapToGrid w:val="false"/>
              <w:spacing w:before="0" w:after="0"/>
              <w:ind w:left="641" w:right="0" w:hanging="284"/>
              <w:contextualSpacing/>
              <w:jc w:val="both"/>
              <w:rPr>
                <w:rFonts w:ascii="Arial;Arial Narrow" w:hAnsi="Arial;Arial Narrow" w:cs="Arial;Arial Narrow"/>
                <w:b w:val="false"/>
                <w:b w:val="false"/>
                <w:bCs/>
                <w:sz w:val="20"/>
                <w:szCs w:val="20"/>
                <w:lang w:val="sk-SK"/>
              </w:rPr>
            </w:pPr>
            <w:r>
              <w:rPr>
                <w:rFonts w:cs="Arial;Arial Narrow" w:ascii="Arial;Arial Narrow" w:hAnsi="Arial;Arial Narrow"/>
                <w:b w:val="false"/>
                <w:bCs/>
                <w:sz w:val="20"/>
                <w:szCs w:val="20"/>
                <w:lang w:val="sk-SK"/>
              </w:rPr>
            </w:r>
          </w:p>
        </w:tc>
        <w:tc>
          <w:tcPr>
            <w:tcW w:w="6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Odsekzoznamu"/>
              <w:rPr/>
            </w:pPr>
            <w:r>
              <w:rPr>
                <w:rFonts w:cs="Arial;Arial Narrow" w:ascii="Arial;Arial Narrow" w:hAnsi="Arial;Arial Narrow"/>
                <w:bCs/>
                <w:sz w:val="20"/>
                <w:szCs w:val="20"/>
                <w:lang w:val="sk-SK" w:eastAsia="sk-SK"/>
              </w:rPr>
              <w:t>O</w:t>
            </w:r>
            <w:r>
              <w:rPr>
                <w:rFonts w:cs="Arial;Arial Narrow" w:ascii="Arial;Arial Narrow" w:hAnsi="Arial;Arial Narrow"/>
                <w:bCs/>
                <w:sz w:val="20"/>
                <w:szCs w:val="20"/>
                <w:lang w:eastAsia="sk-SK"/>
              </w:rPr>
              <w:t xml:space="preserve">pis a hodnota </w:t>
            </w:r>
            <w:r>
              <w:rPr>
                <w:rFonts w:cs="Arial;Arial Narrow" w:ascii="Arial;Arial Narrow" w:hAnsi="Arial;Arial Narrow"/>
                <w:bCs/>
                <w:sz w:val="20"/>
                <w:szCs w:val="20"/>
                <w:lang w:val="sk-SK" w:eastAsia="sk-SK"/>
              </w:rPr>
              <w:t xml:space="preserve">významných </w:t>
            </w:r>
            <w:r>
              <w:rPr>
                <w:rFonts w:cs="Arial;Arial Narrow" w:ascii="Arial;Arial Narrow" w:hAnsi="Arial;Arial Narrow"/>
                <w:bCs/>
                <w:sz w:val="20"/>
                <w:szCs w:val="20"/>
                <w:lang w:eastAsia="sk-SK"/>
              </w:rPr>
              <w:t>podmienených záväzkov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TopHeader"/>
              <w:jc w:val="left"/>
              <w:rPr>
                <w:rFonts w:ascii="Arial;Arial Narrow" w:hAnsi="Arial;Arial Narrow" w:cs="Arial;Arial Narrow"/>
                <w:b w:val="false"/>
                <w:b w:val="false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b w:val="false"/>
                <w:sz w:val="20"/>
                <w:szCs w:val="20"/>
              </w:rPr>
              <w:t>EUR</w:t>
            </w:r>
          </w:p>
        </w:tc>
      </w:tr>
      <w:tr>
        <w:trPr>
          <w:trHeight w:val="340" w:hRule="atLeast"/>
        </w:trPr>
        <w:tc>
          <w:tcPr>
            <w:tcW w:w="72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TopHeader"/>
              <w:jc w:val="left"/>
              <w:rPr>
                <w:rFonts w:ascii="Arial;Arial Narrow" w:hAnsi="Arial;Arial Narrow" w:cs="Arial;Arial Narrow"/>
                <w:b w:val="false"/>
                <w:b w:val="false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b w:val="false"/>
                <w:sz w:val="20"/>
                <w:szCs w:val="20"/>
              </w:rPr>
              <w:t>Poskytnuté záruky za úver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TopHeader"/>
              <w:snapToGrid w:val="false"/>
              <w:jc w:val="left"/>
              <w:rPr>
                <w:rFonts w:ascii="Arial;Arial Narrow" w:hAnsi="Arial;Arial Narrow" w:cs="Arial;Arial Narrow"/>
                <w:b w:val="false"/>
                <w:b w:val="false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b w:val="false"/>
                <w:sz w:val="20"/>
                <w:szCs w:val="20"/>
              </w:rPr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TopHeader"/>
              <w:snapToGrid w:val="false"/>
              <w:jc w:val="left"/>
              <w:rPr>
                <w:rFonts w:ascii="Arial;Arial Narrow" w:hAnsi="Arial;Arial Narrow" w:cs="Arial;Arial Narrow"/>
                <w:b w:val="false"/>
                <w:b w:val="false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b w:val="false"/>
                <w:sz w:val="20"/>
                <w:szCs w:val="20"/>
              </w:rPr>
            </w:r>
          </w:p>
        </w:tc>
      </w:tr>
      <w:tr>
        <w:trPr>
          <w:trHeight w:val="340" w:hRule="atLeast"/>
        </w:trPr>
        <w:tc>
          <w:tcPr>
            <w:tcW w:w="72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TopHeader"/>
              <w:jc w:val="left"/>
              <w:rPr>
                <w:rFonts w:ascii="Arial;Arial Narrow" w:hAnsi="Arial;Arial Narrow" w:cs="Arial;Arial Narrow"/>
                <w:b w:val="false"/>
                <w:b w:val="false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b w:val="false"/>
                <w:sz w:val="20"/>
                <w:szCs w:val="20"/>
              </w:rPr>
              <w:t>Ručenie za ...............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TopHeader"/>
              <w:snapToGrid w:val="false"/>
              <w:jc w:val="left"/>
              <w:rPr>
                <w:rFonts w:ascii="Arial;Arial Narrow" w:hAnsi="Arial;Arial Narrow" w:cs="Arial;Arial Narrow"/>
                <w:b w:val="false"/>
                <w:b w:val="false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b w:val="false"/>
                <w:sz w:val="20"/>
                <w:szCs w:val="20"/>
              </w:rPr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TopHeader"/>
              <w:snapToGrid w:val="false"/>
              <w:jc w:val="left"/>
              <w:rPr>
                <w:rFonts w:ascii="Arial;Arial Narrow" w:hAnsi="Arial;Arial Narrow" w:cs="Arial;Arial Narrow"/>
                <w:b w:val="false"/>
                <w:b w:val="false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b w:val="false"/>
                <w:sz w:val="20"/>
                <w:szCs w:val="20"/>
              </w:rPr>
            </w:r>
          </w:p>
        </w:tc>
      </w:tr>
      <w:tr>
        <w:trPr>
          <w:trHeight w:val="340" w:hRule="atLeast"/>
        </w:trPr>
        <w:tc>
          <w:tcPr>
            <w:tcW w:w="72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TopHeader"/>
              <w:jc w:val="left"/>
              <w:rPr>
                <w:rFonts w:ascii="Arial;Arial Narrow" w:hAnsi="Arial;Arial Narrow" w:cs="Arial;Arial Narrow"/>
                <w:b w:val="false"/>
                <w:b w:val="false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b w:val="false"/>
                <w:sz w:val="20"/>
                <w:szCs w:val="20"/>
              </w:rPr>
              <w:t>Neobmedzené ručenie v inej spoločnosti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TopHeader"/>
              <w:snapToGrid w:val="false"/>
              <w:jc w:val="left"/>
              <w:rPr>
                <w:rFonts w:ascii="Arial;Arial Narrow" w:hAnsi="Arial;Arial Narrow" w:cs="Arial;Arial Narrow"/>
                <w:b w:val="false"/>
                <w:b w:val="false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b w:val="false"/>
                <w:sz w:val="20"/>
                <w:szCs w:val="20"/>
              </w:rPr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TopHeader"/>
              <w:snapToGrid w:val="false"/>
              <w:jc w:val="left"/>
              <w:rPr>
                <w:rFonts w:ascii="Arial;Arial Narrow" w:hAnsi="Arial;Arial Narrow" w:cs="Arial;Arial Narrow"/>
                <w:b w:val="false"/>
                <w:b w:val="false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b w:val="false"/>
                <w:sz w:val="20"/>
                <w:szCs w:val="20"/>
              </w:rPr>
            </w:r>
          </w:p>
        </w:tc>
      </w:tr>
      <w:tr>
        <w:trPr>
          <w:trHeight w:val="340" w:hRule="atLeast"/>
        </w:trPr>
        <w:tc>
          <w:tcPr>
            <w:tcW w:w="72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TopHeader"/>
              <w:jc w:val="left"/>
              <w:rPr>
                <w:rFonts w:ascii="Arial;Arial Narrow" w:hAnsi="Arial;Arial Narrow" w:cs="Arial;Arial Narrow"/>
                <w:b w:val="false"/>
                <w:b w:val="false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b w:val="false"/>
                <w:sz w:val="20"/>
                <w:szCs w:val="20"/>
              </w:rPr>
              <w:t>Žaloba zo strany...........(hrozba súdneho procesu)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TopHeader"/>
              <w:snapToGrid w:val="false"/>
              <w:jc w:val="left"/>
              <w:rPr>
                <w:rFonts w:ascii="Arial;Arial Narrow" w:hAnsi="Arial;Arial Narrow" w:cs="Arial;Arial Narrow"/>
                <w:b w:val="false"/>
                <w:b w:val="false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b w:val="false"/>
                <w:sz w:val="20"/>
                <w:szCs w:val="20"/>
              </w:rPr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TopHeader"/>
              <w:snapToGrid w:val="false"/>
              <w:jc w:val="left"/>
              <w:rPr>
                <w:rFonts w:ascii="Arial;Arial Narrow" w:hAnsi="Arial;Arial Narrow" w:cs="Arial;Arial Narrow"/>
                <w:b w:val="false"/>
                <w:b w:val="false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b w:val="false"/>
                <w:sz w:val="20"/>
                <w:szCs w:val="20"/>
              </w:rPr>
            </w:r>
          </w:p>
        </w:tc>
      </w:tr>
      <w:tr>
        <w:trPr>
          <w:trHeight w:val="340" w:hRule="atLeast"/>
        </w:trPr>
        <w:tc>
          <w:tcPr>
            <w:tcW w:w="72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TopHeader"/>
              <w:jc w:val="left"/>
              <w:rPr>
                <w:rFonts w:ascii="Arial;Arial Narrow" w:hAnsi="Arial;Arial Narrow" w:cs="Arial;Arial Narrow"/>
                <w:b w:val="false"/>
                <w:b w:val="false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b w:val="false"/>
                <w:sz w:val="20"/>
                <w:szCs w:val="20"/>
              </w:rPr>
              <w:t>ÚJ predala pohľadávky a ručí za ich vymožiteľnosť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TopHeader"/>
              <w:snapToGrid w:val="false"/>
              <w:jc w:val="left"/>
              <w:rPr>
                <w:rFonts w:ascii="Arial;Arial Narrow" w:hAnsi="Arial;Arial Narrow" w:cs="Arial;Arial Narrow"/>
                <w:b w:val="false"/>
                <w:b w:val="false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b w:val="false"/>
                <w:sz w:val="20"/>
                <w:szCs w:val="20"/>
              </w:rPr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TopHeader"/>
              <w:snapToGrid w:val="false"/>
              <w:jc w:val="left"/>
              <w:rPr>
                <w:rFonts w:ascii="Arial;Arial Narrow" w:hAnsi="Arial;Arial Narrow" w:cs="Arial;Arial Narrow"/>
                <w:b w:val="false"/>
                <w:b w:val="false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b w:val="false"/>
                <w:sz w:val="20"/>
                <w:szCs w:val="20"/>
              </w:rPr>
            </w:r>
          </w:p>
        </w:tc>
      </w:tr>
      <w:tr>
        <w:trPr>
          <w:trHeight w:val="340" w:hRule="atLeast"/>
        </w:trPr>
        <w:tc>
          <w:tcPr>
            <w:tcW w:w="72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TopHeader"/>
              <w:jc w:val="left"/>
              <w:rPr>
                <w:rFonts w:ascii="Arial;Arial Narrow" w:hAnsi="Arial;Arial Narrow" w:cs="Arial;Arial Narrow"/>
                <w:b w:val="false"/>
                <w:b w:val="false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b w:val="false"/>
                <w:sz w:val="20"/>
                <w:szCs w:val="20"/>
              </w:rPr>
              <w:t>Iné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TopHeader"/>
              <w:snapToGrid w:val="false"/>
              <w:jc w:val="left"/>
              <w:rPr>
                <w:rFonts w:ascii="Arial;Arial Narrow" w:hAnsi="Arial;Arial Narrow" w:cs="Arial;Arial Narrow"/>
                <w:b w:val="false"/>
                <w:b w:val="false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b w:val="false"/>
                <w:sz w:val="20"/>
                <w:szCs w:val="20"/>
              </w:rPr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TopHeader"/>
              <w:snapToGrid w:val="false"/>
              <w:jc w:val="left"/>
              <w:rPr>
                <w:rFonts w:ascii="Arial;Arial Narrow" w:hAnsi="Arial;Arial Narrow" w:cs="Arial;Arial Narrow"/>
                <w:b w:val="false"/>
                <w:b w:val="false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b w:val="false"/>
                <w:sz w:val="20"/>
                <w:szCs w:val="20"/>
              </w:rPr>
            </w:r>
          </w:p>
        </w:tc>
      </w:tr>
    </w:tbl>
    <w:p>
      <w:pPr>
        <w:pStyle w:val="Normal"/>
        <w:jc w:val="both"/>
        <w:rPr>
          <w:rFonts w:ascii="Arial;Arial Narrow" w:hAnsi="Arial;Arial Narrow" w:cs="Arial;Arial Narrow"/>
          <w:sz w:val="20"/>
        </w:rPr>
      </w:pPr>
      <w:r>
        <w:rPr>
          <w:rFonts w:cs="Arial;Arial Narrow" w:ascii="Arial;Arial Narrow" w:hAnsi="Arial;Arial Narrow"/>
          <w:sz w:val="20"/>
        </w:rPr>
      </w:r>
    </w:p>
    <w:p>
      <w:pPr>
        <w:pStyle w:val="Odsekzoznamu"/>
        <w:spacing w:before="0" w:after="0"/>
        <w:ind w:left="641" w:right="0" w:hanging="0"/>
        <w:contextualSpacing/>
        <w:jc w:val="both"/>
        <w:rPr>
          <w:rFonts w:ascii="Arial;Arial Narrow" w:hAnsi="Arial;Arial Narrow" w:cs="Arial;Arial Narrow"/>
          <w:i/>
          <w:i/>
          <w:sz w:val="20"/>
        </w:rPr>
      </w:pPr>
      <w:r>
        <w:rPr>
          <w:rFonts w:cs="Arial;Arial Narrow" w:ascii="Arial;Arial Narrow" w:hAnsi="Arial;Arial Narrow"/>
          <w:i/>
          <w:sz w:val="20"/>
        </w:rPr>
      </w:r>
    </w:p>
    <w:tbl>
      <w:tblPr>
        <w:tblW w:w="9376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6510"/>
        <w:gridCol w:w="425"/>
        <w:gridCol w:w="1721"/>
      </w:tblGrid>
      <w:tr>
        <w:trPr>
          <w:trHeight w:val="340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Odsekzoznamu"/>
              <w:numPr>
                <w:ilvl w:val="0"/>
                <w:numId w:val="7"/>
              </w:numPr>
              <w:snapToGrid w:val="false"/>
              <w:spacing w:before="0" w:after="0"/>
              <w:ind w:left="641" w:right="0" w:hanging="284"/>
              <w:contextualSpacing/>
              <w:jc w:val="both"/>
              <w:rPr>
                <w:rFonts w:ascii="Arial;Arial Narrow" w:hAnsi="Arial;Arial Narrow" w:cs="Arial;Arial Narrow"/>
                <w:b/>
                <w:b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b/>
                <w:sz w:val="20"/>
                <w:szCs w:val="20"/>
              </w:rPr>
            </w:r>
          </w:p>
        </w:tc>
        <w:tc>
          <w:tcPr>
            <w:tcW w:w="6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Odsekzoznamu"/>
              <w:spacing w:before="0" w:after="0"/>
              <w:ind w:left="-119" w:right="0" w:hanging="0"/>
              <w:contextualSpacing/>
              <w:jc w:val="both"/>
              <w:rPr/>
            </w:pPr>
            <w:r>
              <w:rPr>
                <w:rFonts w:cs="Arial;Arial Narrow" w:ascii="Arial;Arial Narrow" w:hAnsi="Arial;Arial Narrow"/>
                <w:bCs/>
                <w:sz w:val="20"/>
                <w:szCs w:val="20"/>
                <w:lang w:eastAsia="sk-SK"/>
              </w:rPr>
              <w:t xml:space="preserve">Celková suma významných finančných povinností a významných podmienených záväzkoch voči dcérskej </w:t>
            </w:r>
            <w:r>
              <w:rPr>
                <w:rFonts w:cs="Arial;Arial Narrow" w:ascii="Arial;Arial Narrow" w:hAnsi="Arial;Arial Narrow"/>
                <w:bCs/>
                <w:sz w:val="20"/>
                <w:szCs w:val="20"/>
                <w:lang w:val="sk-SK" w:eastAsia="sk-SK"/>
              </w:rPr>
              <w:t>ÚJ</w:t>
            </w:r>
            <w:r>
              <w:rPr>
                <w:rFonts w:cs="Arial;Arial Narrow" w:ascii="Arial;Arial Narrow" w:hAnsi="Arial;Arial Narrow"/>
                <w:bCs/>
                <w:sz w:val="20"/>
                <w:szCs w:val="20"/>
                <w:lang w:eastAsia="sk-SK"/>
              </w:rPr>
              <w:t xml:space="preserve"> a</w:t>
            </w:r>
            <w:r>
              <w:rPr>
                <w:rFonts w:cs="Arial;Arial Narrow" w:ascii="Arial;Arial Narrow" w:hAnsi="Arial;Arial Narrow"/>
                <w:bCs/>
                <w:sz w:val="20"/>
                <w:szCs w:val="20"/>
                <w:lang w:val="sk-SK" w:eastAsia="sk-SK"/>
              </w:rPr>
              <w:t xml:space="preserve"> ÚJ s </w:t>
            </w:r>
            <w:r>
              <w:rPr>
                <w:rFonts w:cs="Arial;Arial Narrow" w:ascii="Arial;Arial Narrow" w:hAnsi="Arial;Arial Narrow"/>
                <w:bCs/>
                <w:sz w:val="20"/>
                <w:szCs w:val="20"/>
                <w:lang w:eastAsia="sk-SK"/>
              </w:rPr>
              <w:t>podstatným vplyvom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Odsekzoznamu"/>
              <w:snapToGrid w:val="false"/>
              <w:rPr>
                <w:rFonts w:ascii="Arial;Arial Narrow" w:hAnsi="Arial;Arial Narrow" w:cs="Arial;Arial Narrow"/>
                <w:b/>
                <w:b/>
                <w:i/>
                <w:i/>
                <w:sz w:val="20"/>
                <w:szCs w:val="20"/>
                <w:lang w:val="sk-SK"/>
              </w:rPr>
            </w:pPr>
            <w:r>
              <w:rPr>
                <w:rFonts w:cs="Arial;Arial Narrow" w:ascii="Arial;Arial Narrow" w:hAnsi="Arial;Arial Narrow"/>
                <w:b/>
                <w:i/>
                <w:sz w:val="20"/>
                <w:szCs w:val="20"/>
                <w:lang w:val="sk-SK"/>
              </w:rPr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rFonts w:ascii="Arial;Arial Narrow" w:hAnsi="Arial;Arial Narrow" w:cs="Arial;Arial Narrow"/>
                <w:b w:val="false"/>
                <w:b w:val="false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b w:val="false"/>
                <w:sz w:val="20"/>
                <w:szCs w:val="20"/>
              </w:rPr>
              <w:t>EUR</w:t>
            </w:r>
          </w:p>
        </w:tc>
      </w:tr>
      <w:tr>
        <w:trPr>
          <w:trHeight w:val="340" w:hRule="atLeast"/>
        </w:trPr>
        <w:tc>
          <w:tcPr>
            <w:tcW w:w="7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TopHeader"/>
              <w:snapToGrid w:val="false"/>
              <w:jc w:val="left"/>
              <w:rPr>
                <w:rFonts w:ascii="Arial;Arial Narrow" w:hAnsi="Arial;Arial Narrow" w:cs="Arial;Arial Narrow"/>
                <w:b w:val="false"/>
                <w:b w:val="false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b w:val="false"/>
                <w:sz w:val="20"/>
                <w:szCs w:val="20"/>
              </w:rPr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TopHeader"/>
              <w:snapToGrid w:val="false"/>
              <w:jc w:val="left"/>
              <w:rPr>
                <w:rFonts w:ascii="Arial;Arial Narrow" w:hAnsi="Arial;Arial Narrow" w:cs="Arial;Arial Narrow"/>
                <w:b w:val="false"/>
                <w:b w:val="false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b w:val="false"/>
                <w:sz w:val="20"/>
                <w:szCs w:val="20"/>
              </w:rPr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TopHeader"/>
              <w:snapToGrid w:val="false"/>
              <w:jc w:val="left"/>
              <w:rPr>
                <w:rFonts w:ascii="Arial;Arial Narrow" w:hAnsi="Arial;Arial Narrow" w:cs="Arial;Arial Narrow"/>
                <w:b w:val="false"/>
                <w:b w:val="false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b w:val="false"/>
                <w:sz w:val="20"/>
                <w:szCs w:val="20"/>
              </w:rPr>
            </w:r>
          </w:p>
        </w:tc>
      </w:tr>
      <w:tr>
        <w:trPr>
          <w:trHeight w:val="340" w:hRule="atLeast"/>
        </w:trPr>
        <w:tc>
          <w:tcPr>
            <w:tcW w:w="7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TopHeader"/>
              <w:snapToGrid w:val="false"/>
              <w:jc w:val="left"/>
              <w:rPr>
                <w:rFonts w:ascii="Arial;Arial Narrow" w:hAnsi="Arial;Arial Narrow" w:cs="Arial;Arial Narrow"/>
                <w:b w:val="false"/>
                <w:b w:val="false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b w:val="false"/>
                <w:sz w:val="20"/>
                <w:szCs w:val="20"/>
              </w:rPr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TopHeader"/>
              <w:snapToGrid w:val="false"/>
              <w:jc w:val="left"/>
              <w:rPr>
                <w:rFonts w:ascii="Arial;Arial Narrow" w:hAnsi="Arial;Arial Narrow" w:cs="Arial;Arial Narrow"/>
                <w:b w:val="false"/>
                <w:b w:val="false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b w:val="false"/>
                <w:sz w:val="20"/>
                <w:szCs w:val="20"/>
              </w:rPr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TopHeader"/>
              <w:snapToGrid w:val="false"/>
              <w:jc w:val="left"/>
              <w:rPr>
                <w:rFonts w:ascii="Arial;Arial Narrow" w:hAnsi="Arial;Arial Narrow" w:cs="Arial;Arial Narrow"/>
                <w:b w:val="false"/>
                <w:b w:val="false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b w:val="false"/>
                <w:sz w:val="20"/>
                <w:szCs w:val="20"/>
              </w:rPr>
            </w:r>
          </w:p>
        </w:tc>
      </w:tr>
      <w:tr>
        <w:trPr>
          <w:trHeight w:val="340" w:hRule="atLeast"/>
        </w:trPr>
        <w:tc>
          <w:tcPr>
            <w:tcW w:w="7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TopHeader"/>
              <w:snapToGrid w:val="false"/>
              <w:jc w:val="left"/>
              <w:rPr>
                <w:rFonts w:ascii="Arial;Arial Narrow" w:hAnsi="Arial;Arial Narrow" w:cs="Arial;Arial Narrow"/>
                <w:b w:val="false"/>
                <w:b w:val="false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b w:val="false"/>
                <w:sz w:val="20"/>
                <w:szCs w:val="20"/>
              </w:rPr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TopHeader"/>
              <w:snapToGrid w:val="false"/>
              <w:jc w:val="left"/>
              <w:rPr>
                <w:rFonts w:ascii="Arial;Arial Narrow" w:hAnsi="Arial;Arial Narrow" w:cs="Arial;Arial Narrow"/>
                <w:b w:val="false"/>
                <w:b w:val="false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b w:val="false"/>
                <w:sz w:val="20"/>
                <w:szCs w:val="20"/>
              </w:rPr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TopHeader"/>
              <w:snapToGrid w:val="false"/>
              <w:jc w:val="left"/>
              <w:rPr>
                <w:rFonts w:ascii="Arial;Arial Narrow" w:hAnsi="Arial;Arial Narrow" w:cs="Arial;Arial Narrow"/>
                <w:b w:val="false"/>
                <w:b w:val="false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b w:val="false"/>
                <w:sz w:val="20"/>
                <w:szCs w:val="20"/>
              </w:rPr>
            </w:r>
          </w:p>
        </w:tc>
      </w:tr>
      <w:tr>
        <w:trPr>
          <w:trHeight w:val="340" w:hRule="atLeast"/>
        </w:trPr>
        <w:tc>
          <w:tcPr>
            <w:tcW w:w="7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TopHeader"/>
              <w:snapToGrid w:val="false"/>
              <w:jc w:val="left"/>
              <w:rPr>
                <w:rFonts w:ascii="Arial;Arial Narrow" w:hAnsi="Arial;Arial Narrow" w:cs="Arial;Arial Narrow"/>
                <w:b w:val="false"/>
                <w:b w:val="false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b w:val="false"/>
                <w:sz w:val="20"/>
                <w:szCs w:val="20"/>
              </w:rPr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TopHeader"/>
              <w:snapToGrid w:val="false"/>
              <w:jc w:val="left"/>
              <w:rPr>
                <w:rFonts w:ascii="Arial;Arial Narrow" w:hAnsi="Arial;Arial Narrow" w:cs="Arial;Arial Narrow"/>
                <w:b w:val="false"/>
                <w:b w:val="false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b w:val="false"/>
                <w:sz w:val="20"/>
                <w:szCs w:val="20"/>
              </w:rPr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TopHeader"/>
              <w:snapToGrid w:val="false"/>
              <w:jc w:val="left"/>
              <w:rPr>
                <w:rFonts w:ascii="Arial;Arial Narrow" w:hAnsi="Arial;Arial Narrow" w:cs="Arial;Arial Narrow"/>
                <w:b w:val="false"/>
                <w:b w:val="false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b w:val="false"/>
                <w:sz w:val="20"/>
                <w:szCs w:val="20"/>
              </w:rPr>
            </w:r>
          </w:p>
        </w:tc>
      </w:tr>
      <w:tr>
        <w:trPr>
          <w:trHeight w:val="340" w:hRule="atLeast"/>
        </w:trPr>
        <w:tc>
          <w:tcPr>
            <w:tcW w:w="7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TopHeader"/>
              <w:snapToGrid w:val="false"/>
              <w:jc w:val="left"/>
              <w:rPr>
                <w:rFonts w:ascii="Arial;Arial Narrow" w:hAnsi="Arial;Arial Narrow" w:cs="Arial;Arial Narrow"/>
                <w:b w:val="false"/>
                <w:b w:val="false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b w:val="false"/>
                <w:sz w:val="20"/>
                <w:szCs w:val="20"/>
              </w:rPr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TopHeader"/>
              <w:snapToGrid w:val="false"/>
              <w:jc w:val="left"/>
              <w:rPr>
                <w:rFonts w:ascii="Arial;Arial Narrow" w:hAnsi="Arial;Arial Narrow" w:cs="Arial;Arial Narrow"/>
                <w:b w:val="false"/>
                <w:b w:val="false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b w:val="false"/>
                <w:sz w:val="20"/>
                <w:szCs w:val="20"/>
              </w:rPr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TopHeader"/>
              <w:snapToGrid w:val="false"/>
              <w:jc w:val="left"/>
              <w:rPr>
                <w:rFonts w:ascii="Arial;Arial Narrow" w:hAnsi="Arial;Arial Narrow" w:cs="Arial;Arial Narrow"/>
                <w:b w:val="false"/>
                <w:b w:val="false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b w:val="false"/>
                <w:sz w:val="20"/>
                <w:szCs w:val="20"/>
              </w:rPr>
            </w:r>
          </w:p>
        </w:tc>
      </w:tr>
    </w:tbl>
    <w:p>
      <w:pPr>
        <w:pStyle w:val="Odsekzoznamu"/>
        <w:spacing w:before="0" w:after="0"/>
        <w:contextualSpacing/>
        <w:jc w:val="both"/>
        <w:rPr>
          <w:rFonts w:ascii="Arial;Arial Narrow" w:hAnsi="Arial;Arial Narrow" w:cs="Arial;Arial Narrow"/>
          <w:i/>
          <w:i/>
          <w:sz w:val="20"/>
          <w:lang w:val="sk-SK"/>
        </w:rPr>
      </w:pPr>
      <w:r>
        <w:rPr>
          <w:rFonts w:cs="Arial;Arial Narrow" w:ascii="Arial;Arial Narrow" w:hAnsi="Arial;Arial Narrow"/>
          <w:i/>
          <w:sz w:val="20"/>
          <w:lang w:val="sk-SK"/>
        </w:rPr>
      </w:r>
    </w:p>
    <w:p>
      <w:pPr>
        <w:pStyle w:val="Odsekzoznamu"/>
        <w:spacing w:before="0" w:after="0"/>
        <w:contextualSpacing/>
        <w:jc w:val="both"/>
        <w:rPr>
          <w:rFonts w:ascii="Arial;Arial Narrow" w:hAnsi="Arial;Arial Narrow" w:cs="Arial;Arial Narrow"/>
          <w:i/>
          <w:i/>
          <w:sz w:val="20"/>
          <w:lang w:val="sk-SK"/>
        </w:rPr>
      </w:pPr>
      <w:r>
        <w:rPr>
          <w:rFonts w:cs="Arial;Arial Narrow" w:ascii="Arial;Arial Narrow" w:hAnsi="Arial;Arial Narrow"/>
          <w:i/>
          <w:sz w:val="20"/>
          <w:lang w:val="sk-SK"/>
        </w:rPr>
      </w:r>
    </w:p>
    <w:p>
      <w:pPr>
        <w:pStyle w:val="Odsekzoznamu"/>
        <w:numPr>
          <w:ilvl w:val="0"/>
          <w:numId w:val="7"/>
        </w:numPr>
        <w:spacing w:before="0" w:after="0"/>
        <w:ind w:left="641" w:right="0" w:hanging="284"/>
        <w:contextualSpacing/>
        <w:jc w:val="both"/>
        <w:rPr>
          <w:rFonts w:ascii="Arial;Arial Narrow" w:hAnsi="Arial;Arial Narrow" w:cs="Arial;Arial Narrow"/>
          <w:i/>
          <w:i/>
          <w:sz w:val="20"/>
        </w:rPr>
      </w:pPr>
      <w:r>
        <w:rPr>
          <w:rFonts w:cs="Arial;Arial Narrow" w:ascii="Arial;Arial Narrow" w:hAnsi="Arial;Arial Narrow"/>
          <w:i/>
          <w:sz w:val="20"/>
        </w:rPr>
        <w:t>opise významných povinností účtovnej jednotky vyplývajúcich z dôchodkových programov pre zamestnancov.</w:t>
      </w:r>
    </w:p>
    <w:p>
      <w:pPr>
        <w:pStyle w:val="Normal"/>
        <w:jc w:val="both"/>
        <w:rPr>
          <w:rFonts w:ascii="Arial;Arial Narrow" w:hAnsi="Arial;Arial Narrow" w:cs="Arial;Arial Narrow"/>
          <w:i/>
          <w:i/>
          <w:sz w:val="20"/>
        </w:rPr>
      </w:pPr>
      <w:r>
        <w:rPr>
          <w:rFonts w:cs="Arial;Arial Narrow" w:ascii="Arial;Arial Narrow" w:hAnsi="Arial;Arial Narrow"/>
          <w:i/>
          <w:sz w:val="20"/>
        </w:rPr>
      </w:r>
    </w:p>
    <w:p>
      <w:pPr>
        <w:pStyle w:val="Normal"/>
        <w:numPr>
          <w:ilvl w:val="0"/>
          <w:numId w:val="5"/>
        </w:numPr>
        <w:ind w:left="709" w:right="0" w:hanging="567"/>
        <w:jc w:val="both"/>
        <w:rPr>
          <w:rFonts w:ascii="Arial;Arial Narrow" w:hAnsi="Arial;Arial Narrow" w:cs="Arial;Arial Narrow"/>
          <w:sz w:val="20"/>
        </w:rPr>
      </w:pPr>
      <w:bookmarkStart w:id="0" w:name="OLE_LINK1"/>
      <w:r>
        <w:rPr>
          <w:rFonts w:cs="Arial;Arial Narrow" w:ascii="Arial;Arial Narrow" w:hAnsi="Arial;Arial Narrow"/>
          <w:sz w:val="20"/>
        </w:rPr>
        <w:t>Informácie o udelení výlučného práva alebo osobitného práva, ktorým sa udelilo právo poskytovať služby vo verejnom záujme</w:t>
      </w:r>
      <w:bookmarkEnd w:id="0"/>
    </w:p>
    <w:p>
      <w:pPr>
        <w:pStyle w:val="Normal"/>
        <w:jc w:val="right"/>
        <w:rPr>
          <w:rFonts w:ascii="Arial;Arial Narrow" w:hAnsi="Arial;Arial Narrow" w:cs="Arial;Arial Narrow"/>
          <w:b/>
          <w:b/>
          <w:sz w:val="20"/>
        </w:rPr>
      </w:pPr>
      <w:r>
        <w:rPr>
          <w:rFonts w:cs="Arial;Arial Narrow" w:ascii="Arial;Arial Narrow" w:hAnsi="Arial;Arial Narrow"/>
          <w:b/>
          <w:sz w:val="20"/>
        </w:rPr>
      </w:r>
    </w:p>
    <w:p>
      <w:pPr>
        <w:pStyle w:val="Normal"/>
        <w:jc w:val="right"/>
        <w:rPr>
          <w:rFonts w:ascii="Arial;Arial Narrow" w:hAnsi="Arial;Arial Narrow" w:cs="Arial;Arial Narrow"/>
          <w:b/>
          <w:b/>
          <w:sz w:val="20"/>
        </w:rPr>
      </w:pPr>
      <w:r>
        <w:rPr>
          <w:rFonts w:cs="Arial;Arial Narrow" w:ascii="Arial;Arial Narrow" w:hAnsi="Arial;Arial Narrow"/>
          <w:b/>
          <w:sz w:val="20"/>
        </w:rPr>
      </w:r>
    </w:p>
    <w:p>
      <w:pPr>
        <w:pStyle w:val="Default"/>
        <w:rPr>
          <w:rFonts w:ascii="Arial;Arial Narrow" w:hAnsi="Arial;Arial Narrow" w:cs="Arial;Arial Narrow"/>
          <w:sz w:val="22"/>
          <w:szCs w:val="23"/>
        </w:rPr>
      </w:pPr>
      <w:r>
        <w:rPr>
          <w:rFonts w:cs="Arial;Arial Narrow" w:ascii="Arial;Arial Narrow" w:hAnsi="Arial;Arial Narrow"/>
          <w:sz w:val="22"/>
          <w:szCs w:val="23"/>
        </w:rPr>
        <w:t>Použité skratky:</w:t>
      </w:r>
    </w:p>
    <w:p>
      <w:pPr>
        <w:pStyle w:val="Normal"/>
        <w:jc w:val="both"/>
        <w:rPr>
          <w:rFonts w:ascii="Arial;Arial Narrow" w:hAnsi="Arial;Arial Narrow" w:cs="Arial;Arial Narrow"/>
          <w:sz w:val="20"/>
        </w:rPr>
      </w:pPr>
      <w:r>
        <w:rPr>
          <w:rFonts w:cs="Arial;Arial Narrow" w:ascii="Arial;Arial Narrow" w:hAnsi="Arial;Arial Narrow"/>
          <w:sz w:val="20"/>
        </w:rPr>
        <w:t xml:space="preserve">ÚJ - účtovná jednotka; BO- bežné účtovné obdobie; X= ÚJ má náplň pre jednotlivú položku </w:t>
      </w:r>
    </w:p>
    <w:p>
      <w:pPr>
        <w:pStyle w:val="Normal"/>
        <w:jc w:val="both"/>
        <w:rPr>
          <w:rFonts w:ascii="Arial;Arial Narrow" w:hAnsi="Arial;Arial Narrow" w:cs="Arial;Arial Narrow"/>
          <w:sz w:val="20"/>
        </w:rPr>
      </w:pPr>
      <w:r>
        <w:rPr>
          <w:rFonts w:cs="Arial;Arial Narrow" w:ascii="Arial;Arial Narrow" w:hAnsi="Arial;Arial Narrow"/>
          <w:sz w:val="20"/>
        </w:rPr>
      </w:r>
    </w:p>
    <w:p>
      <w:pPr>
        <w:pStyle w:val="Normal"/>
        <w:rPr>
          <w:rFonts w:ascii="Arial;Arial Narrow" w:hAnsi="Arial;Arial Narrow" w:cs="Arial;Arial Narrow"/>
          <w:i/>
          <w:i/>
          <w:sz w:val="18"/>
          <w:szCs w:val="18"/>
        </w:rPr>
      </w:pPr>
      <w:r>
        <w:rPr>
          <w:rFonts w:cs="Arial;Arial Narrow" w:ascii="Arial;Arial Narrow" w:hAnsi="Arial;Arial Narrow"/>
          <w:i/>
          <w:sz w:val="18"/>
          <w:szCs w:val="18"/>
        </w:rPr>
        <w:t>Údaje v poznámkach sú uvádzané za bežne účtovné obdobie. Sumy sú uvádzané v celých eurách.</w:t>
      </w:r>
    </w:p>
    <w:p>
      <w:pPr>
        <w:pStyle w:val="Default"/>
        <w:rPr>
          <w:rFonts w:ascii="Arial;Arial Narrow" w:hAnsi="Arial;Arial Narrow" w:cs="Arial;Arial Narrow"/>
          <w:i/>
          <w:i/>
          <w:sz w:val="18"/>
          <w:szCs w:val="18"/>
        </w:rPr>
      </w:pPr>
      <w:r>
        <w:rPr>
          <w:rFonts w:cs="Arial;Arial Narrow" w:ascii="Arial;Arial Narrow" w:hAnsi="Arial;Arial Narrow"/>
          <w:i/>
          <w:sz w:val="18"/>
          <w:szCs w:val="18"/>
        </w:rPr>
        <w:t xml:space="preserve">Poznámky sa zostavujú tak, aby informácie v nich uvedené boli užitočné, významné, zrozumiteľné, porovnateľné a spoľahlivé. </w:t>
      </w:r>
    </w:p>
    <w:p>
      <w:pPr>
        <w:pStyle w:val="Default"/>
        <w:rPr/>
      </w:pPr>
      <w:r>
        <w:rPr>
          <w:rFonts w:eastAsia="Arial;Arial Narrow" w:cs="Arial;Arial Narrow" w:ascii="Arial;Arial Narrow" w:hAnsi="Arial;Arial Narrow"/>
          <w:i/>
          <w:sz w:val="18"/>
          <w:szCs w:val="18"/>
        </w:rPr>
        <w:t xml:space="preserve"> </w:t>
      </w:r>
      <w:r>
        <w:rPr>
          <w:rFonts w:cs="Arial;Arial Narrow" w:ascii="Arial;Arial Narrow" w:hAnsi="Arial;Arial Narrow"/>
          <w:i/>
          <w:sz w:val="18"/>
          <w:szCs w:val="18"/>
        </w:rPr>
        <w:t xml:space="preserve">V poznámkach sa uvádzajú informácie, o ktorých sa účtovná jednotka dozvedela do dňa zostavenia individuálnej účtovnej závierky a má pre tieto informácie obsahovú náplň ustanovenú týmto opatrením. Obsahová náplň poznámok pozostáva z popisných informácií a číselných údajov podľa prílohy .V poznámkach sa môžu uvádzať informácie, ktoré sa účtovná jednotka rozhodla poskytnúť nad rámec ustanovenej obsahovej náplne. </w:t>
      </w:r>
    </w:p>
    <w:p>
      <w:pPr>
        <w:pStyle w:val="Default"/>
        <w:rPr/>
      </w:pPr>
      <w:r>
        <w:rPr>
          <w:rFonts w:cs="Arial;Arial Narrow" w:ascii="Arial;Arial Narrow" w:hAnsi="Arial;Arial Narrow"/>
          <w:b/>
          <w:i/>
          <w:sz w:val="18"/>
          <w:szCs w:val="18"/>
        </w:rPr>
        <w:t>Údaje v poznámkach sa uvádzajú za bežné účtovné obdobie. Sumy v poznámkach sa uvádzajú v celých eurách</w:t>
      </w:r>
      <w:r>
        <w:rPr>
          <w:rFonts w:cs="Arial;Arial Narrow" w:ascii="Arial;Arial Narrow" w:hAnsi="Arial;Arial Narrow"/>
          <w:i/>
          <w:sz w:val="18"/>
          <w:szCs w:val="18"/>
        </w:rPr>
        <w:t xml:space="preserve">. </w:t>
      </w:r>
    </w:p>
    <w:p>
      <w:pPr>
        <w:pStyle w:val="Normal"/>
        <w:rPr>
          <w:rFonts w:ascii="Arial;Arial Narrow" w:hAnsi="Arial;Arial Narrow" w:cs="Arial;Arial Narrow"/>
          <w:sz w:val="20"/>
        </w:rPr>
      </w:pPr>
      <w:r>
        <w:rPr>
          <w:rFonts w:cs="Arial;Arial Narrow" w:ascii="Arial;Arial Narrow" w:hAnsi="Arial;Arial Narrow"/>
          <w:sz w:val="20"/>
        </w:rPr>
      </w:r>
    </w:p>
    <w:p>
      <w:pPr>
        <w:pStyle w:val="Normal"/>
        <w:rPr>
          <w:rFonts w:ascii="Arial;Arial Narrow" w:hAnsi="Arial;Arial Narrow" w:cs="Arial;Arial Narrow"/>
          <w:sz w:val="20"/>
        </w:rPr>
      </w:pPr>
      <w:r>
        <w:rPr>
          <w:rFonts w:cs="Arial;Arial Narrow" w:ascii="Arial;Arial Narrow" w:hAnsi="Arial;Arial Narrow"/>
          <w:sz w:val="20"/>
        </w:rPr>
      </w:r>
    </w:p>
    <w:sectPr>
      <w:headerReference w:type="default" r:id="rId2"/>
      <w:footerReference w:type="default" r:id="rId3"/>
      <w:type w:val="nextPage"/>
      <w:pgSz w:w="11906" w:h="16838"/>
      <w:pgMar w:left="1021" w:right="1559" w:header="567" w:top="1107" w:footer="567" w:bottom="1418" w:gutter="0"/>
      <w:pgNumType w:start="1" w:fmt="decimal"/>
      <w:formProt w:val="false"/>
      <w:textDirection w:val="lrTb"/>
      <w:docGrid w:type="default" w:linePitch="326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Arial Narrow">
    <w:charset w:val="ee"/>
    <w:family w:val="swiss"/>
    <w:pitch w:val="variable"/>
  </w:font>
  <w:font w:name="Tahoma">
    <w:charset w:val="ee"/>
    <w:family w:val="swiss"/>
    <w:pitch w:val="variable"/>
  </w:font>
  <w:font w:name="Liberation Sans">
    <w:altName w:val="Arial"/>
    <w:charset w:val="ee"/>
    <w:family w:val="swiss"/>
    <w:pitch w:val="variable"/>
  </w:font>
  <w:font w:name="Arial">
    <w:altName w:val="Arial Narrow"/>
    <w:charset w:val="ee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Pta"/>
      <w:jc w:val="center"/>
      <w:rPr/>
    </w:pPr>
    <w:r>
      <w:rPr/>
      <w:fldChar w:fldCharType="begin"/>
    </w:r>
    <w:r>
      <w:rPr/>
      <w:instrText> PAGE </w:instrText>
    </w:r>
    <w:r>
      <w:rPr/>
      <w:fldChar w:fldCharType="separate"/>
    </w:r>
    <w:r>
      <w:rPr/>
      <w:t>5</w:t>
    </w:r>
    <w:r>
      <w:rPr/>
      <w:fldChar w:fldCharType="end"/>
    </w:r>
  </w:p>
  <w:p>
    <w:pPr>
      <w:pStyle w:val="Pta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tbl>
    <w:tblPr>
      <w:tblW w:w="9353" w:type="dxa"/>
      <w:jc w:val="left"/>
      <w:tblInd w:w="13" w:type="dxa"/>
      <w:tblCellMar>
        <w:top w:w="0" w:type="dxa"/>
        <w:left w:w="70" w:type="dxa"/>
        <w:bottom w:w="0" w:type="dxa"/>
        <w:right w:w="70" w:type="dxa"/>
      </w:tblCellMar>
    </w:tblPr>
    <w:tblGrid>
      <w:gridCol w:w="2954"/>
      <w:gridCol w:w="709"/>
      <w:gridCol w:w="2693"/>
      <w:gridCol w:w="284"/>
      <w:gridCol w:w="2713"/>
    </w:tblGrid>
    <w:tr>
      <w:trPr>
        <w:trHeight w:val="326" w:hRule="atLeast"/>
      </w:trPr>
      <w:tc>
        <w:tcPr>
          <w:tcW w:w="2954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fill="auto" w:val="clear"/>
          <w:vAlign w:val="center"/>
        </w:tcPr>
        <w:p>
          <w:pPr>
            <w:pStyle w:val="Hlavika"/>
            <w:rPr/>
          </w:pPr>
          <w:r>
            <w:rPr/>
            <w:t>Poznámky Úč</w:t>
          </w:r>
          <w:r>
            <w:rPr>
              <w:lang w:val="sk-SK"/>
            </w:rPr>
            <w:t xml:space="preserve"> </w:t>
          </w:r>
          <w:r>
            <w:rPr/>
            <w:t xml:space="preserve"> </w:t>
          </w:r>
          <w:r>
            <w:rPr>
              <w:lang w:val="sk-SK"/>
            </w:rPr>
            <w:t>MÚJ</w:t>
          </w:r>
          <w:r>
            <w:rPr/>
            <w:t xml:space="preserve"> 3-01</w:t>
          </w:r>
        </w:p>
      </w:tc>
      <w:tc>
        <w:tcPr>
          <w:tcW w:w="709" w:type="dxa"/>
          <w:tcBorders>
            <w:left w:val="single" w:sz="4" w:space="0" w:color="000000"/>
          </w:tcBorders>
          <w:shd w:fill="auto" w:val="clear"/>
          <w:vAlign w:val="center"/>
        </w:tcPr>
        <w:p>
          <w:pPr>
            <w:pStyle w:val="Normal"/>
            <w:snapToGrid w:val="false"/>
            <w:rPr/>
          </w:pPr>
          <w:r>
            <w:rPr/>
          </w:r>
        </w:p>
      </w:tc>
      <w:tc>
        <w:tcPr>
          <w:tcW w:w="2693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fill="auto" w:val="clear"/>
          <w:vAlign w:val="center"/>
        </w:tcPr>
        <w:p>
          <w:pPr>
            <w:pStyle w:val="Normal"/>
            <w:rPr/>
          </w:pPr>
          <w:r>
            <w:rPr/>
            <w:t>IČO:53093623</w:t>
          </w:r>
        </w:p>
      </w:tc>
      <w:tc>
        <w:tcPr>
          <w:tcW w:w="284" w:type="dxa"/>
          <w:tcBorders>
            <w:left w:val="single" w:sz="4" w:space="0" w:color="000000"/>
          </w:tcBorders>
          <w:shd w:fill="auto" w:val="clear"/>
          <w:vAlign w:val="center"/>
        </w:tcPr>
        <w:p>
          <w:pPr>
            <w:pStyle w:val="Normal"/>
            <w:snapToGrid w:val="false"/>
            <w:rPr/>
          </w:pPr>
          <w:r>
            <w:rPr/>
          </w:r>
        </w:p>
      </w:tc>
      <w:tc>
        <w:tcPr>
          <w:tcW w:w="271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fill="auto" w:val="clear"/>
          <w:vAlign w:val="center"/>
        </w:tcPr>
        <w:p>
          <w:pPr>
            <w:pStyle w:val="Normal"/>
            <w:rPr/>
          </w:pPr>
          <w:r>
            <w:rPr/>
            <w:t>DIČ:2121311203</w:t>
          </w:r>
        </w:p>
      </w:tc>
    </w:tr>
  </w:tbl>
  <w:p>
    <w:pPr>
      <w:pStyle w:val="Hlavika"/>
      <w:rPr>
        <w:lang w:val="sk-SK"/>
      </w:rPr>
    </w:pPr>
    <w:r>
      <w:rPr>
        <w:lang w:val="sk-SK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Nadpis1"/>
      <w:numFmt w:val="decimal"/>
      <w:lvlText w:val="§ %1"/>
      <w:lvlJc w:val="center"/>
      <w:pPr>
        <w:tabs>
          <w:tab w:val="num" w:pos="4613"/>
        </w:tabs>
        <w:ind w:left="3893" w:firstLine="360"/>
      </w:pPr>
      <w:rPr>
        <w:sz w:val="24"/>
        <w:b/>
        <w:szCs w:val="24"/>
        <w:bCs/>
        <w:rFonts w:ascii="Times New Roman" w:hAnsi="Times New Roman" w:cs="Times New Roman"/>
        <w:lang w:val="sk-SK" w:bidi="sk-SK"/>
      </w:r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(%1)"/>
      <w:lvlJc w:val="left"/>
      <w:pPr>
        <w:ind w:left="644" w:hanging="360"/>
      </w:pPr>
      <w:rPr>
        <w:sz w:val="20"/>
        <w:b w:val="false"/>
        <w:szCs w:val="20"/>
      </w:rPr>
    </w:lvl>
  </w:abstractNum>
  <w:abstractNum w:abstractNumId="3">
    <w:lvl w:ilvl="0">
      <w:start w:val="2"/>
      <w:numFmt w:val="decimal"/>
      <w:lvlText w:val="%1."/>
      <w:lvlJc w:val="left"/>
      <w:pPr>
        <w:ind w:left="2510" w:hanging="360"/>
      </w:pPr>
      <w:rPr/>
    </w:lvl>
  </w:abstractNum>
  <w:abstractNum w:abstractNumId="4">
    <w:lvl w:ilvl="0">
      <w:start w:val="1"/>
      <w:numFmt w:val="lowerLetter"/>
      <w:lvlText w:val="%1)"/>
      <w:lvlJc w:val="left"/>
      <w:pPr>
        <w:tabs>
          <w:tab w:val="num" w:pos="-210"/>
        </w:tabs>
        <w:ind w:left="641" w:hanging="284"/>
      </w:pPr>
      <w:rPr>
        <w:b w:val="false"/>
      </w:rPr>
    </w:lvl>
  </w:abstractNum>
  <w:abstractNum w:abstractNumId="5">
    <w:lvl w:ilvl="0">
      <w:start w:val="1"/>
      <w:numFmt w:val="decimal"/>
      <w:lvlText w:val="(%1)"/>
      <w:lvlJc w:val="left"/>
      <w:pPr>
        <w:ind w:left="786" w:hanging="360"/>
      </w:pPr>
      <w:rPr>
        <w:sz w:val="20"/>
        <w:i w:val="false"/>
        <w:b w:val="false"/>
        <w:szCs w:val="24"/>
        <w:rFonts w:ascii="Times New Roman" w:hAnsi="Times New Roman" w:cs="Times New Roman"/>
      </w:rPr>
    </w:lvl>
  </w:abstractNum>
  <w:abstractNum w:abstractNumId="6">
    <w:lvl w:ilvl="0">
      <w:start w:val="1"/>
      <w:numFmt w:val="upperRoman"/>
      <w:lvlText w:val="%1."/>
      <w:lvlJc w:val="right"/>
      <w:pPr>
        <w:ind w:left="720" w:hanging="360"/>
      </w:pPr>
      <w:rPr>
        <w:i/>
        <w:szCs w:val="20"/>
      </w:rPr>
    </w:lvl>
  </w:abstractNum>
  <w:abstractNum w:abstractNumId="7">
    <w:lvl w:ilvl="0">
      <w:start w:val="1"/>
      <w:numFmt w:val="lowerLetter"/>
      <w:lvlText w:val="%1)"/>
      <w:lvlJc w:val="left"/>
      <w:pPr>
        <w:ind w:left="644" w:hanging="360"/>
      </w:pPr>
      <w:rPr>
        <w:b w:val="false"/>
      </w:rPr>
    </w:lvl>
  </w:abstractNum>
  <w:abstractNum w:abstractNumId="8">
    <w:lvl w:ilvl="0">
      <w:start w:val="1"/>
      <w:numFmt w:val="decimal"/>
      <w:lvlText w:val="%1."/>
      <w:lvlJc w:val="left"/>
      <w:pPr>
        <w:ind w:left="2487" w:hanging="360"/>
      </w:pPr>
      <w:rPr/>
    </w:lvl>
  </w:abstractNum>
  <w:abstractNum w:abstractNumId="9">
    <w:lvl w:ilvl="0">
      <w:start w:val="1"/>
      <w:numFmt w:val="lowerLetter"/>
      <w:lvlText w:val="%1)"/>
      <w:lvlJc w:val="left"/>
      <w:pPr>
        <w:ind w:left="786" w:hanging="360"/>
      </w:pPr>
      <w:rPr>
        <w:sz w:val="18"/>
        <w:i/>
        <w:kern w:val="2"/>
        <w:szCs w:val="24"/>
        <w:bCs/>
        <w:rFonts w:ascii="Times New Roman" w:hAnsi="Times New Roman" w:cs="Times New Roman"/>
        <w:lang w:eastAsia="en-US"/>
      </w:rPr>
    </w:lvl>
  </w:abstractNum>
  <w:abstractNum w:abstractNumId="10">
    <w:lvl w:ilvl="0">
      <w:start w:val="1"/>
      <w:numFmt w:val="decimal"/>
      <w:lvlText w:val="(%1)"/>
      <w:lvlJc w:val="left"/>
      <w:pPr>
        <w:ind w:left="644" w:hanging="360"/>
      </w:pPr>
      <w:rPr>
        <w:sz w:val="20"/>
        <w:b w:val="false"/>
        <w:szCs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false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sk-SK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suppressAutoHyphens w:val="true"/>
      <w:bidi w:val="0"/>
    </w:pPr>
    <w:rPr>
      <w:rFonts w:ascii="Times New Roman" w:hAnsi="Times New Roman" w:eastAsia="Times New Roman" w:cs="Times New Roman"/>
      <w:color w:val="auto"/>
      <w:sz w:val="24"/>
      <w:szCs w:val="24"/>
      <w:lang w:val="sk-SK" w:eastAsia="zh-CN" w:bidi="ar-SA"/>
    </w:rPr>
  </w:style>
  <w:style w:type="paragraph" w:styleId="Nadpis1">
    <w:name w:val="Heading 1"/>
    <w:next w:val="Nadpis2"/>
    <w:qFormat/>
    <w:pPr>
      <w:keepNext w:val="true"/>
      <w:widowControl/>
      <w:numPr>
        <w:ilvl w:val="0"/>
        <w:numId w:val="1"/>
      </w:numPr>
      <w:suppressAutoHyphens w:val="true"/>
      <w:spacing w:before="240" w:after="60"/>
      <w:jc w:val="center"/>
      <w:outlineLvl w:val="0"/>
    </w:pPr>
    <w:rPr>
      <w:rFonts w:ascii="Times New Roman" w:hAnsi="Times New Roman" w:eastAsia="Times New Roman" w:cs="Arial;Arial Narrow"/>
      <w:b/>
      <w:bCs/>
      <w:color w:val="auto"/>
      <w:kern w:val="2"/>
      <w:sz w:val="24"/>
      <w:szCs w:val="32"/>
      <w:lang w:val="sk-SK" w:eastAsia="zh-CN" w:bidi="ar-SA"/>
    </w:rPr>
  </w:style>
  <w:style w:type="paragraph" w:styleId="Nadpis2">
    <w:name w:val="Heading 2"/>
    <w:basedOn w:val="Normal"/>
    <w:next w:val="Normal"/>
    <w:qFormat/>
    <w:pPr>
      <w:keepNext w:val="true"/>
      <w:spacing w:before="0" w:after="120"/>
      <w:jc w:val="center"/>
      <w:outlineLvl w:val="1"/>
    </w:pPr>
    <w:rPr>
      <w:b/>
    </w:rPr>
  </w:style>
  <w:style w:type="paragraph" w:styleId="Nadpis3">
    <w:name w:val="Heading 3"/>
    <w:basedOn w:val="Normal"/>
    <w:next w:val="Normal"/>
    <w:qFormat/>
    <w:pPr>
      <w:keepNext w:val="true"/>
      <w:jc w:val="both"/>
      <w:outlineLvl w:val="2"/>
    </w:pPr>
    <w:rPr>
      <w:b/>
      <w:u w:val="single"/>
    </w:rPr>
  </w:style>
  <w:style w:type="paragraph" w:styleId="Nadpis4">
    <w:name w:val="Heading 4"/>
    <w:basedOn w:val="Normal"/>
    <w:next w:val="Normal"/>
    <w:qFormat/>
    <w:pPr>
      <w:keepNext w:val="true"/>
      <w:keepLines/>
      <w:ind w:left="0" w:right="0" w:firstLine="357"/>
      <w:jc w:val="both"/>
      <w:outlineLvl w:val="3"/>
    </w:pPr>
    <w:rPr>
      <w:b/>
    </w:rPr>
  </w:style>
  <w:style w:type="paragraph" w:styleId="Nadpis5">
    <w:name w:val="Heading 5"/>
    <w:basedOn w:val="Normal"/>
    <w:next w:val="Normal"/>
    <w:qFormat/>
    <w:pPr>
      <w:keepNext w:val="true"/>
      <w:keepLines/>
      <w:ind w:left="0" w:right="0" w:firstLine="360"/>
      <w:jc w:val="both"/>
      <w:outlineLvl w:val="4"/>
    </w:pPr>
    <w:rPr>
      <w:b/>
    </w:rPr>
  </w:style>
  <w:style w:type="paragraph" w:styleId="Nadpis6">
    <w:name w:val="Heading 6"/>
    <w:basedOn w:val="Normal"/>
    <w:next w:val="Normal"/>
    <w:qFormat/>
    <w:pPr>
      <w:keepNext w:val="true"/>
      <w:ind w:left="360" w:right="0" w:hanging="0"/>
      <w:jc w:val="center"/>
      <w:outlineLvl w:val="5"/>
    </w:pPr>
    <w:rPr>
      <w:rFonts w:ascii="Arial Narrow" w:hAnsi="Arial Narrow" w:cs="Arial Narrow"/>
      <w:b/>
      <w:bCs/>
      <w:sz w:val="28"/>
      <w:szCs w:val="22"/>
    </w:rPr>
  </w:style>
  <w:style w:type="character" w:styleId="WW8Num1z0">
    <w:name w:val="WW8Num1z0"/>
    <w:qFormat/>
    <w:rPr>
      <w:rFonts w:ascii="Times New Roman" w:hAnsi="Times New Roman" w:cs="Times New Roman"/>
      <w:b/>
      <w:bCs/>
      <w:sz w:val="24"/>
      <w:szCs w:val="24"/>
      <w:lang w:val="sk-SK" w:bidi="sk-SK"/>
    </w:rPr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>
      <w:b w:val="false"/>
      <w:sz w:val="20"/>
      <w:szCs w:val="20"/>
    </w:rPr>
  </w:style>
  <w:style w:type="character" w:styleId="WW8Num3z0">
    <w:name w:val="WW8Num3z0"/>
    <w:qFormat/>
    <w:rPr/>
  </w:style>
  <w:style w:type="character" w:styleId="WW8Num4z0">
    <w:name w:val="WW8Num4z0"/>
    <w:qFormat/>
    <w:rPr>
      <w:b w:val="false"/>
    </w:rPr>
  </w:style>
  <w:style w:type="character" w:styleId="WW8Num5z0">
    <w:name w:val="WW8Num5z0"/>
    <w:qFormat/>
    <w:rPr>
      <w:rFonts w:ascii="Times New Roman" w:hAnsi="Times New Roman" w:cs="Times New Roman"/>
      <w:b w:val="false"/>
      <w:i w:val="false"/>
      <w:sz w:val="20"/>
      <w:szCs w:val="24"/>
    </w:rPr>
  </w:style>
  <w:style w:type="character" w:styleId="WW8Num6z0">
    <w:name w:val="WW8Num6z0"/>
    <w:qFormat/>
    <w:rPr>
      <w:i/>
      <w:szCs w:val="20"/>
    </w:rPr>
  </w:style>
  <w:style w:type="character" w:styleId="WW8Num7z0">
    <w:name w:val="WW8Num7z0"/>
    <w:qFormat/>
    <w:rPr>
      <w:b w:val="false"/>
    </w:rPr>
  </w:style>
  <w:style w:type="character" w:styleId="WW8Num8z0">
    <w:name w:val="WW8Num8z0"/>
    <w:qFormat/>
    <w:rPr/>
  </w:style>
  <w:style w:type="character" w:styleId="WW8Num9z0">
    <w:name w:val="WW8Num9z0"/>
    <w:qFormat/>
    <w:rPr>
      <w:rFonts w:ascii="Times New Roman" w:hAnsi="Times New Roman" w:cs="Times New Roman"/>
      <w:bCs/>
      <w:i/>
      <w:kern w:val="2"/>
      <w:sz w:val="18"/>
      <w:szCs w:val="24"/>
      <w:lang w:eastAsia="en-US"/>
    </w:rPr>
  </w:style>
  <w:style w:type="character" w:styleId="WW8Num10z0">
    <w:name w:val="WW8Num10z0"/>
    <w:qFormat/>
    <w:rPr>
      <w:b w:val="false"/>
      <w:sz w:val="20"/>
      <w:szCs w:val="20"/>
    </w:rPr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/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WW8Num4z1">
    <w:name w:val="WW8Num4z1"/>
    <w:qFormat/>
    <w:rPr/>
  </w:style>
  <w:style w:type="character" w:styleId="WW8Num4z2">
    <w:name w:val="WW8Num4z2"/>
    <w:qFormat/>
    <w:rPr/>
  </w:style>
  <w:style w:type="character" w:styleId="WW8Num4z3">
    <w:name w:val="WW8Num4z3"/>
    <w:qFormat/>
    <w:rPr/>
  </w:style>
  <w:style w:type="character" w:styleId="WW8Num4z4">
    <w:name w:val="WW8Num4z4"/>
    <w:qFormat/>
    <w:rPr/>
  </w:style>
  <w:style w:type="character" w:styleId="WW8Num4z5">
    <w:name w:val="WW8Num4z5"/>
    <w:qFormat/>
    <w:rPr/>
  </w:style>
  <w:style w:type="character" w:styleId="WW8Num4z6">
    <w:name w:val="WW8Num4z6"/>
    <w:qFormat/>
    <w:rPr/>
  </w:style>
  <w:style w:type="character" w:styleId="WW8Num4z7">
    <w:name w:val="WW8Num4z7"/>
    <w:qFormat/>
    <w:rPr/>
  </w:style>
  <w:style w:type="character" w:styleId="WW8Num4z8">
    <w:name w:val="WW8Num4z8"/>
    <w:qFormat/>
    <w:rPr/>
  </w:style>
  <w:style w:type="character" w:styleId="WW8Num5z1">
    <w:name w:val="WW8Num5z1"/>
    <w:qFormat/>
    <w:rPr/>
  </w:style>
  <w:style w:type="character" w:styleId="WW8Num5z2">
    <w:name w:val="WW8Num5z2"/>
    <w:qFormat/>
    <w:rPr/>
  </w:style>
  <w:style w:type="character" w:styleId="WW8Num5z3">
    <w:name w:val="WW8Num5z3"/>
    <w:qFormat/>
    <w:rPr/>
  </w:style>
  <w:style w:type="character" w:styleId="WW8Num5z4">
    <w:name w:val="WW8Num5z4"/>
    <w:qFormat/>
    <w:rPr/>
  </w:style>
  <w:style w:type="character" w:styleId="WW8Num5z5">
    <w:name w:val="WW8Num5z5"/>
    <w:qFormat/>
    <w:rPr/>
  </w:style>
  <w:style w:type="character" w:styleId="WW8Num5z6">
    <w:name w:val="WW8Num5z6"/>
    <w:qFormat/>
    <w:rPr/>
  </w:style>
  <w:style w:type="character" w:styleId="WW8Num5z7">
    <w:name w:val="WW8Num5z7"/>
    <w:qFormat/>
    <w:rPr/>
  </w:style>
  <w:style w:type="character" w:styleId="WW8Num5z8">
    <w:name w:val="WW8Num5z8"/>
    <w:qFormat/>
    <w:rPr/>
  </w:style>
  <w:style w:type="character" w:styleId="WW8Num6z1">
    <w:name w:val="WW8Num6z1"/>
    <w:qFormat/>
    <w:rPr/>
  </w:style>
  <w:style w:type="character" w:styleId="WW8Num6z2">
    <w:name w:val="WW8Num6z2"/>
    <w:qFormat/>
    <w:rPr/>
  </w:style>
  <w:style w:type="character" w:styleId="WW8Num6z3">
    <w:name w:val="WW8Num6z3"/>
    <w:qFormat/>
    <w:rPr/>
  </w:style>
  <w:style w:type="character" w:styleId="WW8Num6z4">
    <w:name w:val="WW8Num6z4"/>
    <w:qFormat/>
    <w:rPr/>
  </w:style>
  <w:style w:type="character" w:styleId="WW8Num6z5">
    <w:name w:val="WW8Num6z5"/>
    <w:qFormat/>
    <w:rPr/>
  </w:style>
  <w:style w:type="character" w:styleId="WW8Num6z6">
    <w:name w:val="WW8Num6z6"/>
    <w:qFormat/>
    <w:rPr/>
  </w:style>
  <w:style w:type="character" w:styleId="WW8Num6z7">
    <w:name w:val="WW8Num6z7"/>
    <w:qFormat/>
    <w:rPr/>
  </w:style>
  <w:style w:type="character" w:styleId="WW8Num6z8">
    <w:name w:val="WW8Num6z8"/>
    <w:qFormat/>
    <w:rPr/>
  </w:style>
  <w:style w:type="character" w:styleId="WW8Num7z1">
    <w:name w:val="WW8Num7z1"/>
    <w:qFormat/>
    <w:rPr/>
  </w:style>
  <w:style w:type="character" w:styleId="WW8Num7z2">
    <w:name w:val="WW8Num7z2"/>
    <w:qFormat/>
    <w:rPr/>
  </w:style>
  <w:style w:type="character" w:styleId="WW8Num7z3">
    <w:name w:val="WW8Num7z3"/>
    <w:qFormat/>
    <w:rPr/>
  </w:style>
  <w:style w:type="character" w:styleId="WW8Num7z4">
    <w:name w:val="WW8Num7z4"/>
    <w:qFormat/>
    <w:rPr/>
  </w:style>
  <w:style w:type="character" w:styleId="WW8Num7z5">
    <w:name w:val="WW8Num7z5"/>
    <w:qFormat/>
    <w:rPr/>
  </w:style>
  <w:style w:type="character" w:styleId="WW8Num7z6">
    <w:name w:val="WW8Num7z6"/>
    <w:qFormat/>
    <w:rPr/>
  </w:style>
  <w:style w:type="character" w:styleId="WW8Num7z7">
    <w:name w:val="WW8Num7z7"/>
    <w:qFormat/>
    <w:rPr/>
  </w:style>
  <w:style w:type="character" w:styleId="WW8Num7z8">
    <w:name w:val="WW8Num7z8"/>
    <w:qFormat/>
    <w:rPr/>
  </w:style>
  <w:style w:type="character" w:styleId="WW8Num8z1">
    <w:name w:val="WW8Num8z1"/>
    <w:qFormat/>
    <w:rPr/>
  </w:style>
  <w:style w:type="character" w:styleId="WW8Num8z2">
    <w:name w:val="WW8Num8z2"/>
    <w:qFormat/>
    <w:rPr/>
  </w:style>
  <w:style w:type="character" w:styleId="WW8Num8z3">
    <w:name w:val="WW8Num8z3"/>
    <w:qFormat/>
    <w:rPr/>
  </w:style>
  <w:style w:type="character" w:styleId="WW8Num8z4">
    <w:name w:val="WW8Num8z4"/>
    <w:qFormat/>
    <w:rPr/>
  </w:style>
  <w:style w:type="character" w:styleId="WW8Num8z5">
    <w:name w:val="WW8Num8z5"/>
    <w:qFormat/>
    <w:rPr/>
  </w:style>
  <w:style w:type="character" w:styleId="WW8Num8z6">
    <w:name w:val="WW8Num8z6"/>
    <w:qFormat/>
    <w:rPr/>
  </w:style>
  <w:style w:type="character" w:styleId="WW8Num8z7">
    <w:name w:val="WW8Num8z7"/>
    <w:qFormat/>
    <w:rPr/>
  </w:style>
  <w:style w:type="character" w:styleId="WW8Num8z8">
    <w:name w:val="WW8Num8z8"/>
    <w:qFormat/>
    <w:rPr/>
  </w:style>
  <w:style w:type="character" w:styleId="WW8Num9z1">
    <w:name w:val="WW8Num9z1"/>
    <w:qFormat/>
    <w:rPr/>
  </w:style>
  <w:style w:type="character" w:styleId="WW8Num9z2">
    <w:name w:val="WW8Num9z2"/>
    <w:qFormat/>
    <w:rPr/>
  </w:style>
  <w:style w:type="character" w:styleId="WW8Num9z3">
    <w:name w:val="WW8Num9z3"/>
    <w:qFormat/>
    <w:rPr/>
  </w:style>
  <w:style w:type="character" w:styleId="WW8Num9z4">
    <w:name w:val="WW8Num9z4"/>
    <w:qFormat/>
    <w:rPr/>
  </w:style>
  <w:style w:type="character" w:styleId="WW8Num9z5">
    <w:name w:val="WW8Num9z5"/>
    <w:qFormat/>
    <w:rPr/>
  </w:style>
  <w:style w:type="character" w:styleId="WW8Num9z6">
    <w:name w:val="WW8Num9z6"/>
    <w:qFormat/>
    <w:rPr/>
  </w:style>
  <w:style w:type="character" w:styleId="WW8Num9z7">
    <w:name w:val="WW8Num9z7"/>
    <w:qFormat/>
    <w:rPr/>
  </w:style>
  <w:style w:type="character" w:styleId="WW8Num9z8">
    <w:name w:val="WW8Num9z8"/>
    <w:qFormat/>
    <w:rPr/>
  </w:style>
  <w:style w:type="character" w:styleId="WW8Num10z1">
    <w:name w:val="WW8Num10z1"/>
    <w:qFormat/>
    <w:rPr/>
  </w:style>
  <w:style w:type="character" w:styleId="WW8Num10z2">
    <w:name w:val="WW8Num10z2"/>
    <w:qFormat/>
    <w:rPr/>
  </w:style>
  <w:style w:type="character" w:styleId="WW8Num10z3">
    <w:name w:val="WW8Num10z3"/>
    <w:qFormat/>
    <w:rPr/>
  </w:style>
  <w:style w:type="character" w:styleId="WW8Num10z4">
    <w:name w:val="WW8Num10z4"/>
    <w:qFormat/>
    <w:rPr/>
  </w:style>
  <w:style w:type="character" w:styleId="WW8Num10z5">
    <w:name w:val="WW8Num10z5"/>
    <w:qFormat/>
    <w:rPr/>
  </w:style>
  <w:style w:type="character" w:styleId="WW8Num10z6">
    <w:name w:val="WW8Num10z6"/>
    <w:qFormat/>
    <w:rPr/>
  </w:style>
  <w:style w:type="character" w:styleId="WW8Num10z7">
    <w:name w:val="WW8Num10z7"/>
    <w:qFormat/>
    <w:rPr/>
  </w:style>
  <w:style w:type="character" w:styleId="WW8Num10z8">
    <w:name w:val="WW8Num10z8"/>
    <w:qFormat/>
    <w:rPr/>
  </w:style>
  <w:style w:type="character" w:styleId="WW8Num11z0">
    <w:name w:val="WW8Num11z0"/>
    <w:qFormat/>
    <w:rPr>
      <w:rFonts w:ascii="Times New Roman" w:hAnsi="Times New Roman" w:cs="Times New Roman"/>
      <w:b/>
      <w:bCs/>
      <w:sz w:val="24"/>
      <w:szCs w:val="24"/>
      <w:lang w:val="sk-SK" w:bidi="sk-SK"/>
    </w:rPr>
  </w:style>
  <w:style w:type="character" w:styleId="WW8Num11z1">
    <w:name w:val="WW8Num11z1"/>
    <w:qFormat/>
    <w:rPr/>
  </w:style>
  <w:style w:type="character" w:styleId="WW8Num11z2">
    <w:name w:val="WW8Num11z2"/>
    <w:qFormat/>
    <w:rPr/>
  </w:style>
  <w:style w:type="character" w:styleId="WW8Num11z3">
    <w:name w:val="WW8Num11z3"/>
    <w:qFormat/>
    <w:rPr/>
  </w:style>
  <w:style w:type="character" w:styleId="WW8Num11z4">
    <w:name w:val="WW8Num11z4"/>
    <w:qFormat/>
    <w:rPr/>
  </w:style>
  <w:style w:type="character" w:styleId="WW8Num11z5">
    <w:name w:val="WW8Num11z5"/>
    <w:qFormat/>
    <w:rPr/>
  </w:style>
  <w:style w:type="character" w:styleId="WW8Num11z6">
    <w:name w:val="WW8Num11z6"/>
    <w:qFormat/>
    <w:rPr/>
  </w:style>
  <w:style w:type="character" w:styleId="WW8Num11z7">
    <w:name w:val="WW8Num11z7"/>
    <w:qFormat/>
    <w:rPr/>
  </w:style>
  <w:style w:type="character" w:styleId="WW8Num11z8">
    <w:name w:val="WW8Num11z8"/>
    <w:qFormat/>
    <w:rPr/>
  </w:style>
  <w:style w:type="character" w:styleId="Predvolenpsmoodseku">
    <w:name w:val="Predvolené písmo odseku"/>
    <w:qFormat/>
    <w:rPr/>
  </w:style>
  <w:style w:type="character" w:styleId="Znakyprepoznmkupodiarou">
    <w:name w:val="Znaky pre poznámku pod čiarou"/>
    <w:qFormat/>
    <w:rPr>
      <w:vertAlign w:val="superscript"/>
    </w:rPr>
  </w:style>
  <w:style w:type="character" w:styleId="Slostrany">
    <w:name w:val="Číslo strany"/>
    <w:basedOn w:val="Predvolenpsmoodseku"/>
    <w:rPr/>
  </w:style>
  <w:style w:type="character" w:styleId="PtaChar">
    <w:name w:val="Päta Char"/>
    <w:qFormat/>
    <w:rPr>
      <w:sz w:val="24"/>
      <w:szCs w:val="24"/>
    </w:rPr>
  </w:style>
  <w:style w:type="character" w:styleId="TextkoncovejpoznmkyChar">
    <w:name w:val="Text koncovej poznámky Char"/>
    <w:basedOn w:val="Predvolenpsmoodseku"/>
    <w:qFormat/>
    <w:rPr/>
  </w:style>
  <w:style w:type="character" w:styleId="Znakyprekoncovpoznmku">
    <w:name w:val="Znaky pre koncovú poznámku"/>
    <w:qFormat/>
    <w:rPr>
      <w:vertAlign w:val="superscript"/>
    </w:rPr>
  </w:style>
  <w:style w:type="character" w:styleId="HlavikaChar">
    <w:name w:val="Hlavička Char"/>
    <w:qFormat/>
    <w:rPr>
      <w:sz w:val="24"/>
      <w:szCs w:val="24"/>
    </w:rPr>
  </w:style>
  <w:style w:type="character" w:styleId="TextbublinyChar">
    <w:name w:val="Text bubliny Char"/>
    <w:qFormat/>
    <w:rPr>
      <w:rFonts w:ascii="Tahoma" w:hAnsi="Tahoma" w:cs="Tahoma"/>
      <w:sz w:val="16"/>
      <w:szCs w:val="16"/>
    </w:rPr>
  </w:style>
  <w:style w:type="character" w:styleId="Tl">
    <w:name w:val="tl"/>
    <w:basedOn w:val="Predvolenpsmoodseku"/>
    <w:qFormat/>
    <w:rPr/>
  </w:style>
  <w:style w:type="character" w:styleId="Tl1Char">
    <w:name w:val="Štýl1 Char"/>
    <w:basedOn w:val="PtaChar"/>
    <w:qFormat/>
    <w:rPr/>
  </w:style>
  <w:style w:type="character" w:styleId="Ra">
    <w:name w:val="ra"/>
    <w:basedOn w:val="Predvolenpsmoodseku"/>
    <w:qFormat/>
    <w:rPr/>
  </w:style>
  <w:style w:type="character" w:styleId="OdsekzoznamuChar">
    <w:name w:val="Odsek zoznamu Char"/>
    <w:qFormat/>
    <w:rPr>
      <w:sz w:val="24"/>
      <w:szCs w:val="24"/>
    </w:rPr>
  </w:style>
  <w:style w:type="paragraph" w:styleId="Nadpis">
    <w:name w:val="Nadpis"/>
    <w:basedOn w:val="Normal"/>
    <w:next w:val="Telotextu"/>
    <w:qFormat/>
    <w:pPr>
      <w:keepNext w:val="true"/>
      <w:spacing w:before="240" w:after="120"/>
    </w:pPr>
    <w:rPr>
      <w:rFonts w:ascii="Liberation Sans;Arial" w:hAnsi="Liberation Sans;Arial" w:eastAsia="Microsoft YaHei" w:cs="Arial"/>
      <w:sz w:val="28"/>
      <w:szCs w:val="28"/>
    </w:rPr>
  </w:style>
  <w:style w:type="paragraph" w:styleId="Telotextu">
    <w:name w:val="Body Text"/>
    <w:basedOn w:val="Normal"/>
    <w:pPr/>
    <w:rPr>
      <w:rFonts w:ascii="Arial;Arial Narrow" w:hAnsi="Arial;Arial Narrow" w:cs="Arial;Arial Narrow"/>
      <w:sz w:val="20"/>
      <w:szCs w:val="18"/>
      <w:lang w:val="en-GB"/>
    </w:rPr>
  </w:style>
  <w:style w:type="paragraph" w:styleId="Zoznam">
    <w:name w:val="List"/>
    <w:basedOn w:val="Telotextu"/>
    <w:pPr/>
    <w:rPr>
      <w:rFonts w:cs="Arial"/>
    </w:rPr>
  </w:style>
  <w:style w:type="paragraph" w:styleId="Po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Zkladntext">
    <w:name w:val="Základní text"/>
    <w:qFormat/>
    <w:pPr>
      <w:widowControl/>
      <w:suppressAutoHyphens w:val="true"/>
      <w:spacing w:before="0" w:after="240"/>
      <w:jc w:val="both"/>
    </w:pPr>
    <w:rPr>
      <w:rFonts w:ascii="Times New Roman" w:hAnsi="Times New Roman" w:eastAsia="Times New Roman" w:cs="Times New Roman"/>
      <w:color w:val="000000"/>
      <w:sz w:val="24"/>
      <w:szCs w:val="20"/>
      <w:lang w:val="sk-SK" w:eastAsia="zh-CN" w:bidi="ar-SA"/>
    </w:rPr>
  </w:style>
  <w:style w:type="paragraph" w:styleId="Poznmkapodiarou">
    <w:name w:val="Footnote Text"/>
    <w:basedOn w:val="Normal"/>
    <w:pPr/>
    <w:rPr>
      <w:sz w:val="20"/>
      <w:szCs w:val="20"/>
    </w:rPr>
  </w:style>
  <w:style w:type="paragraph" w:styleId="Pta">
    <w:name w:val="Footer"/>
    <w:basedOn w:val="Normal"/>
    <w:pPr>
      <w:tabs>
        <w:tab w:val="clear" w:pos="709"/>
        <w:tab w:val="center" w:pos="4536" w:leader="none"/>
        <w:tab w:val="right" w:pos="9072" w:leader="none"/>
      </w:tabs>
      <w:jc w:val="right"/>
    </w:pPr>
    <w:rPr>
      <w:lang w:val="sk-SK"/>
    </w:rPr>
  </w:style>
  <w:style w:type="paragraph" w:styleId="Zkladntext2">
    <w:name w:val="Základný text 2"/>
    <w:basedOn w:val="Normal"/>
    <w:qFormat/>
    <w:pPr>
      <w:jc w:val="both"/>
    </w:pPr>
    <w:rPr/>
  </w:style>
  <w:style w:type="paragraph" w:styleId="Odsadenietelatextu">
    <w:name w:val="Body Text Indent"/>
    <w:basedOn w:val="Normal"/>
    <w:pPr>
      <w:ind w:left="0" w:right="0" w:firstLine="360"/>
      <w:jc w:val="both"/>
    </w:pPr>
    <w:rPr/>
  </w:style>
  <w:style w:type="paragraph" w:styleId="Zarkazkladnhotextu2">
    <w:name w:val="Zarážka základného textu 2"/>
    <w:basedOn w:val="Normal"/>
    <w:qFormat/>
    <w:pPr>
      <w:ind w:left="0" w:right="0" w:firstLine="360"/>
    </w:pPr>
    <w:rPr/>
  </w:style>
  <w:style w:type="paragraph" w:styleId="Zkladntext3">
    <w:name w:val="Základný text 3"/>
    <w:basedOn w:val="Normal"/>
    <w:qFormat/>
    <w:pPr>
      <w:ind w:left="0" w:right="-468" w:hanging="0"/>
      <w:jc w:val="both"/>
    </w:pPr>
    <w:rPr>
      <w:b/>
      <w:bCs/>
    </w:rPr>
  </w:style>
  <w:style w:type="paragraph" w:styleId="Oznaitext">
    <w:name w:val="Označiť text"/>
    <w:basedOn w:val="Normal"/>
    <w:qFormat/>
    <w:pPr>
      <w:ind w:left="1680" w:right="-468" w:hanging="240"/>
    </w:pPr>
    <w:rPr/>
  </w:style>
  <w:style w:type="paragraph" w:styleId="Zarkazkladnhotextu3">
    <w:name w:val="Zarážka základného textu 3"/>
    <w:basedOn w:val="Normal"/>
    <w:qFormat/>
    <w:pPr>
      <w:ind w:left="0" w:right="-468" w:firstLine="720"/>
      <w:jc w:val="both"/>
    </w:pPr>
    <w:rPr>
      <w:bCs/>
    </w:rPr>
  </w:style>
  <w:style w:type="paragraph" w:styleId="Hlavika">
    <w:name w:val="Header"/>
    <w:basedOn w:val="Normal"/>
    <w:pPr>
      <w:tabs>
        <w:tab w:val="clear" w:pos="709"/>
        <w:tab w:val="center" w:pos="4703" w:leader="none"/>
        <w:tab w:val="right" w:pos="9406" w:leader="none"/>
      </w:tabs>
    </w:pPr>
    <w:rPr>
      <w:lang w:val="sk-SK"/>
    </w:rPr>
  </w:style>
  <w:style w:type="paragraph" w:styleId="Odsekzoznamu">
    <w:name w:val="Odsek zoznamu"/>
    <w:basedOn w:val="Normal"/>
    <w:qFormat/>
    <w:pPr>
      <w:ind w:left="708" w:right="0" w:hanging="0"/>
    </w:pPr>
    <w:rPr>
      <w:lang w:val="sk-SK"/>
    </w:rPr>
  </w:style>
  <w:style w:type="paragraph" w:styleId="Koncovpoznmka">
    <w:name w:val="Endnote Text"/>
    <w:basedOn w:val="Normal"/>
    <w:pPr/>
    <w:rPr>
      <w:sz w:val="20"/>
      <w:szCs w:val="20"/>
    </w:rPr>
  </w:style>
  <w:style w:type="paragraph" w:styleId="Textbubliny">
    <w:name w:val="Text bubliny"/>
    <w:basedOn w:val="Normal"/>
    <w:qFormat/>
    <w:pPr/>
    <w:rPr>
      <w:rFonts w:ascii="Tahoma" w:hAnsi="Tahoma" w:cs="Tahoma"/>
      <w:sz w:val="16"/>
      <w:szCs w:val="16"/>
      <w:lang w:val="sk-SK"/>
    </w:rPr>
  </w:style>
  <w:style w:type="paragraph" w:styleId="Tl1">
    <w:name w:val="Štýl1"/>
    <w:basedOn w:val="Pta"/>
    <w:qFormat/>
    <w:pPr/>
    <w:rPr/>
  </w:style>
  <w:style w:type="paragraph" w:styleId="TopHeader">
    <w:name w:val="Top Header"/>
    <w:basedOn w:val="Normal"/>
    <w:qFormat/>
    <w:pPr>
      <w:jc w:val="center"/>
    </w:pPr>
    <w:rPr>
      <w:rFonts w:ascii="Arial Narrow" w:hAnsi="Arial Narrow" w:cs="Arial Narrow"/>
      <w:b/>
      <w:bCs/>
      <w:sz w:val="22"/>
      <w:szCs w:val="22"/>
    </w:rPr>
  </w:style>
  <w:style w:type="paragraph" w:styleId="Default">
    <w:name w:val="Default"/>
    <w:qFormat/>
    <w:pPr>
      <w:widowControl/>
      <w:suppressAutoHyphens w:val="true"/>
      <w:autoSpaceDE w:val="false"/>
    </w:pPr>
    <w:rPr>
      <w:rFonts w:ascii="Times New Roman" w:hAnsi="Times New Roman" w:eastAsia="Times New Roman" w:cs="Times New Roman"/>
      <w:color w:val="000000"/>
      <w:sz w:val="24"/>
      <w:szCs w:val="24"/>
      <w:lang w:val="sk-SK" w:eastAsia="zh-CN" w:bidi="ar-SA"/>
    </w:rPr>
  </w:style>
  <w:style w:type="paragraph" w:styleId="Obsahtabuky">
    <w:name w:val="Obsah tabuľky"/>
    <w:basedOn w:val="Normal"/>
    <w:qFormat/>
    <w:pPr>
      <w:suppressLineNumbers/>
    </w:pPr>
    <w:rPr/>
  </w:style>
  <w:style w:type="paragraph" w:styleId="Nadpistabuky">
    <w:name w:val="Nadpis tabuľky"/>
    <w:basedOn w:val="Obsahtabuky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8">
    <w:name w:val="WW8Num8"/>
    <w:qFormat/>
  </w:style>
  <w:style w:type="numbering" w:styleId="WW8Num9">
    <w:name w:val="WW8Num9"/>
    <w:qFormat/>
  </w:style>
  <w:style w:type="numbering" w:styleId="WW8Num10">
    <w:name w:val="WW8Num10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335</TotalTime>
  <Application>LibreOffice/6.2.4.2$Windows_x86 LibreOffice_project/2412653d852ce75f65fbfa83fb7e7b669a126d64</Application>
  <Pages>5</Pages>
  <Words>1365</Words>
  <Characters>8141</Characters>
  <CharactersWithSpaces>9361</CharactersWithSpaces>
  <Paragraphs>203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2016-01-30T15:32:00Z</dcterms:created>
  <dc:creator>EK</dc:creator>
  <dc:description/>
  <dc:language>sk-SK</dc:language>
  <cp:lastModifiedBy/>
  <cp:lastPrinted>1995-11-21T17:41:00Z</cp:lastPrinted>
  <dcterms:modified xsi:type="dcterms:W3CDTF">2022-03-30T14:03:44Z</dcterms:modified>
  <cp:revision>26</cp:revision>
  <dc:subject/>
  <dc:title>Opatrenie</dc:title>
</cp:coreProperties>
</file>