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2588E" w14:textId="77777777" w:rsidR="00A13886" w:rsidRDefault="00A13886" w:rsidP="00FA0ADD">
      <w:pPr>
        <w:jc w:val="both"/>
      </w:pPr>
    </w:p>
    <w:p w14:paraId="43AC2E1B" w14:textId="77777777" w:rsidR="00FA0ADD" w:rsidRDefault="00FA0ADD" w:rsidP="00FA0ADD">
      <w:pPr>
        <w:jc w:val="both"/>
      </w:pPr>
      <w:r w:rsidRPr="00FA0ADD">
        <w:t xml:space="preserve">Poznámky </w:t>
      </w:r>
      <w:proofErr w:type="spellStart"/>
      <w:r w:rsidRPr="00FA0ADD">
        <w:t>Úč</w:t>
      </w:r>
      <w:proofErr w:type="spellEnd"/>
      <w:r w:rsidRPr="00FA0ADD">
        <w:t xml:space="preserve"> PODV 3- 01</w:t>
      </w:r>
      <w:r>
        <w:tab/>
      </w:r>
      <w:r>
        <w:tab/>
      </w:r>
      <w:r>
        <w:tab/>
      </w:r>
      <w:r>
        <w:tab/>
      </w:r>
      <w:r>
        <w:tab/>
      </w:r>
      <w:r>
        <w:tab/>
      </w:r>
      <w:r>
        <w:tab/>
        <w:t xml:space="preserve">IČO: </w:t>
      </w:r>
      <w:r w:rsidR="00D72CF8">
        <w:t>47</w:t>
      </w:r>
      <w:r w:rsidR="00A6332A">
        <w:t>098881</w:t>
      </w:r>
    </w:p>
    <w:p w14:paraId="3F719893" w14:textId="77777777" w:rsidR="00FA0ADD" w:rsidRDefault="00FA0ADD" w:rsidP="00FA0ADD">
      <w:pPr>
        <w:jc w:val="both"/>
      </w:pPr>
      <w:r>
        <w:tab/>
      </w:r>
      <w:r>
        <w:tab/>
      </w:r>
      <w:r>
        <w:tab/>
      </w:r>
      <w:r>
        <w:tab/>
      </w:r>
      <w:r>
        <w:tab/>
      </w:r>
      <w:r>
        <w:tab/>
      </w:r>
      <w:r>
        <w:tab/>
      </w:r>
      <w:r>
        <w:tab/>
      </w:r>
      <w:r>
        <w:tab/>
      </w:r>
      <w:r>
        <w:tab/>
        <w:t>DIČ: 202</w:t>
      </w:r>
      <w:r w:rsidR="00A6332A">
        <w:t>3758748</w:t>
      </w:r>
    </w:p>
    <w:p w14:paraId="03F72648" w14:textId="77777777" w:rsidR="00FA0ADD" w:rsidRPr="00FA0ADD" w:rsidRDefault="00FA0ADD" w:rsidP="00FA0ADD">
      <w:pPr>
        <w:jc w:val="both"/>
      </w:pPr>
    </w:p>
    <w:p w14:paraId="3B845AB1" w14:textId="77777777" w:rsidR="0099730B" w:rsidRPr="004853DB" w:rsidRDefault="0099730B" w:rsidP="0099730B">
      <w:pPr>
        <w:jc w:val="center"/>
        <w:rPr>
          <w:b/>
          <w:sz w:val="28"/>
          <w:szCs w:val="28"/>
        </w:rPr>
      </w:pPr>
      <w:r w:rsidRPr="004853DB">
        <w:rPr>
          <w:b/>
          <w:sz w:val="28"/>
          <w:szCs w:val="28"/>
        </w:rPr>
        <w:t>Poznámky</w:t>
      </w:r>
    </w:p>
    <w:p w14:paraId="5F981D87" w14:textId="751AF43A" w:rsidR="0099730B" w:rsidRPr="004853DB" w:rsidRDefault="0099730B" w:rsidP="0099730B">
      <w:pPr>
        <w:jc w:val="center"/>
        <w:rPr>
          <w:b/>
          <w:sz w:val="28"/>
          <w:szCs w:val="28"/>
        </w:rPr>
      </w:pPr>
      <w:r w:rsidRPr="004853DB">
        <w:rPr>
          <w:b/>
          <w:sz w:val="28"/>
          <w:szCs w:val="28"/>
        </w:rPr>
        <w:t>individuálnej účtovnej závierky zostavenej k 31. decembru 20</w:t>
      </w:r>
      <w:r w:rsidR="00E94541">
        <w:rPr>
          <w:b/>
          <w:sz w:val="28"/>
          <w:szCs w:val="28"/>
        </w:rPr>
        <w:t>2</w:t>
      </w:r>
      <w:r w:rsidR="001548E5">
        <w:rPr>
          <w:b/>
          <w:sz w:val="28"/>
          <w:szCs w:val="28"/>
        </w:rPr>
        <w:t>1</w:t>
      </w:r>
    </w:p>
    <w:p w14:paraId="69B1AD17" w14:textId="77777777" w:rsidR="0099730B" w:rsidRPr="00FF6DE0" w:rsidRDefault="0099730B" w:rsidP="0099730B">
      <w:pPr>
        <w:jc w:val="both"/>
      </w:pPr>
    </w:p>
    <w:p w14:paraId="604A3E85" w14:textId="77777777" w:rsidR="0099730B" w:rsidRDefault="0099730B" w:rsidP="0099730B">
      <w:pPr>
        <w:jc w:val="center"/>
        <w:rPr>
          <w:b/>
        </w:rPr>
      </w:pPr>
      <w:r w:rsidRPr="00B9342D">
        <w:rPr>
          <w:b/>
        </w:rPr>
        <w:t>Čl. I</w:t>
      </w:r>
    </w:p>
    <w:p w14:paraId="1B4D5520" w14:textId="77777777" w:rsidR="0099730B" w:rsidRPr="00B9342D" w:rsidRDefault="0099730B" w:rsidP="0099730B">
      <w:pPr>
        <w:jc w:val="center"/>
        <w:rPr>
          <w:b/>
        </w:rPr>
      </w:pPr>
      <w:r w:rsidRPr="00B9342D">
        <w:rPr>
          <w:b/>
        </w:rPr>
        <w:t>Všeobecné informácie</w:t>
      </w:r>
    </w:p>
    <w:p w14:paraId="00C77A2E" w14:textId="77777777" w:rsidR="0099730B" w:rsidRPr="00FF6DE0" w:rsidRDefault="0099730B" w:rsidP="0099730B">
      <w:pPr>
        <w:jc w:val="both"/>
      </w:pPr>
      <w:r>
        <w:t>(</w:t>
      </w:r>
      <w:r w:rsidRPr="00FF6DE0">
        <w:t>1</w:t>
      </w:r>
      <w:r>
        <w:t>)</w:t>
      </w:r>
      <w:r w:rsidRPr="00FF6DE0">
        <w:t xml:space="preserve"> </w:t>
      </w:r>
      <w:r>
        <w:t>Názov, sídlo, predmet podnikania:</w:t>
      </w:r>
      <w:r w:rsidRPr="00FF6DE0">
        <w:t xml:space="preserve"> </w:t>
      </w:r>
    </w:p>
    <w:p w14:paraId="7FA6EA1C" w14:textId="70681403" w:rsidR="0099730B" w:rsidRPr="00FF6DE0" w:rsidRDefault="0099730B" w:rsidP="0099730B">
      <w:pPr>
        <w:jc w:val="both"/>
      </w:pPr>
      <w:r>
        <w:t>s</w:t>
      </w:r>
      <w:r w:rsidRPr="00FF6DE0">
        <w:t xml:space="preserve">poločnosť </w:t>
      </w:r>
      <w:r w:rsidR="001548E5">
        <w:t>DUBIMEX</w:t>
      </w:r>
      <w:r w:rsidRPr="00FA0ADD">
        <w:rPr>
          <w:b/>
          <w:i/>
        </w:rPr>
        <w:t xml:space="preserve">, </w:t>
      </w:r>
      <w:r w:rsidRPr="00A6332A">
        <w:t>s.r.o</w:t>
      </w:r>
      <w:r w:rsidRPr="00FA0ADD">
        <w:rPr>
          <w:b/>
          <w:i/>
        </w:rPr>
        <w:t>.</w:t>
      </w:r>
      <w:r w:rsidRPr="00FF6DE0">
        <w:t xml:space="preserve"> (ďalej len Spoločnosť), bola do obchodného registra zapísaná </w:t>
      </w:r>
      <w:r w:rsidR="00A6332A">
        <w:t>25</w:t>
      </w:r>
      <w:r w:rsidRPr="00FF6DE0">
        <w:t>.</w:t>
      </w:r>
      <w:r w:rsidR="00A6332A">
        <w:t>4</w:t>
      </w:r>
      <w:r w:rsidRPr="00FF6DE0">
        <w:t>.</w:t>
      </w:r>
      <w:r w:rsidR="00D72CF8">
        <w:t>201</w:t>
      </w:r>
      <w:r w:rsidR="00A6332A">
        <w:t>3</w:t>
      </w:r>
      <w:r w:rsidRPr="00FF6DE0">
        <w:t xml:space="preserve"> (Obchodný register Okresného súdu </w:t>
      </w:r>
      <w:r>
        <w:t>Trenčín</w:t>
      </w:r>
      <w:r w:rsidRPr="00FF6DE0">
        <w:t xml:space="preserve">, oddiel s.r.o., vložka </w:t>
      </w:r>
      <w:r w:rsidR="00D72CF8">
        <w:t>28</w:t>
      </w:r>
      <w:r w:rsidR="00A6332A">
        <w:t>093</w:t>
      </w:r>
      <w:r w:rsidRPr="00FF6DE0">
        <w:t>/</w:t>
      </w:r>
      <w:r>
        <w:t>R</w:t>
      </w:r>
      <w:r w:rsidRPr="00FF6DE0">
        <w:t xml:space="preserve">). </w:t>
      </w:r>
    </w:p>
    <w:p w14:paraId="4170253D" w14:textId="77777777" w:rsidR="0099730B" w:rsidRDefault="0099730B" w:rsidP="0099730B">
      <w:pPr>
        <w:jc w:val="both"/>
      </w:pPr>
    </w:p>
    <w:p w14:paraId="06517E4A" w14:textId="77777777" w:rsidR="0099730B" w:rsidRPr="00FF6DE0" w:rsidRDefault="0099730B" w:rsidP="0099730B">
      <w:pPr>
        <w:jc w:val="both"/>
      </w:pPr>
      <w:r w:rsidRPr="00FF6DE0">
        <w:t xml:space="preserve">Hlavnými činnosťami Spoločnosti sú: </w:t>
      </w:r>
    </w:p>
    <w:p w14:paraId="7F668A49" w14:textId="77777777" w:rsidR="0099730B" w:rsidRPr="00FF6DE0" w:rsidRDefault="0099730B" w:rsidP="0099730B">
      <w:pPr>
        <w:jc w:val="both"/>
      </w:pPr>
      <w:r w:rsidRPr="00FF6DE0">
        <w:t xml:space="preserve">– </w:t>
      </w:r>
      <w:r>
        <w:t>obchodovanie s vojenským materiálom,</w:t>
      </w:r>
      <w:r w:rsidRPr="00FF6DE0">
        <w:t xml:space="preserve"> </w:t>
      </w:r>
    </w:p>
    <w:p w14:paraId="1BD41592" w14:textId="77777777" w:rsidR="0099730B" w:rsidRPr="00FF6DE0" w:rsidRDefault="0099730B" w:rsidP="0099730B">
      <w:pPr>
        <w:jc w:val="both"/>
      </w:pPr>
      <w:r w:rsidRPr="00FF6DE0">
        <w:t xml:space="preserve">– </w:t>
      </w:r>
      <w:r>
        <w:t>nákup tovaru za účelom ďalšieho predaja a predaj v rozsahu voľných živností</w:t>
      </w:r>
      <w:r w:rsidRPr="00FF6DE0">
        <w:t xml:space="preserve"> </w:t>
      </w:r>
    </w:p>
    <w:p w14:paraId="324C500A" w14:textId="77777777" w:rsidR="0099730B" w:rsidRDefault="0099730B" w:rsidP="0099730B">
      <w:pPr>
        <w:jc w:val="both"/>
      </w:pPr>
    </w:p>
    <w:p w14:paraId="34A76CD8" w14:textId="77777777" w:rsidR="0099730B" w:rsidRPr="00FF6DE0" w:rsidRDefault="0099730B" w:rsidP="0099730B">
      <w:pPr>
        <w:jc w:val="both"/>
      </w:pPr>
      <w:r>
        <w:t>(2)</w:t>
      </w:r>
      <w:r w:rsidRPr="00FF6DE0">
        <w:t xml:space="preserve"> Dátum schválenia účtovnej závierky za predchádzajúce účtovné obdobie</w:t>
      </w:r>
      <w:r>
        <w:t>:</w:t>
      </w:r>
      <w:r w:rsidRPr="00FF6DE0">
        <w:t xml:space="preserve"> </w:t>
      </w:r>
    </w:p>
    <w:p w14:paraId="160772D0" w14:textId="770D0F57" w:rsidR="0099730B" w:rsidRPr="00FF6DE0" w:rsidRDefault="0099730B" w:rsidP="0099730B">
      <w:pPr>
        <w:jc w:val="both"/>
      </w:pPr>
      <w:r>
        <w:t>ú</w:t>
      </w:r>
      <w:r w:rsidRPr="00FF6DE0">
        <w:t xml:space="preserve">čtovná závierka </w:t>
      </w:r>
      <w:r>
        <w:t>Spoločnosti k 31. decembru 20</w:t>
      </w:r>
      <w:r w:rsidR="001548E5">
        <w:t>20</w:t>
      </w:r>
      <w:r w:rsidRPr="00FF6DE0">
        <w:t xml:space="preserve"> za predchádzajúce účtovné obdobie bola schválená valným zhromaždením Spoločnosti dňa </w:t>
      </w:r>
      <w:r w:rsidR="00E94541">
        <w:t>7</w:t>
      </w:r>
      <w:r w:rsidRPr="00FF6DE0">
        <w:t>.</w:t>
      </w:r>
      <w:r w:rsidR="001548E5">
        <w:t>4</w:t>
      </w:r>
      <w:r w:rsidRPr="00FF6DE0">
        <w:t>.20</w:t>
      </w:r>
      <w:r w:rsidR="00E94541">
        <w:t>2</w:t>
      </w:r>
      <w:r w:rsidR="001548E5">
        <w:t>1</w:t>
      </w:r>
      <w:r w:rsidRPr="00FF6DE0">
        <w:t xml:space="preserve">. </w:t>
      </w:r>
    </w:p>
    <w:p w14:paraId="36CC4EF5" w14:textId="77777777" w:rsidR="0099730B" w:rsidRDefault="0099730B" w:rsidP="0099730B">
      <w:pPr>
        <w:jc w:val="both"/>
      </w:pPr>
    </w:p>
    <w:p w14:paraId="56FDEC16" w14:textId="77777777" w:rsidR="0099730B" w:rsidRPr="00FF6DE0" w:rsidRDefault="0099730B" w:rsidP="0099730B">
      <w:pPr>
        <w:jc w:val="both"/>
      </w:pPr>
      <w:r>
        <w:t>(3)</w:t>
      </w:r>
      <w:r w:rsidRPr="00FF6DE0">
        <w:t xml:space="preserve"> Právny dôvod na zostavenie účtovnej závierky</w:t>
      </w:r>
      <w:r>
        <w:t>:</w:t>
      </w:r>
      <w:r w:rsidRPr="00FF6DE0">
        <w:t xml:space="preserve"> </w:t>
      </w:r>
    </w:p>
    <w:p w14:paraId="6656F516" w14:textId="11CDD5C1" w:rsidR="0099730B" w:rsidRDefault="0099730B" w:rsidP="0099730B">
      <w:pPr>
        <w:jc w:val="both"/>
      </w:pPr>
      <w:r>
        <w:t>ú</w:t>
      </w:r>
      <w:r w:rsidRPr="00FF6DE0">
        <w:t>čtovná závierka Spoločnosti k 31. decembru 20</w:t>
      </w:r>
      <w:r w:rsidR="00E94541">
        <w:t>2</w:t>
      </w:r>
      <w:r w:rsidR="001548E5">
        <w:t>1</w:t>
      </w:r>
      <w:r w:rsidRPr="00FF6DE0">
        <w:t xml:space="preserve"> je zostavená ako riadna účtovná závierka podľa § 17 ods. 6 zákona NR SR č. 431/2002 Z. z. o účtovníctve </w:t>
      </w:r>
      <w:r>
        <w:t xml:space="preserve">v znení neskorších predpisov </w:t>
      </w:r>
      <w:r w:rsidRPr="00FF6DE0">
        <w:t>za účtovné obdobie od 1. januára 20</w:t>
      </w:r>
      <w:r w:rsidR="001548E5">
        <w:t>21</w:t>
      </w:r>
      <w:r w:rsidRPr="00FF6DE0">
        <w:t xml:space="preserve"> do 31. decembra 20</w:t>
      </w:r>
      <w:r w:rsidR="00E94541">
        <w:t>2</w:t>
      </w:r>
      <w:r w:rsidR="001548E5">
        <w:t>1</w:t>
      </w:r>
      <w:r w:rsidRPr="00FF6DE0">
        <w:t>.</w:t>
      </w:r>
    </w:p>
    <w:p w14:paraId="310538D1" w14:textId="77777777" w:rsidR="0099730B" w:rsidRDefault="0099730B" w:rsidP="0099730B">
      <w:pPr>
        <w:jc w:val="both"/>
      </w:pPr>
    </w:p>
    <w:p w14:paraId="30616C04" w14:textId="77777777" w:rsidR="0099730B" w:rsidRPr="00FF6DE0" w:rsidRDefault="0099730B" w:rsidP="0099730B">
      <w:pPr>
        <w:jc w:val="both"/>
      </w:pPr>
      <w:r>
        <w:t>(4) Priemerný prepočítaný p</w:t>
      </w:r>
      <w:r w:rsidRPr="00FF6DE0">
        <w:t>očet zamestnancov</w:t>
      </w:r>
      <w:r>
        <w:t>:</w:t>
      </w:r>
      <w:r w:rsidRPr="00FF6DE0">
        <w:t xml:space="preserve"> </w:t>
      </w:r>
    </w:p>
    <w:p w14:paraId="247990E0" w14:textId="77777777" w:rsidR="0099730B" w:rsidRDefault="0099730B" w:rsidP="0099730B">
      <w:pPr>
        <w:jc w:val="both"/>
      </w:pPr>
      <w:r>
        <w:t>ú</w:t>
      </w:r>
      <w:r w:rsidRPr="00FF6DE0">
        <w:t>daje o počte zamestnancov za bežné účtovné obdobie a bezprostredne predchádzajúce účtovné obdobie sú uvedené v nasledujúcom prehľade:</w:t>
      </w:r>
    </w:p>
    <w:p w14:paraId="66B7966C" w14:textId="77777777" w:rsidR="0099730B" w:rsidRDefault="0099730B" w:rsidP="0099730B">
      <w:pPr>
        <w:jc w:val="both"/>
      </w:pPr>
    </w:p>
    <w:p w14:paraId="2C129E27" w14:textId="77777777" w:rsidR="0099730B" w:rsidRDefault="0099730B" w:rsidP="0099730B">
      <w:pPr>
        <w:jc w:val="both"/>
      </w:pPr>
      <w:r>
        <w:t xml:space="preserve"> </w:t>
      </w:r>
    </w:p>
    <w:tbl>
      <w:tblPr>
        <w:tblW w:w="5043"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43"/>
        <w:gridCol w:w="2797"/>
        <w:gridCol w:w="2580"/>
      </w:tblGrid>
      <w:tr w:rsidR="0099730B" w:rsidRPr="00DE678D" w14:paraId="3D3057DC" w14:textId="77777777" w:rsidTr="00C25525">
        <w:trPr>
          <w:jc w:val="center"/>
        </w:trPr>
        <w:tc>
          <w:tcPr>
            <w:tcW w:w="3814" w:type="dxa"/>
            <w:tcBorders>
              <w:top w:val="single" w:sz="12" w:space="0" w:color="auto"/>
              <w:bottom w:val="nil"/>
              <w:right w:val="single" w:sz="12" w:space="0" w:color="auto"/>
            </w:tcBorders>
            <w:vAlign w:val="center"/>
          </w:tcPr>
          <w:p w14:paraId="614A0DBD" w14:textId="77777777" w:rsidR="0099730B" w:rsidRPr="00DE678D" w:rsidRDefault="0099730B" w:rsidP="00C25525">
            <w:pPr>
              <w:pStyle w:val="TopHeader"/>
            </w:pPr>
            <w:r>
              <w:t>Názov položky</w:t>
            </w:r>
          </w:p>
        </w:tc>
        <w:tc>
          <w:tcPr>
            <w:tcW w:w="2849" w:type="dxa"/>
            <w:tcBorders>
              <w:top w:val="single" w:sz="12" w:space="0" w:color="auto"/>
              <w:left w:val="single" w:sz="12" w:space="0" w:color="auto"/>
              <w:bottom w:val="nil"/>
              <w:right w:val="single" w:sz="12" w:space="0" w:color="auto"/>
            </w:tcBorders>
            <w:vAlign w:val="center"/>
          </w:tcPr>
          <w:p w14:paraId="70FE081D" w14:textId="77777777" w:rsidR="0099730B" w:rsidRPr="00DE678D" w:rsidRDefault="0099730B" w:rsidP="00C25525">
            <w:pPr>
              <w:pStyle w:val="TopHeader"/>
            </w:pPr>
            <w:r w:rsidRPr="00DE678D">
              <w:t>Bežné účtovné obdobie</w:t>
            </w:r>
          </w:p>
        </w:tc>
        <w:tc>
          <w:tcPr>
            <w:tcW w:w="2628" w:type="dxa"/>
            <w:tcBorders>
              <w:top w:val="single" w:sz="12" w:space="0" w:color="auto"/>
              <w:left w:val="single" w:sz="12" w:space="0" w:color="auto"/>
              <w:bottom w:val="nil"/>
            </w:tcBorders>
            <w:vAlign w:val="center"/>
          </w:tcPr>
          <w:p w14:paraId="5C8A356C" w14:textId="77777777" w:rsidR="0099730B" w:rsidRPr="00DE678D" w:rsidRDefault="0099730B" w:rsidP="00C25525">
            <w:pPr>
              <w:pStyle w:val="TopHeader"/>
            </w:pPr>
            <w:r w:rsidRPr="00DE678D">
              <w:t>Bezprostredne predchádzajúce účtovné obdobie</w:t>
            </w:r>
          </w:p>
        </w:tc>
      </w:tr>
      <w:tr w:rsidR="0099730B" w:rsidRPr="00DE678D" w14:paraId="5A09502E" w14:textId="77777777" w:rsidTr="00C25525">
        <w:trPr>
          <w:jc w:val="center"/>
        </w:trPr>
        <w:tc>
          <w:tcPr>
            <w:tcW w:w="3814" w:type="dxa"/>
            <w:tcBorders>
              <w:top w:val="single" w:sz="12" w:space="0" w:color="auto"/>
              <w:bottom w:val="single" w:sz="12" w:space="0" w:color="auto"/>
              <w:right w:val="single" w:sz="12" w:space="0" w:color="auto"/>
            </w:tcBorders>
          </w:tcPr>
          <w:p w14:paraId="02A774C8" w14:textId="77777777" w:rsidR="0099730B" w:rsidRPr="00DE678D" w:rsidRDefault="0099730B" w:rsidP="00C25525">
            <w:pPr>
              <w:rPr>
                <w:rFonts w:cs="Arial"/>
                <w:szCs w:val="22"/>
              </w:rPr>
            </w:pPr>
            <w:r>
              <w:rPr>
                <w:rFonts w:cs="Arial"/>
                <w:szCs w:val="22"/>
              </w:rPr>
              <w:t>Priemerný prepočítaný počet zamestnancov ku dňu závierky</w:t>
            </w:r>
          </w:p>
        </w:tc>
        <w:tc>
          <w:tcPr>
            <w:tcW w:w="2849" w:type="dxa"/>
            <w:tcBorders>
              <w:top w:val="single" w:sz="12" w:space="0" w:color="auto"/>
              <w:left w:val="single" w:sz="12" w:space="0" w:color="auto"/>
              <w:bottom w:val="single" w:sz="12" w:space="0" w:color="auto"/>
              <w:right w:val="single" w:sz="12" w:space="0" w:color="auto"/>
            </w:tcBorders>
          </w:tcPr>
          <w:p w14:paraId="6D37D8AC" w14:textId="77777777" w:rsidR="0099730B" w:rsidRPr="00DE678D" w:rsidRDefault="00A6332A" w:rsidP="00C25525">
            <w:pPr>
              <w:spacing w:line="360" w:lineRule="auto"/>
              <w:jc w:val="center"/>
              <w:rPr>
                <w:rFonts w:cs="Arial"/>
                <w:szCs w:val="22"/>
              </w:rPr>
            </w:pPr>
            <w:r>
              <w:rPr>
                <w:rFonts w:cs="Arial"/>
                <w:szCs w:val="22"/>
              </w:rPr>
              <w:t>0</w:t>
            </w:r>
          </w:p>
        </w:tc>
        <w:tc>
          <w:tcPr>
            <w:tcW w:w="2628" w:type="dxa"/>
            <w:tcBorders>
              <w:top w:val="single" w:sz="12" w:space="0" w:color="auto"/>
              <w:left w:val="single" w:sz="12" w:space="0" w:color="auto"/>
              <w:bottom w:val="single" w:sz="12" w:space="0" w:color="auto"/>
            </w:tcBorders>
          </w:tcPr>
          <w:p w14:paraId="12802B49" w14:textId="77777777" w:rsidR="0099730B" w:rsidRPr="00DE678D" w:rsidRDefault="00A6332A" w:rsidP="00C25525">
            <w:pPr>
              <w:spacing w:line="360" w:lineRule="auto"/>
              <w:jc w:val="center"/>
              <w:rPr>
                <w:rFonts w:cs="Arial"/>
                <w:szCs w:val="22"/>
              </w:rPr>
            </w:pPr>
            <w:r>
              <w:rPr>
                <w:rFonts w:cs="Arial"/>
                <w:szCs w:val="22"/>
              </w:rPr>
              <w:t>0</w:t>
            </w:r>
          </w:p>
        </w:tc>
      </w:tr>
    </w:tbl>
    <w:p w14:paraId="3255EB8C" w14:textId="77777777" w:rsidR="0099730B" w:rsidRPr="00FF6DE0" w:rsidRDefault="0099730B" w:rsidP="0099730B">
      <w:pPr>
        <w:jc w:val="both"/>
      </w:pPr>
    </w:p>
    <w:p w14:paraId="253A36D9" w14:textId="77777777" w:rsidR="0099730B" w:rsidRDefault="0099730B" w:rsidP="0099730B">
      <w:pPr>
        <w:jc w:val="both"/>
      </w:pPr>
    </w:p>
    <w:p w14:paraId="4556E644" w14:textId="77777777" w:rsidR="0099730B" w:rsidRPr="00FF6DE0" w:rsidRDefault="0099730B" w:rsidP="0099730B">
      <w:pPr>
        <w:jc w:val="both"/>
      </w:pPr>
      <w:r w:rsidRPr="00FF6DE0">
        <w:t xml:space="preserve"> </w:t>
      </w:r>
    </w:p>
    <w:p w14:paraId="31CCAAD3" w14:textId="77777777" w:rsidR="0099730B" w:rsidRPr="005732D7" w:rsidRDefault="0099730B" w:rsidP="0099730B">
      <w:pPr>
        <w:jc w:val="center"/>
        <w:rPr>
          <w:b/>
        </w:rPr>
      </w:pPr>
      <w:r w:rsidRPr="005732D7">
        <w:rPr>
          <w:b/>
        </w:rPr>
        <w:t>Čl. II</w:t>
      </w:r>
    </w:p>
    <w:p w14:paraId="13C23E9E" w14:textId="77777777" w:rsidR="0099730B" w:rsidRPr="005732D7" w:rsidRDefault="0099730B" w:rsidP="0099730B">
      <w:pPr>
        <w:jc w:val="center"/>
        <w:rPr>
          <w:b/>
        </w:rPr>
      </w:pPr>
      <w:r w:rsidRPr="005732D7">
        <w:rPr>
          <w:b/>
        </w:rPr>
        <w:t>Informácie o orgánoch spoločnosti</w:t>
      </w:r>
    </w:p>
    <w:p w14:paraId="1DE8DE56" w14:textId="77777777" w:rsidR="0099730B" w:rsidRDefault="0099730B" w:rsidP="0099730B">
      <w:pPr>
        <w:jc w:val="both"/>
      </w:pPr>
    </w:p>
    <w:p w14:paraId="09A63FCB" w14:textId="77777777" w:rsidR="0099730B" w:rsidRDefault="0099730B" w:rsidP="0099730B">
      <w:pPr>
        <w:jc w:val="both"/>
      </w:pPr>
      <w:r>
        <w:t>Údaje o štatutárnych orgánoch Spoločnosti sú uvedené v Obchodnom registri.</w:t>
      </w:r>
    </w:p>
    <w:p w14:paraId="49EA0B37" w14:textId="77777777" w:rsidR="0099730B" w:rsidRDefault="0099730B" w:rsidP="0099730B">
      <w:pPr>
        <w:jc w:val="both"/>
      </w:pPr>
      <w:r>
        <w:t xml:space="preserve">Štatutárnym orgánom Spoločnosti </w:t>
      </w:r>
      <w:r w:rsidR="0029750E">
        <w:t xml:space="preserve">sú konatelia Ing. Viliam </w:t>
      </w:r>
      <w:proofErr w:type="spellStart"/>
      <w:r w:rsidR="0029750E">
        <w:t>Bajzík</w:t>
      </w:r>
      <w:proofErr w:type="spellEnd"/>
      <w:r w:rsidR="0029750E">
        <w:t xml:space="preserve"> a Ing. Ladislav </w:t>
      </w:r>
      <w:proofErr w:type="spellStart"/>
      <w:r w:rsidR="0029750E">
        <w:t>Buranský</w:t>
      </w:r>
      <w:proofErr w:type="spellEnd"/>
      <w:r w:rsidR="0029750E">
        <w:t>.</w:t>
      </w:r>
    </w:p>
    <w:p w14:paraId="32BD06DC" w14:textId="77777777" w:rsidR="0099730B" w:rsidRDefault="0099730B" w:rsidP="0099730B">
      <w:pPr>
        <w:jc w:val="both"/>
      </w:pPr>
      <w:r>
        <w:t>Štatutárnemu orgánu neboli poskytnuté žiadne záruky, žiadne pôžičky, voči štatutárnemu orgánu neboli odpustené ani odpísané žiadne pôžičky</w:t>
      </w:r>
      <w:r w:rsidRPr="00FF6DE0">
        <w:t xml:space="preserve"> </w:t>
      </w:r>
      <w:r>
        <w:t>. Na súkromné účely neboli štatutárnemu orgánu poskytnuté žiadne finančné prostriedky ani iné plnenia, ktoré by bolo potrebné vyúčtovať.</w:t>
      </w:r>
    </w:p>
    <w:p w14:paraId="18BD0383" w14:textId="77777777" w:rsidR="0099730B" w:rsidRDefault="0099730B" w:rsidP="0099730B">
      <w:pPr>
        <w:jc w:val="both"/>
      </w:pPr>
    </w:p>
    <w:p w14:paraId="263C670C" w14:textId="77777777" w:rsidR="0029750E" w:rsidRDefault="0029750E" w:rsidP="0099730B">
      <w:pPr>
        <w:jc w:val="both"/>
      </w:pPr>
    </w:p>
    <w:p w14:paraId="764A0282" w14:textId="77777777" w:rsidR="0029750E" w:rsidRDefault="0029750E" w:rsidP="0099730B">
      <w:pPr>
        <w:jc w:val="both"/>
      </w:pPr>
    </w:p>
    <w:p w14:paraId="104F3C8D" w14:textId="77777777" w:rsidR="00D72CF8" w:rsidRDefault="00FA0ADD" w:rsidP="00D72CF8">
      <w:pPr>
        <w:jc w:val="both"/>
      </w:pPr>
      <w:r w:rsidRPr="00FA0ADD">
        <w:t xml:space="preserve">Poznámky </w:t>
      </w:r>
      <w:proofErr w:type="spellStart"/>
      <w:r w:rsidRPr="00FA0ADD">
        <w:t>Úč</w:t>
      </w:r>
      <w:proofErr w:type="spellEnd"/>
      <w:r w:rsidRPr="00FA0ADD">
        <w:t xml:space="preserve"> PODV 3- 01</w:t>
      </w:r>
      <w:r>
        <w:tab/>
      </w:r>
      <w:r>
        <w:tab/>
      </w:r>
      <w:r>
        <w:tab/>
      </w:r>
      <w:r>
        <w:tab/>
      </w:r>
      <w:r>
        <w:tab/>
      </w:r>
      <w:r w:rsidR="00D72CF8">
        <w:tab/>
      </w:r>
      <w:r w:rsidR="00D72CF8">
        <w:tab/>
        <w:t>IČO: 47</w:t>
      </w:r>
      <w:r w:rsidR="00A6332A">
        <w:t>098881</w:t>
      </w:r>
    </w:p>
    <w:p w14:paraId="4AD2A27F" w14:textId="77777777" w:rsidR="00FA0ADD" w:rsidRDefault="00D72CF8" w:rsidP="00D72CF8">
      <w:pPr>
        <w:jc w:val="both"/>
      </w:pPr>
      <w:r>
        <w:tab/>
      </w:r>
      <w:r>
        <w:tab/>
      </w:r>
      <w:r>
        <w:tab/>
      </w:r>
      <w:r>
        <w:tab/>
      </w:r>
      <w:r>
        <w:tab/>
      </w:r>
      <w:r>
        <w:tab/>
      </w:r>
      <w:r>
        <w:tab/>
      </w:r>
      <w:r>
        <w:tab/>
      </w:r>
      <w:r>
        <w:tab/>
      </w:r>
      <w:r>
        <w:tab/>
        <w:t>DIČ: 202</w:t>
      </w:r>
      <w:r w:rsidR="00A6332A">
        <w:t>3758748</w:t>
      </w:r>
    </w:p>
    <w:p w14:paraId="0DB0C199" w14:textId="77777777" w:rsidR="0029750E" w:rsidRDefault="0029750E" w:rsidP="0099730B">
      <w:pPr>
        <w:jc w:val="both"/>
      </w:pPr>
    </w:p>
    <w:p w14:paraId="50FFCDCB" w14:textId="77777777" w:rsidR="0099730B" w:rsidRPr="0094074F" w:rsidRDefault="0099730B" w:rsidP="0099730B">
      <w:pPr>
        <w:jc w:val="center"/>
        <w:rPr>
          <w:b/>
        </w:rPr>
      </w:pPr>
      <w:r w:rsidRPr="0094074F">
        <w:rPr>
          <w:b/>
        </w:rPr>
        <w:t>Čl. III</w:t>
      </w:r>
    </w:p>
    <w:p w14:paraId="0086BBF8" w14:textId="77777777" w:rsidR="0099730B" w:rsidRPr="0094074F" w:rsidRDefault="0099730B" w:rsidP="0099730B">
      <w:pPr>
        <w:jc w:val="center"/>
        <w:rPr>
          <w:b/>
        </w:rPr>
      </w:pPr>
      <w:r w:rsidRPr="0094074F">
        <w:rPr>
          <w:b/>
        </w:rPr>
        <w:t>Informácie o prijatých postupoch</w:t>
      </w:r>
    </w:p>
    <w:p w14:paraId="4BE5B6B1" w14:textId="77777777" w:rsidR="0099730B" w:rsidRPr="00FF6DE0" w:rsidRDefault="0099730B" w:rsidP="0099730B">
      <w:pPr>
        <w:jc w:val="both"/>
      </w:pPr>
      <w:r w:rsidRPr="00FF6DE0">
        <w:t>(</w:t>
      </w:r>
      <w:r>
        <w:t>1</w:t>
      </w:r>
      <w:r w:rsidRPr="00FF6DE0">
        <w:t>) Východiská pre zostavenie účtovnej závierky</w:t>
      </w:r>
      <w:r>
        <w:t>:</w:t>
      </w:r>
      <w:r w:rsidRPr="00FF6DE0">
        <w:t xml:space="preserve"> </w:t>
      </w:r>
    </w:p>
    <w:p w14:paraId="469E747A" w14:textId="77777777" w:rsidR="0099730B" w:rsidRPr="00FF6DE0" w:rsidRDefault="0099730B" w:rsidP="0099730B">
      <w:pPr>
        <w:jc w:val="both"/>
      </w:pPr>
      <w:r>
        <w:t>ú</w:t>
      </w:r>
      <w:r w:rsidRPr="00FF6DE0">
        <w:t>čtovná závierka bola zostavená za predpokladu nepretržitého trvania Spoločnosti (</w:t>
      </w:r>
      <w:proofErr w:type="spellStart"/>
      <w:r w:rsidRPr="00FF6DE0">
        <w:t>going</w:t>
      </w:r>
      <w:proofErr w:type="spellEnd"/>
      <w:r w:rsidRPr="00FF6DE0">
        <w:t xml:space="preserve"> </w:t>
      </w:r>
      <w:proofErr w:type="spellStart"/>
      <w:r w:rsidRPr="00FF6DE0">
        <w:t>concern</w:t>
      </w:r>
      <w:proofErr w:type="spellEnd"/>
      <w:r w:rsidRPr="00FF6DE0">
        <w:t xml:space="preserve">). </w:t>
      </w:r>
    </w:p>
    <w:p w14:paraId="47E738E6" w14:textId="77777777" w:rsidR="0099730B" w:rsidRDefault="0099730B" w:rsidP="0099730B">
      <w:pPr>
        <w:jc w:val="both"/>
      </w:pPr>
    </w:p>
    <w:p w14:paraId="0C7E9B76" w14:textId="77777777" w:rsidR="0099730B" w:rsidRDefault="0099730B" w:rsidP="0099730B">
      <w:pPr>
        <w:jc w:val="both"/>
      </w:pPr>
      <w:r>
        <w:t xml:space="preserve">(2) </w:t>
      </w:r>
      <w:r w:rsidRPr="00FF6DE0">
        <w:t>Účtovné metódy a všeobecné účtovné zásady boli účtovnou jednotkou konzistentne aplikované</w:t>
      </w:r>
      <w:r>
        <w:t>.</w:t>
      </w:r>
    </w:p>
    <w:p w14:paraId="701EB16A" w14:textId="77777777" w:rsidR="0099730B" w:rsidRDefault="0099730B" w:rsidP="0099730B">
      <w:pPr>
        <w:jc w:val="both"/>
      </w:pPr>
    </w:p>
    <w:p w14:paraId="64892E82" w14:textId="77777777" w:rsidR="0099730B" w:rsidRDefault="0099730B" w:rsidP="0099730B">
      <w:pPr>
        <w:jc w:val="both"/>
      </w:pPr>
      <w:r>
        <w:t>(3) V súvahe sú uvedené všetky transakcie, uskutočnené Spoločnosťou v účtovnom období.</w:t>
      </w:r>
    </w:p>
    <w:p w14:paraId="7DCA2CEE" w14:textId="77777777" w:rsidR="0099730B" w:rsidRPr="00FF6DE0" w:rsidRDefault="0099730B" w:rsidP="0099730B">
      <w:pPr>
        <w:jc w:val="both"/>
      </w:pPr>
      <w:r w:rsidRPr="00FF6DE0">
        <w:t xml:space="preserve"> </w:t>
      </w:r>
    </w:p>
    <w:p w14:paraId="502AA264" w14:textId="77777777" w:rsidR="0099730B" w:rsidRDefault="0099730B" w:rsidP="0099730B">
      <w:pPr>
        <w:jc w:val="both"/>
      </w:pPr>
      <w:r w:rsidRPr="00FF6DE0">
        <w:t>(</w:t>
      </w:r>
      <w:r>
        <w:t>4</w:t>
      </w:r>
      <w:r w:rsidRPr="00FF6DE0">
        <w:t xml:space="preserve">) </w:t>
      </w:r>
      <w:r>
        <w:t>Spôsob a určenie ocenenia majetku a záväzkov vrátane odhadov:</w:t>
      </w:r>
    </w:p>
    <w:p w14:paraId="0EA4C0F4" w14:textId="77777777" w:rsidR="0099730B" w:rsidRDefault="0099730B" w:rsidP="0099730B">
      <w:pPr>
        <w:jc w:val="both"/>
      </w:pPr>
    </w:p>
    <w:p w14:paraId="618B1652" w14:textId="77777777" w:rsidR="0099730B" w:rsidRPr="00FF6DE0" w:rsidRDefault="0099730B" w:rsidP="0099730B">
      <w:pPr>
        <w:jc w:val="both"/>
      </w:pPr>
      <w:r>
        <w:t>a) d</w:t>
      </w:r>
      <w:r w:rsidRPr="00FF6DE0">
        <w:t>lhodobý nehmotný majetok a dlhodobý hmotný majetok</w:t>
      </w:r>
      <w:r>
        <w:t>:</w:t>
      </w:r>
    </w:p>
    <w:p w14:paraId="2FE44525" w14:textId="77777777" w:rsidR="0099730B" w:rsidRPr="00FF6DE0" w:rsidRDefault="0099730B" w:rsidP="0099730B">
      <w:pPr>
        <w:jc w:val="both"/>
      </w:pPr>
      <w:r>
        <w:t>d</w:t>
      </w:r>
      <w:r w:rsidRPr="00FF6DE0">
        <w:t>lhodobý majetok nakupovaný sa oceňuje obstarávacou cenou, ktorá zahŕňa cenu obstarania a náklady súvisiace s obstaraním (clo, prepravu, montáž, poistné a pod.).</w:t>
      </w:r>
    </w:p>
    <w:p w14:paraId="633D71DC" w14:textId="77777777" w:rsidR="0099730B" w:rsidRDefault="0099730B" w:rsidP="0099730B">
      <w:pPr>
        <w:jc w:val="both"/>
      </w:pPr>
    </w:p>
    <w:p w14:paraId="4745E175" w14:textId="77777777" w:rsidR="0099730B" w:rsidRPr="00FF6DE0" w:rsidRDefault="0099730B" w:rsidP="0099730B">
      <w:pPr>
        <w:jc w:val="both"/>
      </w:pPr>
      <w:r w:rsidRPr="00FF6DE0">
        <w:t xml:space="preserve">Súčasťou obstarávacej ceny dlhodobého hmotného majetku nie sú úroky z cudzích zdrojov ani realizované kurzové rozdiely, ktoré vznikli do momentu uvedenia dlhodobého majetku do používania. </w:t>
      </w:r>
    </w:p>
    <w:p w14:paraId="5EE72BDB" w14:textId="77777777" w:rsidR="0099730B" w:rsidRDefault="0099730B" w:rsidP="0099730B">
      <w:pPr>
        <w:jc w:val="both"/>
      </w:pPr>
    </w:p>
    <w:p w14:paraId="658A4F0B" w14:textId="77777777" w:rsidR="0099730B" w:rsidRPr="00FF6DE0" w:rsidRDefault="0099730B" w:rsidP="0099730B">
      <w:pPr>
        <w:jc w:val="both"/>
      </w:pPr>
      <w:r w:rsidRPr="00FF6DE0">
        <w:t xml:space="preserve">Súčasťou obstarávacej ceny dlhodobého nehmotného majetku nie sú úroky z cudzích zdrojov, ktoré vznikli do momentu zaradenia dlhodobého nehmotného majetku do používania. </w:t>
      </w:r>
    </w:p>
    <w:p w14:paraId="060734B6" w14:textId="77777777" w:rsidR="0099730B" w:rsidRDefault="0099730B" w:rsidP="0099730B">
      <w:pPr>
        <w:jc w:val="both"/>
      </w:pPr>
    </w:p>
    <w:p w14:paraId="5D7DEA2E" w14:textId="77777777" w:rsidR="0099730B" w:rsidRPr="00FF6DE0" w:rsidRDefault="0099730B" w:rsidP="0099730B">
      <w:pPr>
        <w:jc w:val="both"/>
      </w:pPr>
      <w:r w:rsidRPr="00FF6DE0">
        <w:t xml:space="preserve">Odpisy dlhodobého nehmotného majetku sú stanovené vychádzajúc z predpokladanej doby jeho používania a predpokladaného priebehu jeho opotrebenia. Odpisovať sa začína prvým dňom mesiaca nasledujúceho po uvedení dlhodobého majetku do používania. </w:t>
      </w:r>
    </w:p>
    <w:p w14:paraId="428DCC2A" w14:textId="77777777" w:rsidR="0099730B" w:rsidRPr="00FF6DE0" w:rsidRDefault="0099730B" w:rsidP="0099730B">
      <w:pPr>
        <w:jc w:val="both"/>
      </w:pPr>
    </w:p>
    <w:p w14:paraId="54DE3ED9" w14:textId="77777777" w:rsidR="0099730B" w:rsidRDefault="0099730B" w:rsidP="0099730B">
      <w:pPr>
        <w:jc w:val="both"/>
      </w:pPr>
      <w:r w:rsidRPr="00FF6DE0">
        <w:t>Odpisy dlhodobého hmotného majetku sú stanovené vychádzajúc z predpokladanej doby jeho používania a predpokladaného priebehu jeho opotrebenia. Odpisovať sa začína prvým dňom mesiaca nasledujúceho po uvedení dlhodobého majetku do používania okrem majetku obstarávaného formou finančného leasi</w:t>
      </w:r>
      <w:r w:rsidR="00BC3CCC">
        <w:t>ng</w:t>
      </w:r>
      <w:r w:rsidRPr="00FF6DE0">
        <w:t xml:space="preserve">u, ktorý sa začína odpisovať dňom zaradenia do majetku. </w:t>
      </w:r>
    </w:p>
    <w:p w14:paraId="6D1DF1A2" w14:textId="77777777" w:rsidR="0099730B" w:rsidRDefault="0099730B" w:rsidP="0099730B">
      <w:pPr>
        <w:jc w:val="both"/>
      </w:pPr>
    </w:p>
    <w:p w14:paraId="30CBB5C9" w14:textId="77777777" w:rsidR="0099730B" w:rsidRPr="00FF6DE0" w:rsidRDefault="0099730B" w:rsidP="0099730B">
      <w:pPr>
        <w:jc w:val="both"/>
      </w:pPr>
      <w:r>
        <w:t>Drobný nehmotný majetok, ktorého ocenenie sa rovná alebo je nižšie ako 2400 € s dobou použiteľnosti dlhšou ako jeden rok sa účtuje na ťarchu účtu 518.</w:t>
      </w:r>
    </w:p>
    <w:p w14:paraId="1209A315" w14:textId="77777777" w:rsidR="0099730B" w:rsidRPr="00FF6DE0" w:rsidRDefault="0099730B" w:rsidP="0099730B">
      <w:pPr>
        <w:jc w:val="both"/>
      </w:pPr>
    </w:p>
    <w:p w14:paraId="16C225E9" w14:textId="77777777" w:rsidR="0099730B" w:rsidRPr="00FF6DE0" w:rsidRDefault="0099730B" w:rsidP="0099730B">
      <w:pPr>
        <w:jc w:val="both"/>
      </w:pPr>
      <w:r>
        <w:t>O drobnom hmotnom majetku, ktorým sú samostatné hnuteľné veci a súbory hnuteľných vecí, ktoré majú samostatné ekonomické určenie, ktorého ocenenie sa rovná alebo je nižšie ako 1700 € s dobou použiteľnosti dlhšou ako jeden rok sa účtuje ako o zásobách.</w:t>
      </w:r>
    </w:p>
    <w:p w14:paraId="313527D9" w14:textId="77777777" w:rsidR="0099730B" w:rsidRDefault="0099730B" w:rsidP="0099730B">
      <w:pPr>
        <w:jc w:val="both"/>
      </w:pPr>
    </w:p>
    <w:p w14:paraId="5F467F41" w14:textId="77777777" w:rsidR="0029750E" w:rsidRPr="00FF6DE0" w:rsidRDefault="0029750E" w:rsidP="0029750E">
      <w:pPr>
        <w:jc w:val="both"/>
      </w:pPr>
      <w:r w:rsidRPr="00FF6DE0">
        <w:t xml:space="preserve">Pozemky </w:t>
      </w:r>
      <w:r>
        <w:t xml:space="preserve">ani zásoby </w:t>
      </w:r>
      <w:r w:rsidRPr="00FF6DE0">
        <w:t xml:space="preserve">sa neodpisujú. </w:t>
      </w:r>
    </w:p>
    <w:p w14:paraId="2E8CCF22" w14:textId="77777777" w:rsidR="0029750E" w:rsidRPr="00FF6DE0" w:rsidRDefault="0029750E" w:rsidP="0029750E">
      <w:pPr>
        <w:jc w:val="both"/>
      </w:pPr>
    </w:p>
    <w:p w14:paraId="6AF3221E" w14:textId="77777777" w:rsidR="0029750E" w:rsidRDefault="0029750E" w:rsidP="0029750E">
      <w:pPr>
        <w:jc w:val="both"/>
      </w:pPr>
    </w:p>
    <w:p w14:paraId="0C70BFC7" w14:textId="77777777" w:rsidR="0029750E" w:rsidRDefault="0029750E" w:rsidP="0029750E">
      <w:pPr>
        <w:jc w:val="both"/>
      </w:pPr>
    </w:p>
    <w:p w14:paraId="5C79F7E7" w14:textId="77777777" w:rsidR="00D72CF8" w:rsidRDefault="00D72CF8" w:rsidP="0029750E">
      <w:pPr>
        <w:jc w:val="both"/>
      </w:pPr>
    </w:p>
    <w:p w14:paraId="4E28451D" w14:textId="77777777" w:rsidR="0029750E" w:rsidRDefault="0029750E" w:rsidP="0029750E">
      <w:pPr>
        <w:jc w:val="both"/>
      </w:pPr>
    </w:p>
    <w:p w14:paraId="79F04E76" w14:textId="77777777" w:rsidR="00A6332A" w:rsidRDefault="00162C20" w:rsidP="00A6332A">
      <w:pPr>
        <w:jc w:val="both"/>
      </w:pPr>
      <w:r w:rsidRPr="00FA0ADD">
        <w:t xml:space="preserve">Poznámky </w:t>
      </w:r>
      <w:proofErr w:type="spellStart"/>
      <w:r w:rsidRPr="00FA0ADD">
        <w:t>Úč</w:t>
      </w:r>
      <w:proofErr w:type="spellEnd"/>
      <w:r w:rsidRPr="00FA0ADD">
        <w:t xml:space="preserve"> PODV 3- 01</w:t>
      </w:r>
      <w:r>
        <w:tab/>
      </w:r>
      <w:r>
        <w:tab/>
      </w:r>
      <w:r>
        <w:tab/>
      </w:r>
      <w:r>
        <w:tab/>
      </w:r>
      <w:r>
        <w:tab/>
      </w:r>
      <w:r>
        <w:tab/>
      </w:r>
      <w:r>
        <w:tab/>
      </w:r>
      <w:r w:rsidR="00A6332A">
        <w:t>IČO: 47098881</w:t>
      </w:r>
    </w:p>
    <w:p w14:paraId="12FEF869" w14:textId="77777777" w:rsidR="00A6332A" w:rsidRDefault="00A6332A" w:rsidP="00A6332A">
      <w:pPr>
        <w:jc w:val="both"/>
      </w:pPr>
      <w:r>
        <w:tab/>
      </w:r>
      <w:r>
        <w:tab/>
      </w:r>
      <w:r>
        <w:tab/>
      </w:r>
      <w:r>
        <w:tab/>
      </w:r>
      <w:r>
        <w:tab/>
      </w:r>
      <w:r>
        <w:tab/>
      </w:r>
      <w:r>
        <w:tab/>
      </w:r>
      <w:r>
        <w:tab/>
      </w:r>
      <w:r>
        <w:tab/>
      </w:r>
      <w:r>
        <w:tab/>
        <w:t>DIČ: 2023758748</w:t>
      </w:r>
    </w:p>
    <w:p w14:paraId="5A8C8B37" w14:textId="77777777" w:rsidR="00162C20" w:rsidRDefault="00162C20" w:rsidP="00162C20">
      <w:pPr>
        <w:jc w:val="both"/>
      </w:pPr>
    </w:p>
    <w:p w14:paraId="5CC5AA39" w14:textId="77777777" w:rsidR="0029750E" w:rsidRDefault="0029750E" w:rsidP="0029750E">
      <w:pPr>
        <w:jc w:val="both"/>
      </w:pPr>
    </w:p>
    <w:p w14:paraId="26204678" w14:textId="77777777" w:rsidR="0029750E" w:rsidRDefault="0029750E" w:rsidP="0029750E">
      <w:pPr>
        <w:jc w:val="both"/>
      </w:pPr>
      <w:r w:rsidRPr="00FF6DE0">
        <w:t>Predpokladaná doba používania, metóda odpisovania a odpisová sadzba sú uvedené v nasledujúcej tabuľke:</w:t>
      </w:r>
    </w:p>
    <w:p w14:paraId="3F3C2370" w14:textId="77777777" w:rsidR="0029750E" w:rsidRDefault="0029750E" w:rsidP="0029750E">
      <w:pPr>
        <w:jc w:val="both"/>
      </w:pPr>
    </w:p>
    <w:p w14:paraId="01286239" w14:textId="77777777" w:rsidR="0029750E" w:rsidRDefault="0029750E" w:rsidP="0029750E">
      <w:pPr>
        <w:pStyle w:val="Nzov"/>
        <w:keepNext w:val="0"/>
        <w:widowControl w:val="0"/>
        <w:spacing w:before="0" w:beforeAutospacing="0" w:after="0"/>
        <w:jc w:val="left"/>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3062"/>
        <w:gridCol w:w="1992"/>
        <w:gridCol w:w="2009"/>
        <w:gridCol w:w="1979"/>
      </w:tblGrid>
      <w:tr w:rsidR="0029750E" w:rsidRPr="00DE678D" w14:paraId="18E349C5" w14:textId="77777777" w:rsidTr="00C25525">
        <w:trPr>
          <w:jc w:val="center"/>
        </w:trPr>
        <w:tc>
          <w:tcPr>
            <w:tcW w:w="3168" w:type="dxa"/>
            <w:tcBorders>
              <w:top w:val="single" w:sz="12" w:space="0" w:color="auto"/>
              <w:bottom w:val="nil"/>
              <w:right w:val="single" w:sz="12" w:space="0" w:color="auto"/>
            </w:tcBorders>
            <w:vAlign w:val="center"/>
          </w:tcPr>
          <w:p w14:paraId="054CD2B8" w14:textId="77777777" w:rsidR="0029750E" w:rsidRPr="00D911D9" w:rsidRDefault="0029750E" w:rsidP="00C25525">
            <w:pPr>
              <w:pStyle w:val="TopHeader"/>
            </w:pPr>
            <w:r w:rsidRPr="00D911D9">
              <w:t>Názo</w:t>
            </w:r>
            <w:r>
              <w:t>v </w:t>
            </w:r>
            <w:r w:rsidRPr="00D911D9">
              <w:t>položky</w:t>
            </w:r>
          </w:p>
        </w:tc>
        <w:tc>
          <w:tcPr>
            <w:tcW w:w="2040" w:type="dxa"/>
            <w:tcBorders>
              <w:top w:val="single" w:sz="12" w:space="0" w:color="auto"/>
              <w:left w:val="single" w:sz="12" w:space="0" w:color="auto"/>
              <w:bottom w:val="nil"/>
              <w:right w:val="single" w:sz="12" w:space="0" w:color="auto"/>
            </w:tcBorders>
            <w:vAlign w:val="center"/>
          </w:tcPr>
          <w:p w14:paraId="6F3C7E2F" w14:textId="77777777" w:rsidR="0029750E" w:rsidRPr="00D911D9" w:rsidRDefault="0029750E" w:rsidP="00C25525">
            <w:pPr>
              <w:pStyle w:val="TopHeader"/>
            </w:pPr>
            <w:r>
              <w:t>Doba odpisovania</w:t>
            </w:r>
          </w:p>
        </w:tc>
        <w:tc>
          <w:tcPr>
            <w:tcW w:w="2040" w:type="dxa"/>
            <w:tcBorders>
              <w:top w:val="single" w:sz="12" w:space="0" w:color="auto"/>
              <w:left w:val="single" w:sz="12" w:space="0" w:color="auto"/>
              <w:bottom w:val="nil"/>
              <w:right w:val="single" w:sz="12" w:space="0" w:color="auto"/>
            </w:tcBorders>
            <w:vAlign w:val="center"/>
          </w:tcPr>
          <w:p w14:paraId="7EC1D640" w14:textId="77777777" w:rsidR="0029750E" w:rsidRPr="00D911D9" w:rsidRDefault="0029750E" w:rsidP="00C25525">
            <w:pPr>
              <w:pStyle w:val="TopHeader"/>
            </w:pPr>
            <w:r>
              <w:t>Sadzba odpisov</w:t>
            </w:r>
          </w:p>
        </w:tc>
        <w:tc>
          <w:tcPr>
            <w:tcW w:w="2040" w:type="dxa"/>
            <w:tcBorders>
              <w:top w:val="single" w:sz="12" w:space="0" w:color="auto"/>
              <w:left w:val="single" w:sz="12" w:space="0" w:color="auto"/>
              <w:bottom w:val="nil"/>
            </w:tcBorders>
            <w:vAlign w:val="center"/>
          </w:tcPr>
          <w:p w14:paraId="6D455BE5" w14:textId="77777777" w:rsidR="0029750E" w:rsidRPr="00D911D9" w:rsidRDefault="0029750E" w:rsidP="00C25525">
            <w:pPr>
              <w:pStyle w:val="TopHeader"/>
            </w:pPr>
            <w:r>
              <w:t>Odpisová metóda</w:t>
            </w:r>
          </w:p>
        </w:tc>
      </w:tr>
      <w:tr w:rsidR="0029750E" w:rsidRPr="00462BF0" w14:paraId="2A4A4822" w14:textId="77777777" w:rsidTr="00C25525">
        <w:trPr>
          <w:trHeight w:hRule="exact" w:val="227"/>
          <w:jc w:val="center"/>
        </w:trPr>
        <w:tc>
          <w:tcPr>
            <w:tcW w:w="3168" w:type="dxa"/>
            <w:tcBorders>
              <w:top w:val="nil"/>
              <w:bottom w:val="single" w:sz="12" w:space="0" w:color="auto"/>
              <w:right w:val="single" w:sz="12" w:space="0" w:color="auto"/>
            </w:tcBorders>
            <w:vAlign w:val="center"/>
          </w:tcPr>
          <w:p w14:paraId="6291BB7E" w14:textId="77777777" w:rsidR="0029750E" w:rsidRPr="00462BF0" w:rsidRDefault="0029750E" w:rsidP="00C25525">
            <w:pPr>
              <w:pStyle w:val="TopHeader"/>
              <w:rPr>
                <w:b w:val="0"/>
              </w:rPr>
            </w:pPr>
            <w:r w:rsidRPr="00462BF0">
              <w:rPr>
                <w:b w:val="0"/>
              </w:rPr>
              <w:t>a</w:t>
            </w:r>
          </w:p>
        </w:tc>
        <w:tc>
          <w:tcPr>
            <w:tcW w:w="2040" w:type="dxa"/>
            <w:tcBorders>
              <w:top w:val="nil"/>
              <w:left w:val="single" w:sz="12" w:space="0" w:color="auto"/>
              <w:bottom w:val="single" w:sz="12" w:space="0" w:color="auto"/>
              <w:right w:val="single" w:sz="12" w:space="0" w:color="auto"/>
            </w:tcBorders>
            <w:vAlign w:val="center"/>
          </w:tcPr>
          <w:p w14:paraId="0BD2C212" w14:textId="77777777" w:rsidR="0029750E" w:rsidRPr="00462BF0" w:rsidRDefault="0029750E" w:rsidP="00C25525">
            <w:pPr>
              <w:pStyle w:val="TopHeader"/>
              <w:rPr>
                <w:b w:val="0"/>
              </w:rPr>
            </w:pPr>
            <w:r w:rsidRPr="00462BF0">
              <w:rPr>
                <w:b w:val="0"/>
              </w:rPr>
              <w:t>b</w:t>
            </w:r>
          </w:p>
        </w:tc>
        <w:tc>
          <w:tcPr>
            <w:tcW w:w="2040" w:type="dxa"/>
            <w:tcBorders>
              <w:top w:val="nil"/>
              <w:left w:val="single" w:sz="12" w:space="0" w:color="auto"/>
              <w:bottom w:val="single" w:sz="12" w:space="0" w:color="auto"/>
              <w:right w:val="single" w:sz="12" w:space="0" w:color="auto"/>
            </w:tcBorders>
            <w:vAlign w:val="center"/>
          </w:tcPr>
          <w:p w14:paraId="2F6BD23B" w14:textId="77777777" w:rsidR="0029750E" w:rsidRPr="00462BF0" w:rsidRDefault="0029750E" w:rsidP="00C25525">
            <w:pPr>
              <w:pStyle w:val="TopHeader"/>
              <w:rPr>
                <w:b w:val="0"/>
              </w:rPr>
            </w:pPr>
            <w:r w:rsidRPr="00462BF0">
              <w:rPr>
                <w:b w:val="0"/>
              </w:rPr>
              <w:t>c</w:t>
            </w:r>
          </w:p>
        </w:tc>
        <w:tc>
          <w:tcPr>
            <w:tcW w:w="2040" w:type="dxa"/>
            <w:tcBorders>
              <w:top w:val="nil"/>
              <w:left w:val="single" w:sz="12" w:space="0" w:color="auto"/>
              <w:bottom w:val="single" w:sz="12" w:space="0" w:color="auto"/>
            </w:tcBorders>
            <w:vAlign w:val="center"/>
          </w:tcPr>
          <w:p w14:paraId="566CE2EB" w14:textId="77777777" w:rsidR="0029750E" w:rsidRPr="00462BF0" w:rsidRDefault="0029750E" w:rsidP="00C25525">
            <w:pPr>
              <w:pStyle w:val="TopHeader"/>
              <w:rPr>
                <w:b w:val="0"/>
              </w:rPr>
            </w:pPr>
            <w:r w:rsidRPr="00462BF0">
              <w:rPr>
                <w:b w:val="0"/>
              </w:rPr>
              <w:t>d</w:t>
            </w:r>
          </w:p>
        </w:tc>
      </w:tr>
      <w:tr w:rsidR="0029750E" w:rsidRPr="00DE678D" w14:paraId="5D6D0211" w14:textId="77777777" w:rsidTr="00C25525">
        <w:trPr>
          <w:jc w:val="center"/>
        </w:trPr>
        <w:tc>
          <w:tcPr>
            <w:tcW w:w="9288" w:type="dxa"/>
            <w:gridSpan w:val="4"/>
            <w:tcBorders>
              <w:bottom w:val="single" w:sz="12" w:space="0" w:color="auto"/>
            </w:tcBorders>
            <w:vAlign w:val="center"/>
          </w:tcPr>
          <w:p w14:paraId="7EBE165E" w14:textId="77777777" w:rsidR="0029750E" w:rsidRPr="000D7105" w:rsidRDefault="0029750E" w:rsidP="00C25525">
            <w:pPr>
              <w:rPr>
                <w:b/>
              </w:rPr>
            </w:pPr>
            <w:r w:rsidRPr="000D7105">
              <w:rPr>
                <w:rFonts w:cs="Arial"/>
                <w:b/>
                <w:szCs w:val="22"/>
              </w:rPr>
              <w:t>D</w:t>
            </w:r>
            <w:r>
              <w:rPr>
                <w:rFonts w:cs="Arial"/>
                <w:b/>
                <w:szCs w:val="22"/>
              </w:rPr>
              <w:t>ruh majetku</w:t>
            </w:r>
          </w:p>
        </w:tc>
      </w:tr>
      <w:tr w:rsidR="0029750E" w:rsidRPr="00DE678D" w14:paraId="2A9EF686" w14:textId="77777777" w:rsidTr="00C25525">
        <w:trPr>
          <w:jc w:val="center"/>
        </w:trPr>
        <w:tc>
          <w:tcPr>
            <w:tcW w:w="3168" w:type="dxa"/>
            <w:tcBorders>
              <w:top w:val="single" w:sz="12" w:space="0" w:color="auto"/>
              <w:right w:val="single" w:sz="12" w:space="0" w:color="auto"/>
            </w:tcBorders>
            <w:vAlign w:val="center"/>
          </w:tcPr>
          <w:p w14:paraId="39F53200" w14:textId="77777777" w:rsidR="0029750E" w:rsidRPr="00DE678D" w:rsidRDefault="0029750E" w:rsidP="00C25525">
            <w:pPr>
              <w:rPr>
                <w:rFonts w:cs="Arial"/>
                <w:szCs w:val="22"/>
              </w:rPr>
            </w:pPr>
            <w:r>
              <w:rPr>
                <w:rFonts w:cs="Arial"/>
                <w:szCs w:val="22"/>
              </w:rPr>
              <w:t>Dlhodobý nehmotný majetok</w:t>
            </w:r>
          </w:p>
        </w:tc>
        <w:tc>
          <w:tcPr>
            <w:tcW w:w="2040" w:type="dxa"/>
            <w:tcBorders>
              <w:top w:val="single" w:sz="12" w:space="0" w:color="auto"/>
              <w:left w:val="single" w:sz="12" w:space="0" w:color="auto"/>
            </w:tcBorders>
            <w:vAlign w:val="center"/>
          </w:tcPr>
          <w:p w14:paraId="0E8BEC17" w14:textId="77777777" w:rsidR="0029750E" w:rsidRPr="00DE678D" w:rsidRDefault="0029750E" w:rsidP="00C25525">
            <w:pPr>
              <w:jc w:val="center"/>
              <w:rPr>
                <w:rFonts w:cs="Arial"/>
                <w:szCs w:val="22"/>
              </w:rPr>
            </w:pPr>
            <w:r>
              <w:rPr>
                <w:rFonts w:cs="Arial"/>
                <w:szCs w:val="22"/>
              </w:rPr>
              <w:t>2 – 4 roky</w:t>
            </w:r>
          </w:p>
        </w:tc>
        <w:tc>
          <w:tcPr>
            <w:tcW w:w="2040" w:type="dxa"/>
            <w:tcBorders>
              <w:top w:val="single" w:sz="12" w:space="0" w:color="auto"/>
            </w:tcBorders>
            <w:vAlign w:val="center"/>
          </w:tcPr>
          <w:p w14:paraId="28ECE9C6" w14:textId="77777777" w:rsidR="0029750E" w:rsidRPr="00DE678D" w:rsidRDefault="0029750E" w:rsidP="00C25525">
            <w:pPr>
              <w:jc w:val="center"/>
              <w:rPr>
                <w:rFonts w:cs="Arial"/>
                <w:szCs w:val="22"/>
              </w:rPr>
            </w:pPr>
            <w:r>
              <w:rPr>
                <w:rFonts w:cs="Arial"/>
                <w:szCs w:val="22"/>
              </w:rPr>
              <w:t>Podľa doby použiteľnosti. Účtovné a daňové odpisy sa rovnajú</w:t>
            </w:r>
          </w:p>
        </w:tc>
        <w:tc>
          <w:tcPr>
            <w:tcW w:w="2040" w:type="dxa"/>
            <w:tcBorders>
              <w:top w:val="single" w:sz="12" w:space="0" w:color="auto"/>
            </w:tcBorders>
            <w:vAlign w:val="center"/>
          </w:tcPr>
          <w:p w14:paraId="23D12C58" w14:textId="77777777" w:rsidR="0029750E" w:rsidRPr="00DE678D" w:rsidRDefault="0029750E" w:rsidP="00C25525">
            <w:pPr>
              <w:jc w:val="center"/>
              <w:rPr>
                <w:rFonts w:cs="Arial"/>
                <w:szCs w:val="22"/>
              </w:rPr>
            </w:pPr>
            <w:r>
              <w:rPr>
                <w:rFonts w:cs="Arial"/>
                <w:szCs w:val="22"/>
              </w:rPr>
              <w:t>Lineárne</w:t>
            </w:r>
          </w:p>
        </w:tc>
      </w:tr>
      <w:tr w:rsidR="0029750E" w:rsidRPr="00DE678D" w14:paraId="6B0D08BA" w14:textId="77777777" w:rsidTr="00C25525">
        <w:trPr>
          <w:jc w:val="center"/>
        </w:trPr>
        <w:tc>
          <w:tcPr>
            <w:tcW w:w="3168" w:type="dxa"/>
            <w:tcBorders>
              <w:right w:val="single" w:sz="12" w:space="0" w:color="auto"/>
            </w:tcBorders>
            <w:vAlign w:val="center"/>
          </w:tcPr>
          <w:p w14:paraId="2F644241" w14:textId="77777777" w:rsidR="0029750E" w:rsidRPr="00DE678D" w:rsidRDefault="0029750E" w:rsidP="00C25525">
            <w:pPr>
              <w:rPr>
                <w:rFonts w:cs="Arial"/>
                <w:szCs w:val="22"/>
              </w:rPr>
            </w:pPr>
            <w:r>
              <w:rPr>
                <w:rFonts w:cs="Arial"/>
                <w:szCs w:val="22"/>
              </w:rPr>
              <w:t>Dlhodobý hmotný majetok</w:t>
            </w:r>
          </w:p>
        </w:tc>
        <w:tc>
          <w:tcPr>
            <w:tcW w:w="2040" w:type="dxa"/>
            <w:tcBorders>
              <w:left w:val="single" w:sz="12" w:space="0" w:color="auto"/>
            </w:tcBorders>
            <w:vAlign w:val="center"/>
          </w:tcPr>
          <w:p w14:paraId="344E8DB5" w14:textId="77777777" w:rsidR="0029750E" w:rsidRPr="00DE678D" w:rsidRDefault="0029750E" w:rsidP="00C25525">
            <w:pPr>
              <w:jc w:val="center"/>
              <w:rPr>
                <w:rFonts w:cs="Arial"/>
                <w:szCs w:val="22"/>
              </w:rPr>
            </w:pPr>
            <w:r>
              <w:rPr>
                <w:rFonts w:cs="Arial"/>
                <w:szCs w:val="22"/>
              </w:rPr>
              <w:t>4, 6, 8, 12, 20, 40</w:t>
            </w:r>
          </w:p>
        </w:tc>
        <w:tc>
          <w:tcPr>
            <w:tcW w:w="2040" w:type="dxa"/>
            <w:vAlign w:val="center"/>
          </w:tcPr>
          <w:p w14:paraId="449F2747" w14:textId="77777777" w:rsidR="0029750E" w:rsidRPr="00DE678D" w:rsidRDefault="0029750E" w:rsidP="00C25525">
            <w:pPr>
              <w:jc w:val="center"/>
              <w:rPr>
                <w:rFonts w:cs="Arial"/>
                <w:szCs w:val="22"/>
              </w:rPr>
            </w:pPr>
            <w:r>
              <w:rPr>
                <w:rFonts w:cs="Arial"/>
                <w:szCs w:val="22"/>
              </w:rPr>
              <w:t>1/4, 1/6, 1/8, 1/12, 1/20, 1/40</w:t>
            </w:r>
          </w:p>
        </w:tc>
        <w:tc>
          <w:tcPr>
            <w:tcW w:w="2040" w:type="dxa"/>
            <w:vAlign w:val="center"/>
          </w:tcPr>
          <w:p w14:paraId="28B2B66C" w14:textId="77777777" w:rsidR="0029750E" w:rsidRPr="00DE678D" w:rsidRDefault="0029750E" w:rsidP="00C25525">
            <w:pPr>
              <w:jc w:val="center"/>
              <w:rPr>
                <w:rFonts w:cs="Arial"/>
                <w:szCs w:val="22"/>
              </w:rPr>
            </w:pPr>
            <w:r>
              <w:rPr>
                <w:rFonts w:cs="Arial"/>
                <w:szCs w:val="22"/>
              </w:rPr>
              <w:t>Lineárne</w:t>
            </w:r>
          </w:p>
        </w:tc>
      </w:tr>
      <w:tr w:rsidR="0029750E" w:rsidRPr="00DE678D" w14:paraId="6AEFF694" w14:textId="77777777" w:rsidTr="00C25525">
        <w:trPr>
          <w:jc w:val="center"/>
        </w:trPr>
        <w:tc>
          <w:tcPr>
            <w:tcW w:w="3168" w:type="dxa"/>
            <w:tcBorders>
              <w:right w:val="single" w:sz="12" w:space="0" w:color="auto"/>
            </w:tcBorders>
            <w:vAlign w:val="center"/>
          </w:tcPr>
          <w:p w14:paraId="6E14A9F3" w14:textId="77777777" w:rsidR="0029750E" w:rsidRPr="00DE678D" w:rsidRDefault="0029750E" w:rsidP="00C25525">
            <w:pPr>
              <w:rPr>
                <w:rFonts w:cs="Arial"/>
                <w:szCs w:val="22"/>
              </w:rPr>
            </w:pPr>
            <w:r>
              <w:rPr>
                <w:rFonts w:cs="Arial"/>
                <w:szCs w:val="22"/>
              </w:rPr>
              <w:t>Majetok obstaraný na finančný leasing</w:t>
            </w:r>
          </w:p>
        </w:tc>
        <w:tc>
          <w:tcPr>
            <w:tcW w:w="2040" w:type="dxa"/>
            <w:tcBorders>
              <w:left w:val="single" w:sz="12" w:space="0" w:color="auto"/>
            </w:tcBorders>
            <w:vAlign w:val="center"/>
          </w:tcPr>
          <w:p w14:paraId="29C8BC26" w14:textId="77777777" w:rsidR="0029750E" w:rsidRPr="00DE678D" w:rsidRDefault="0029750E" w:rsidP="00C25525">
            <w:pPr>
              <w:jc w:val="center"/>
              <w:rPr>
                <w:rFonts w:cs="Arial"/>
                <w:szCs w:val="22"/>
              </w:rPr>
            </w:pPr>
            <w:r>
              <w:rPr>
                <w:rFonts w:cs="Arial"/>
                <w:szCs w:val="22"/>
              </w:rPr>
              <w:t>4, 6, 8, 12, 20, 40</w:t>
            </w:r>
          </w:p>
        </w:tc>
        <w:tc>
          <w:tcPr>
            <w:tcW w:w="2040" w:type="dxa"/>
            <w:vAlign w:val="center"/>
          </w:tcPr>
          <w:p w14:paraId="14E6D4CD" w14:textId="77777777" w:rsidR="0029750E" w:rsidRPr="00DE678D" w:rsidRDefault="0029750E" w:rsidP="00C25525">
            <w:pPr>
              <w:jc w:val="center"/>
              <w:rPr>
                <w:rFonts w:cs="Arial"/>
                <w:szCs w:val="22"/>
              </w:rPr>
            </w:pPr>
            <w:r>
              <w:rPr>
                <w:rFonts w:cs="Arial"/>
                <w:szCs w:val="22"/>
              </w:rPr>
              <w:t>1/4, 1/6, 1/8, 1/12, 1/20, 1/40</w:t>
            </w:r>
          </w:p>
        </w:tc>
        <w:tc>
          <w:tcPr>
            <w:tcW w:w="2040" w:type="dxa"/>
            <w:vAlign w:val="center"/>
          </w:tcPr>
          <w:p w14:paraId="767E6B86" w14:textId="77777777" w:rsidR="0029750E" w:rsidRPr="00DE678D" w:rsidRDefault="0029750E" w:rsidP="00C25525">
            <w:pPr>
              <w:jc w:val="center"/>
              <w:rPr>
                <w:rFonts w:cs="Arial"/>
                <w:szCs w:val="22"/>
              </w:rPr>
            </w:pPr>
            <w:r>
              <w:rPr>
                <w:rFonts w:cs="Arial"/>
                <w:szCs w:val="22"/>
              </w:rPr>
              <w:t>Lineárne</w:t>
            </w:r>
          </w:p>
        </w:tc>
      </w:tr>
      <w:tr w:rsidR="0029750E" w:rsidRPr="00DE678D" w14:paraId="7285456F" w14:textId="77777777" w:rsidTr="00C25525">
        <w:trPr>
          <w:jc w:val="center"/>
        </w:trPr>
        <w:tc>
          <w:tcPr>
            <w:tcW w:w="3168" w:type="dxa"/>
            <w:tcBorders>
              <w:bottom w:val="single" w:sz="6" w:space="0" w:color="auto"/>
              <w:right w:val="single" w:sz="12" w:space="0" w:color="auto"/>
            </w:tcBorders>
            <w:vAlign w:val="center"/>
          </w:tcPr>
          <w:p w14:paraId="12D37232" w14:textId="77777777" w:rsidR="0029750E" w:rsidRPr="00DE678D" w:rsidRDefault="0029750E" w:rsidP="00C25525">
            <w:pPr>
              <w:rPr>
                <w:rFonts w:cs="Arial"/>
                <w:szCs w:val="22"/>
              </w:rPr>
            </w:pPr>
            <w:r>
              <w:rPr>
                <w:rFonts w:cs="Arial"/>
                <w:szCs w:val="22"/>
              </w:rPr>
              <w:t>Iný majetok</w:t>
            </w:r>
          </w:p>
        </w:tc>
        <w:tc>
          <w:tcPr>
            <w:tcW w:w="2040" w:type="dxa"/>
            <w:tcBorders>
              <w:left w:val="single" w:sz="12" w:space="0" w:color="auto"/>
              <w:bottom w:val="single" w:sz="6" w:space="0" w:color="auto"/>
            </w:tcBorders>
            <w:vAlign w:val="center"/>
          </w:tcPr>
          <w:p w14:paraId="54D0A754" w14:textId="77777777" w:rsidR="0029750E" w:rsidRPr="00DE678D" w:rsidRDefault="0029750E" w:rsidP="00C25525">
            <w:pPr>
              <w:jc w:val="center"/>
              <w:rPr>
                <w:rFonts w:cs="Arial"/>
                <w:szCs w:val="22"/>
              </w:rPr>
            </w:pPr>
            <w:r>
              <w:rPr>
                <w:rFonts w:cs="Arial"/>
                <w:szCs w:val="22"/>
              </w:rPr>
              <w:t>Doba trvania</w:t>
            </w:r>
          </w:p>
        </w:tc>
        <w:tc>
          <w:tcPr>
            <w:tcW w:w="2040" w:type="dxa"/>
            <w:tcBorders>
              <w:bottom w:val="single" w:sz="6" w:space="0" w:color="auto"/>
            </w:tcBorders>
            <w:vAlign w:val="center"/>
          </w:tcPr>
          <w:p w14:paraId="63B02013" w14:textId="77777777" w:rsidR="0029750E" w:rsidRPr="00DE678D" w:rsidRDefault="0029750E" w:rsidP="00C25525">
            <w:pPr>
              <w:jc w:val="center"/>
              <w:rPr>
                <w:rFonts w:cs="Arial"/>
                <w:szCs w:val="22"/>
              </w:rPr>
            </w:pPr>
            <w:r>
              <w:rPr>
                <w:rFonts w:cs="Arial"/>
                <w:szCs w:val="22"/>
              </w:rPr>
              <w:t>Vstupná cena : doba trvania</w:t>
            </w:r>
          </w:p>
        </w:tc>
        <w:tc>
          <w:tcPr>
            <w:tcW w:w="2040" w:type="dxa"/>
            <w:tcBorders>
              <w:bottom w:val="single" w:sz="6" w:space="0" w:color="auto"/>
            </w:tcBorders>
            <w:vAlign w:val="center"/>
          </w:tcPr>
          <w:p w14:paraId="76CB5B94" w14:textId="77777777" w:rsidR="0029750E" w:rsidRPr="00DE678D" w:rsidRDefault="0029750E" w:rsidP="00C25525">
            <w:pPr>
              <w:jc w:val="center"/>
              <w:rPr>
                <w:rFonts w:cs="Arial"/>
                <w:szCs w:val="22"/>
              </w:rPr>
            </w:pPr>
            <w:r>
              <w:rPr>
                <w:rFonts w:cs="Arial"/>
                <w:szCs w:val="22"/>
              </w:rPr>
              <w:t>Lineárne</w:t>
            </w:r>
          </w:p>
        </w:tc>
      </w:tr>
      <w:tr w:rsidR="0029750E" w:rsidRPr="00DE678D" w14:paraId="0AC1C946" w14:textId="77777777" w:rsidTr="00C25525">
        <w:trPr>
          <w:trHeight w:val="397"/>
          <w:jc w:val="center"/>
        </w:trPr>
        <w:tc>
          <w:tcPr>
            <w:tcW w:w="3168" w:type="dxa"/>
            <w:tcBorders>
              <w:top w:val="single" w:sz="6" w:space="0" w:color="auto"/>
              <w:right w:val="single" w:sz="12" w:space="0" w:color="auto"/>
            </w:tcBorders>
            <w:vAlign w:val="center"/>
          </w:tcPr>
          <w:p w14:paraId="7DC59926" w14:textId="77777777" w:rsidR="0029750E" w:rsidRPr="00DE678D" w:rsidRDefault="0029750E" w:rsidP="00C25525">
            <w:pPr>
              <w:rPr>
                <w:rFonts w:cs="Arial"/>
                <w:szCs w:val="22"/>
              </w:rPr>
            </w:pPr>
            <w:r>
              <w:rPr>
                <w:rFonts w:cs="Arial"/>
                <w:szCs w:val="22"/>
              </w:rPr>
              <w:t>Drobný hmotný majetok</w:t>
            </w:r>
          </w:p>
        </w:tc>
        <w:tc>
          <w:tcPr>
            <w:tcW w:w="2040" w:type="dxa"/>
            <w:tcBorders>
              <w:top w:val="single" w:sz="6" w:space="0" w:color="auto"/>
              <w:left w:val="single" w:sz="12" w:space="0" w:color="auto"/>
            </w:tcBorders>
            <w:vAlign w:val="center"/>
          </w:tcPr>
          <w:p w14:paraId="20914151" w14:textId="77777777" w:rsidR="0029750E" w:rsidRPr="00DE678D" w:rsidRDefault="0029750E" w:rsidP="00C25525">
            <w:pPr>
              <w:jc w:val="center"/>
              <w:rPr>
                <w:rFonts w:cs="Arial"/>
                <w:szCs w:val="22"/>
              </w:rPr>
            </w:pPr>
            <w:r>
              <w:rPr>
                <w:rFonts w:cs="Arial"/>
                <w:szCs w:val="22"/>
              </w:rPr>
              <w:t>4 roky</w:t>
            </w:r>
          </w:p>
        </w:tc>
        <w:tc>
          <w:tcPr>
            <w:tcW w:w="2040" w:type="dxa"/>
            <w:tcBorders>
              <w:top w:val="single" w:sz="6" w:space="0" w:color="auto"/>
            </w:tcBorders>
            <w:vAlign w:val="center"/>
          </w:tcPr>
          <w:p w14:paraId="7F83734C" w14:textId="77777777" w:rsidR="0029750E" w:rsidRPr="00DE678D" w:rsidRDefault="0029750E" w:rsidP="00C25525">
            <w:pPr>
              <w:jc w:val="center"/>
              <w:rPr>
                <w:rFonts w:cs="Arial"/>
                <w:szCs w:val="22"/>
              </w:rPr>
            </w:pPr>
            <w:r>
              <w:rPr>
                <w:rFonts w:cs="Arial"/>
                <w:szCs w:val="22"/>
              </w:rPr>
              <w:t>1/4</w:t>
            </w:r>
          </w:p>
        </w:tc>
        <w:tc>
          <w:tcPr>
            <w:tcW w:w="2040" w:type="dxa"/>
            <w:tcBorders>
              <w:top w:val="single" w:sz="6" w:space="0" w:color="auto"/>
            </w:tcBorders>
            <w:vAlign w:val="center"/>
          </w:tcPr>
          <w:p w14:paraId="70EB379F" w14:textId="77777777" w:rsidR="0029750E" w:rsidRPr="00DE678D" w:rsidRDefault="0029750E" w:rsidP="00C25525">
            <w:pPr>
              <w:jc w:val="center"/>
              <w:rPr>
                <w:rFonts w:cs="Arial"/>
                <w:szCs w:val="22"/>
              </w:rPr>
            </w:pPr>
            <w:r>
              <w:rPr>
                <w:rFonts w:cs="Arial"/>
                <w:szCs w:val="22"/>
              </w:rPr>
              <w:t>Lineárne</w:t>
            </w:r>
          </w:p>
        </w:tc>
      </w:tr>
    </w:tbl>
    <w:p w14:paraId="4753354E" w14:textId="77777777" w:rsidR="0029750E" w:rsidRDefault="0029750E" w:rsidP="0029750E">
      <w:pPr>
        <w:jc w:val="both"/>
      </w:pPr>
    </w:p>
    <w:p w14:paraId="5E30D7FC" w14:textId="77777777" w:rsidR="0029750E" w:rsidRDefault="0029750E" w:rsidP="0029750E">
      <w:pPr>
        <w:jc w:val="both"/>
      </w:pPr>
    </w:p>
    <w:p w14:paraId="12DAD8E8" w14:textId="77777777" w:rsidR="0029750E" w:rsidRPr="00FF6DE0" w:rsidRDefault="0029750E" w:rsidP="0029750E">
      <w:pPr>
        <w:jc w:val="both"/>
      </w:pPr>
      <w:r>
        <w:t>b</w:t>
      </w:r>
      <w:r w:rsidRPr="00FF6DE0">
        <w:t xml:space="preserve">) </w:t>
      </w:r>
      <w:r>
        <w:t>z</w:t>
      </w:r>
      <w:r w:rsidRPr="00FF6DE0">
        <w:t xml:space="preserve">ásoby </w:t>
      </w:r>
      <w:r>
        <w:t>:</w:t>
      </w:r>
    </w:p>
    <w:p w14:paraId="70C00782" w14:textId="77777777" w:rsidR="0029750E" w:rsidRPr="00FF6DE0" w:rsidRDefault="0029750E" w:rsidP="0029750E">
      <w:pPr>
        <w:jc w:val="both"/>
      </w:pPr>
      <w:r>
        <w:t>z</w:t>
      </w:r>
      <w:r w:rsidRPr="00FF6DE0">
        <w:t xml:space="preserve">ásoby sa oceňujú nižšou z nasledujúcich hodnôt: obstarávacou cenou (nakupované zásoby) alebo vlastnými nákladmi (zásoby vytvorené vlastnou činnosťou) alebo čistou realizačnou hodnotou. </w:t>
      </w:r>
    </w:p>
    <w:p w14:paraId="11ECEE28" w14:textId="77777777" w:rsidR="0029750E" w:rsidRPr="00FF6DE0" w:rsidRDefault="0029750E" w:rsidP="0029750E">
      <w:pPr>
        <w:jc w:val="both"/>
      </w:pPr>
      <w:r w:rsidRPr="00FF6DE0">
        <w:t xml:space="preserve">Obstarávacia cena zahŕňa cenu zásob a náklady súvisiace s obstaraním (clo, prepravu, poistné, provízie, skonto a pod.). Úroky z cudzích zdrojov nie sú súčasťou obstarávacej ceny. </w:t>
      </w:r>
    </w:p>
    <w:p w14:paraId="4979259C" w14:textId="77777777" w:rsidR="0029750E" w:rsidRPr="00FF6DE0" w:rsidRDefault="0029750E" w:rsidP="0029750E">
      <w:pPr>
        <w:jc w:val="both"/>
      </w:pPr>
      <w:r w:rsidRPr="00FF6DE0">
        <w:t xml:space="preserve">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w:t>
      </w:r>
      <w:r w:rsidRPr="00701515">
        <w:t>Správna réžia a</w:t>
      </w:r>
      <w:r>
        <w:t> </w:t>
      </w:r>
      <w:r w:rsidRPr="00701515">
        <w:t>odbytov</w:t>
      </w:r>
      <w:r>
        <w:t>á réžia</w:t>
      </w:r>
      <w:r w:rsidRPr="00701515">
        <w:t xml:space="preserve"> nie sú súčasťou</w:t>
      </w:r>
      <w:r w:rsidRPr="00FF6DE0">
        <w:t xml:space="preserve"> vlastných nákladov. </w:t>
      </w:r>
      <w:r w:rsidRPr="00701515">
        <w:t>Súčasťou vlastných nákladov nie sú úroky</w:t>
      </w:r>
      <w:r w:rsidRPr="00FF6DE0">
        <w:t xml:space="preserve"> z cudzích zdrojov. </w:t>
      </w:r>
    </w:p>
    <w:p w14:paraId="47A4AA89" w14:textId="77777777" w:rsidR="0029750E" w:rsidRPr="00FF6DE0" w:rsidRDefault="0029750E" w:rsidP="0029750E">
      <w:pPr>
        <w:jc w:val="both"/>
      </w:pPr>
      <w:r w:rsidRPr="00FF6DE0">
        <w:t xml:space="preserve">Čistá realizačná hodnota je predpokladaná predajná cena znížená o predpokladané náklady na ich dokončenie a o predpokladané náklady súvisiace s ich predajom. </w:t>
      </w:r>
    </w:p>
    <w:p w14:paraId="132F33F2" w14:textId="77777777" w:rsidR="0029750E" w:rsidRPr="00FF6DE0" w:rsidRDefault="0029750E" w:rsidP="0029750E">
      <w:pPr>
        <w:jc w:val="both"/>
      </w:pPr>
      <w:r w:rsidRPr="00FF6DE0">
        <w:t xml:space="preserve">Zníženie hodnoty zásob sa upravuje vytvorením opravnej položky. </w:t>
      </w:r>
    </w:p>
    <w:p w14:paraId="14E88D27" w14:textId="77777777" w:rsidR="0029750E" w:rsidRPr="00FF6DE0" w:rsidRDefault="0029750E" w:rsidP="0029750E">
      <w:pPr>
        <w:jc w:val="both"/>
      </w:pPr>
    </w:p>
    <w:p w14:paraId="387BDA86" w14:textId="77777777" w:rsidR="0029750E" w:rsidRPr="00FF6DE0" w:rsidRDefault="0029750E" w:rsidP="0029750E">
      <w:pPr>
        <w:jc w:val="both"/>
      </w:pPr>
      <w:r>
        <w:t>c</w:t>
      </w:r>
      <w:r w:rsidRPr="00FF6DE0">
        <w:t xml:space="preserve">) </w:t>
      </w:r>
      <w:r>
        <w:t>p</w:t>
      </w:r>
      <w:r w:rsidRPr="00FF6DE0">
        <w:t xml:space="preserve">ohľadávky </w:t>
      </w:r>
      <w:r>
        <w:t>:</w:t>
      </w:r>
    </w:p>
    <w:p w14:paraId="027B19DB" w14:textId="77777777" w:rsidR="0029750E" w:rsidRPr="00FF6DE0" w:rsidRDefault="0029750E" w:rsidP="0029750E">
      <w:pPr>
        <w:jc w:val="both"/>
      </w:pPr>
      <w:r>
        <w:t>p</w:t>
      </w:r>
      <w:r w:rsidRPr="00FF6DE0">
        <w:t xml:space="preserve">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 vytvorením opravnej položky alebo odpisom pohľadávky. </w:t>
      </w:r>
    </w:p>
    <w:p w14:paraId="479B8B80" w14:textId="77777777" w:rsidR="0029750E" w:rsidRPr="00FF6DE0" w:rsidRDefault="0029750E" w:rsidP="0029750E">
      <w:pPr>
        <w:jc w:val="both"/>
      </w:pPr>
    </w:p>
    <w:p w14:paraId="35437609" w14:textId="77777777" w:rsidR="0029750E" w:rsidRPr="00FF6DE0" w:rsidRDefault="0029750E" w:rsidP="0029750E">
      <w:pPr>
        <w:jc w:val="both"/>
      </w:pPr>
      <w:r>
        <w:t>d</w:t>
      </w:r>
      <w:r w:rsidRPr="00FF6DE0">
        <w:t xml:space="preserve">) </w:t>
      </w:r>
      <w:r>
        <w:t>p</w:t>
      </w:r>
      <w:r w:rsidRPr="00FF6DE0">
        <w:t xml:space="preserve">eňažné prostriedky a ceniny </w:t>
      </w:r>
      <w:r>
        <w:t>:</w:t>
      </w:r>
    </w:p>
    <w:p w14:paraId="7813FB27" w14:textId="77777777" w:rsidR="0029750E" w:rsidRPr="00FF6DE0" w:rsidRDefault="0029750E" w:rsidP="0029750E">
      <w:pPr>
        <w:jc w:val="both"/>
      </w:pPr>
      <w:r>
        <w:t>p</w:t>
      </w:r>
      <w:r w:rsidRPr="00FF6DE0">
        <w:t xml:space="preserve">eňažné prostriedky a ceniny sa oceňujú ich menovitou hodnotou. Zníženie ich hodnoty sa vyjadruje opravnou položkou. </w:t>
      </w:r>
    </w:p>
    <w:p w14:paraId="3196F6BD" w14:textId="77777777" w:rsidR="0029750E" w:rsidRPr="00FF6DE0" w:rsidRDefault="0029750E" w:rsidP="0029750E">
      <w:pPr>
        <w:jc w:val="both"/>
      </w:pPr>
    </w:p>
    <w:p w14:paraId="078475F9" w14:textId="77777777" w:rsidR="00A6332A" w:rsidRDefault="00162C20" w:rsidP="00A6332A">
      <w:pPr>
        <w:jc w:val="both"/>
      </w:pPr>
      <w:r w:rsidRPr="00FA0ADD">
        <w:lastRenderedPageBreak/>
        <w:t xml:space="preserve">Poznámky </w:t>
      </w:r>
      <w:proofErr w:type="spellStart"/>
      <w:r w:rsidRPr="00FA0ADD">
        <w:t>Úč</w:t>
      </w:r>
      <w:proofErr w:type="spellEnd"/>
      <w:r w:rsidRPr="00FA0ADD">
        <w:t xml:space="preserve"> PODV 3- 01</w:t>
      </w:r>
      <w:r w:rsidR="00D72CF8">
        <w:tab/>
      </w:r>
      <w:r w:rsidR="00D72CF8">
        <w:tab/>
      </w:r>
      <w:r w:rsidR="00A6332A">
        <w:tab/>
      </w:r>
      <w:r w:rsidR="00A6332A">
        <w:tab/>
      </w:r>
      <w:r w:rsidR="00A6332A">
        <w:tab/>
      </w:r>
      <w:r w:rsidR="00A6332A">
        <w:tab/>
      </w:r>
      <w:r w:rsidR="00A6332A">
        <w:tab/>
        <w:t>IČO: 47098881</w:t>
      </w:r>
    </w:p>
    <w:p w14:paraId="7FAE859B" w14:textId="7D9BDD40" w:rsidR="00A6332A" w:rsidRDefault="00A6332A" w:rsidP="00A6332A">
      <w:pPr>
        <w:jc w:val="both"/>
      </w:pPr>
      <w:r>
        <w:tab/>
      </w:r>
      <w:r>
        <w:tab/>
      </w:r>
      <w:r>
        <w:tab/>
      </w:r>
      <w:r>
        <w:tab/>
      </w:r>
      <w:r>
        <w:tab/>
      </w:r>
      <w:r>
        <w:tab/>
      </w:r>
      <w:r>
        <w:tab/>
      </w:r>
      <w:r>
        <w:tab/>
      </w:r>
      <w:r>
        <w:tab/>
      </w:r>
      <w:r>
        <w:tab/>
        <w:t>DIČ:2023758748</w:t>
      </w:r>
      <w:r w:rsidR="00D72CF8">
        <w:tab/>
      </w:r>
      <w:r w:rsidR="00D72CF8">
        <w:tab/>
      </w:r>
      <w:r w:rsidR="00D72CF8">
        <w:tab/>
      </w:r>
      <w:r w:rsidR="00D72CF8">
        <w:tab/>
      </w:r>
      <w:r w:rsidR="00D72CF8">
        <w:tab/>
      </w:r>
    </w:p>
    <w:p w14:paraId="65487555" w14:textId="77777777" w:rsidR="00162C20" w:rsidRDefault="00162C20" w:rsidP="0029750E">
      <w:pPr>
        <w:jc w:val="both"/>
      </w:pPr>
    </w:p>
    <w:p w14:paraId="27CA189E" w14:textId="77777777" w:rsidR="0029750E" w:rsidRPr="00FF6DE0" w:rsidRDefault="0029750E" w:rsidP="0029750E">
      <w:pPr>
        <w:jc w:val="both"/>
      </w:pPr>
      <w:r>
        <w:t>e</w:t>
      </w:r>
      <w:r w:rsidRPr="00FF6DE0">
        <w:t xml:space="preserve">) </w:t>
      </w:r>
      <w:r>
        <w:t>n</w:t>
      </w:r>
      <w:r w:rsidRPr="00FF6DE0">
        <w:t xml:space="preserve">áklady budúcich období a príjmy budúcich období </w:t>
      </w:r>
      <w:r>
        <w:t>:</w:t>
      </w:r>
    </w:p>
    <w:p w14:paraId="0F1F3DF8" w14:textId="77777777" w:rsidR="0029750E" w:rsidRPr="00FF6DE0" w:rsidRDefault="0029750E" w:rsidP="0029750E">
      <w:pPr>
        <w:jc w:val="both"/>
      </w:pPr>
      <w:r>
        <w:t>n</w:t>
      </w:r>
      <w:r w:rsidRPr="00FF6DE0">
        <w:t>áklady budúcich období a príjmy budúcich období sa vykazujú vo výške, ktorá je potrebná na dodržanie zásady vecnej a časovej súvislosti s účtovným obdobím.</w:t>
      </w:r>
    </w:p>
    <w:p w14:paraId="3C98FB08" w14:textId="77777777" w:rsidR="0029750E" w:rsidRPr="00FF6DE0" w:rsidRDefault="0029750E" w:rsidP="0029750E">
      <w:pPr>
        <w:jc w:val="both"/>
      </w:pPr>
    </w:p>
    <w:p w14:paraId="53E334A0" w14:textId="77777777" w:rsidR="0029750E" w:rsidRPr="00FF6DE0" w:rsidRDefault="0029750E" w:rsidP="0029750E">
      <w:pPr>
        <w:jc w:val="both"/>
      </w:pPr>
      <w:r>
        <w:t>f</w:t>
      </w:r>
      <w:r w:rsidRPr="00FF6DE0">
        <w:t xml:space="preserve">) </w:t>
      </w:r>
      <w:r>
        <w:t>r</w:t>
      </w:r>
      <w:r w:rsidRPr="00FF6DE0">
        <w:t xml:space="preserve">ezervy </w:t>
      </w:r>
      <w:r>
        <w:t>:</w:t>
      </w:r>
    </w:p>
    <w:p w14:paraId="4E66CC58" w14:textId="77777777" w:rsidR="0029750E" w:rsidRPr="00FF6DE0" w:rsidRDefault="0029750E" w:rsidP="0029750E">
      <w:pPr>
        <w:jc w:val="both"/>
      </w:pPr>
      <w:r>
        <w:t>r</w:t>
      </w:r>
      <w:r w:rsidRPr="00FF6DE0">
        <w:t>ezervy sú záväzky s neurčitým časovým vymedzením alebo výškou; tvoria sa na krytie známych rizík alebo strát z podnikania. Oceňujú sa v očakávanej výške záväzku.</w:t>
      </w:r>
    </w:p>
    <w:p w14:paraId="58BA2D39" w14:textId="77777777" w:rsidR="0029750E" w:rsidRPr="00FF6DE0" w:rsidRDefault="0029750E" w:rsidP="0029750E">
      <w:pPr>
        <w:jc w:val="both"/>
      </w:pPr>
    </w:p>
    <w:p w14:paraId="7965DB11" w14:textId="77777777" w:rsidR="0029750E" w:rsidRPr="00FF6DE0" w:rsidRDefault="0029750E" w:rsidP="0029750E">
      <w:pPr>
        <w:jc w:val="both"/>
      </w:pPr>
      <w:r>
        <w:t>g</w:t>
      </w:r>
      <w:r w:rsidRPr="00FF6DE0">
        <w:t xml:space="preserve">) </w:t>
      </w:r>
      <w:r>
        <w:t>z</w:t>
      </w:r>
      <w:r w:rsidRPr="00FF6DE0">
        <w:t xml:space="preserve">áväzky </w:t>
      </w:r>
      <w:r>
        <w:t>:</w:t>
      </w:r>
    </w:p>
    <w:p w14:paraId="53920293" w14:textId="77777777" w:rsidR="0029750E" w:rsidRPr="00FF6DE0" w:rsidRDefault="0029750E" w:rsidP="0029750E">
      <w:pPr>
        <w:jc w:val="both"/>
      </w:pPr>
      <w:r>
        <w:t>z</w:t>
      </w:r>
      <w:r w:rsidRPr="00FF6DE0">
        <w:t xml:space="preserve">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2379B4B8" w14:textId="77777777" w:rsidR="0029750E" w:rsidRPr="00FF6DE0" w:rsidRDefault="0029750E" w:rsidP="0029750E">
      <w:pPr>
        <w:jc w:val="both"/>
      </w:pPr>
    </w:p>
    <w:p w14:paraId="0F16BF3A" w14:textId="77777777" w:rsidR="0029750E" w:rsidRPr="00FF6DE0" w:rsidRDefault="0029750E" w:rsidP="0029750E">
      <w:pPr>
        <w:jc w:val="both"/>
      </w:pPr>
      <w:r>
        <w:t>h</w:t>
      </w:r>
      <w:r w:rsidRPr="00FF6DE0">
        <w:t xml:space="preserve">) </w:t>
      </w:r>
      <w:r>
        <w:t>o</w:t>
      </w:r>
      <w:r w:rsidRPr="00FF6DE0">
        <w:t xml:space="preserve">dložené dane </w:t>
      </w:r>
      <w:r>
        <w:t>:</w:t>
      </w:r>
    </w:p>
    <w:p w14:paraId="76B2D960" w14:textId="77777777" w:rsidR="0029750E" w:rsidRPr="00FF6DE0" w:rsidRDefault="0029750E" w:rsidP="0029750E">
      <w:pPr>
        <w:jc w:val="both"/>
      </w:pPr>
      <w:r>
        <w:t>o</w:t>
      </w:r>
      <w:r w:rsidRPr="00FF6DE0">
        <w:t xml:space="preserve">dložené dane (odložená daňová pohľadávka a odložený daňový záväzok) sa vzťahujú na: </w:t>
      </w:r>
    </w:p>
    <w:p w14:paraId="464A38C0" w14:textId="77777777" w:rsidR="0029750E" w:rsidRPr="00FF6DE0" w:rsidRDefault="0029750E" w:rsidP="0029750E">
      <w:pPr>
        <w:jc w:val="both"/>
      </w:pPr>
      <w:r w:rsidRPr="00FF6DE0">
        <w:t xml:space="preserve">a) dočasné rozdiely medzi účtovnou hodnotou majetku a účtovnou hodnotou záväzkov vykázanou v súvahe a ich daňovou základňou, </w:t>
      </w:r>
    </w:p>
    <w:p w14:paraId="287007C6" w14:textId="77777777" w:rsidR="0029750E" w:rsidRPr="00FF6DE0" w:rsidRDefault="0029750E" w:rsidP="0029750E">
      <w:pPr>
        <w:jc w:val="both"/>
      </w:pPr>
      <w:r w:rsidRPr="00FF6DE0">
        <w:t xml:space="preserve">b) možnosť umorovať daňovú stratu v budúcnosti, ktorou sa rozumie možnosť odpočítať daňovú stratu od základu dane v budúcnosti, </w:t>
      </w:r>
    </w:p>
    <w:p w14:paraId="6CE71197" w14:textId="77777777" w:rsidR="0029750E" w:rsidRPr="00FF6DE0" w:rsidRDefault="0029750E" w:rsidP="0029750E">
      <w:pPr>
        <w:jc w:val="both"/>
      </w:pPr>
      <w:r w:rsidRPr="00FF6DE0">
        <w:t xml:space="preserve">c) možnosť previesť nevyužité daňové odpočty a iné daňové nároky do budúcich období. </w:t>
      </w:r>
    </w:p>
    <w:p w14:paraId="779AC5D0" w14:textId="77777777" w:rsidR="0029750E" w:rsidRPr="00FF6DE0" w:rsidRDefault="0029750E" w:rsidP="0029750E">
      <w:pPr>
        <w:jc w:val="both"/>
      </w:pPr>
      <w:r w:rsidRPr="00FF6DE0">
        <w:t xml:space="preserve">O odloženom daňovom záväzku účtuje spoločnosť vždy, o pohľadávke účtuje, ak je realizovateľná. </w:t>
      </w:r>
    </w:p>
    <w:p w14:paraId="07A3B56D" w14:textId="77777777" w:rsidR="0029750E" w:rsidRPr="00FF6DE0" w:rsidRDefault="0029750E" w:rsidP="0029750E">
      <w:pPr>
        <w:jc w:val="both"/>
      </w:pPr>
    </w:p>
    <w:p w14:paraId="2E73C9A0" w14:textId="77777777" w:rsidR="0029750E" w:rsidRPr="00FF6DE0" w:rsidRDefault="0029750E" w:rsidP="0029750E">
      <w:pPr>
        <w:jc w:val="both"/>
      </w:pPr>
      <w:r>
        <w:t>i</w:t>
      </w:r>
      <w:r w:rsidRPr="00FF6DE0">
        <w:t xml:space="preserve">) </w:t>
      </w:r>
      <w:r>
        <w:t>v</w:t>
      </w:r>
      <w:r w:rsidRPr="00FF6DE0">
        <w:t xml:space="preserve">ýdavky budúcich období a výnosy budúcich období </w:t>
      </w:r>
      <w:r>
        <w:t>:</w:t>
      </w:r>
    </w:p>
    <w:p w14:paraId="2B0ACD5A" w14:textId="77777777" w:rsidR="0029750E" w:rsidRPr="00FF6DE0" w:rsidRDefault="0029750E" w:rsidP="0029750E">
      <w:pPr>
        <w:jc w:val="both"/>
      </w:pPr>
      <w:r>
        <w:t>v</w:t>
      </w:r>
      <w:r w:rsidRPr="00FF6DE0">
        <w:t xml:space="preserve">ýdavky budúcich období a výnosy budúcich období sa vykazujú vo výške, ktorá je potrebná na dodržanie zásady vecnej a časovej súvislosti s účtovným obdobím. </w:t>
      </w:r>
    </w:p>
    <w:p w14:paraId="5874C172" w14:textId="77777777" w:rsidR="0029750E" w:rsidRPr="00FF6DE0" w:rsidRDefault="0029750E" w:rsidP="0029750E">
      <w:pPr>
        <w:jc w:val="both"/>
      </w:pPr>
    </w:p>
    <w:p w14:paraId="122E24C2" w14:textId="77777777" w:rsidR="0029750E" w:rsidRPr="00FF6DE0" w:rsidRDefault="0029750E" w:rsidP="0029750E">
      <w:pPr>
        <w:jc w:val="both"/>
      </w:pPr>
      <w:r>
        <w:t>j</w:t>
      </w:r>
      <w:r w:rsidRPr="00FF6DE0">
        <w:t xml:space="preserve">) </w:t>
      </w:r>
      <w:r>
        <w:t>p</w:t>
      </w:r>
      <w:r w:rsidRPr="00FF6DE0">
        <w:t xml:space="preserve">renájom (lízing) </w:t>
      </w:r>
      <w:r>
        <w:t>:</w:t>
      </w:r>
    </w:p>
    <w:p w14:paraId="0F44E100" w14:textId="77777777" w:rsidR="0029750E" w:rsidRPr="00FF6DE0" w:rsidRDefault="0029750E" w:rsidP="0029750E">
      <w:pPr>
        <w:jc w:val="both"/>
      </w:pPr>
      <w:r>
        <w:t>m</w:t>
      </w:r>
      <w:r w:rsidRPr="00FF6DE0">
        <w:t>ajetok prenajatý na základe operatívneho prenájmu bez kúpnej opcie je po</w:t>
      </w:r>
      <w:r>
        <w:t xml:space="preserve">važovaný za operatívny prenájom. Majetok </w:t>
      </w:r>
      <w:r w:rsidRPr="00FF6DE0">
        <w:t xml:space="preserve">vykazuje ako svoj majetok jeho vlastník, nie nájomca. </w:t>
      </w:r>
    </w:p>
    <w:p w14:paraId="60786B27" w14:textId="77777777" w:rsidR="0029750E" w:rsidRPr="00FF6DE0" w:rsidRDefault="0029750E" w:rsidP="0029750E">
      <w:pPr>
        <w:jc w:val="both"/>
      </w:pPr>
      <w:r>
        <w:t xml:space="preserve">Majetok prenajatý na základe finančného nájmu </w:t>
      </w:r>
      <w:r w:rsidRPr="00FF6DE0">
        <w:t xml:space="preserve">s kúpnou opciou na základe zmluvy uzatvorenej do 31. decembra 2003 vykazuje ako svoj majetok jeho vlastník, nie nájomca. Majetok prenajatý na základe zmluvy uzatvorenej 1. januára </w:t>
      </w:r>
      <w:smartTag w:uri="urn:schemas-microsoft-com:office:smarttags" w:element="metricconverter">
        <w:smartTagPr>
          <w:attr w:name="ProductID" w:val="2004 a"/>
        </w:smartTagPr>
        <w:r w:rsidRPr="00FF6DE0">
          <w:t>2004 a</w:t>
        </w:r>
      </w:smartTag>
      <w:r w:rsidRPr="00FF6DE0">
        <w:t xml:space="preserve"> neskôr vykazuje ako svoj majetok jeho nájomca, nie vlastník. </w:t>
      </w:r>
    </w:p>
    <w:p w14:paraId="06B3B32E" w14:textId="77777777" w:rsidR="0029750E" w:rsidRPr="00FF6DE0" w:rsidRDefault="0029750E" w:rsidP="0029750E">
      <w:pPr>
        <w:jc w:val="both"/>
      </w:pPr>
    </w:p>
    <w:p w14:paraId="36ED906D" w14:textId="77777777" w:rsidR="0029750E" w:rsidRPr="00FF6DE0" w:rsidRDefault="0029750E" w:rsidP="0029750E">
      <w:pPr>
        <w:jc w:val="both"/>
      </w:pPr>
      <w:r>
        <w:t>k</w:t>
      </w:r>
      <w:r w:rsidRPr="00FF6DE0">
        <w:t xml:space="preserve">) </w:t>
      </w:r>
      <w:r>
        <w:t>c</w:t>
      </w:r>
      <w:r w:rsidRPr="00FF6DE0">
        <w:t xml:space="preserve">udzia mena </w:t>
      </w:r>
      <w:r>
        <w:t>:</w:t>
      </w:r>
    </w:p>
    <w:p w14:paraId="52CA7F96" w14:textId="77777777" w:rsidR="0029750E" w:rsidRPr="00FF6DE0" w:rsidRDefault="0029750E" w:rsidP="0029750E">
      <w:pPr>
        <w:jc w:val="both"/>
      </w:pPr>
      <w:r>
        <w:t>m</w:t>
      </w:r>
      <w:r w:rsidRPr="00FF6DE0">
        <w:t xml:space="preserve">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14:paraId="3D8D7D1A" w14:textId="77777777" w:rsidR="0029750E" w:rsidRPr="00FF6DE0" w:rsidRDefault="0029750E" w:rsidP="0029750E">
      <w:pPr>
        <w:jc w:val="both"/>
      </w:pPr>
      <w:r w:rsidRPr="00FF6DE0">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78051F97" w14:textId="77777777" w:rsidR="00162C20" w:rsidRDefault="00162C20" w:rsidP="0029750E">
      <w:pPr>
        <w:jc w:val="both"/>
      </w:pPr>
    </w:p>
    <w:p w14:paraId="7799D931" w14:textId="77777777" w:rsidR="00A6332A" w:rsidRDefault="00162C20" w:rsidP="00A6332A">
      <w:pPr>
        <w:jc w:val="both"/>
      </w:pPr>
      <w:r w:rsidRPr="00FA0ADD">
        <w:lastRenderedPageBreak/>
        <w:t xml:space="preserve">Poznámky </w:t>
      </w:r>
      <w:proofErr w:type="spellStart"/>
      <w:r w:rsidRPr="00FA0ADD">
        <w:t>Úč</w:t>
      </w:r>
      <w:proofErr w:type="spellEnd"/>
      <w:r w:rsidRPr="00FA0ADD">
        <w:t xml:space="preserve"> PODV 3- 01</w:t>
      </w:r>
      <w:r w:rsidR="00D72CF8">
        <w:tab/>
      </w:r>
      <w:r w:rsidR="00D72CF8">
        <w:tab/>
      </w:r>
      <w:r w:rsidR="00D72CF8">
        <w:tab/>
      </w:r>
      <w:r w:rsidR="00D72CF8">
        <w:tab/>
      </w:r>
      <w:r w:rsidR="00D72CF8">
        <w:tab/>
      </w:r>
      <w:r w:rsidR="00D72CF8">
        <w:tab/>
      </w:r>
      <w:r w:rsidR="00D72CF8">
        <w:tab/>
      </w:r>
      <w:r w:rsidR="00A6332A">
        <w:t>IČO: 47098881</w:t>
      </w:r>
    </w:p>
    <w:p w14:paraId="642E1805" w14:textId="77777777" w:rsidR="00A6332A" w:rsidRDefault="00A6332A" w:rsidP="00A6332A">
      <w:pPr>
        <w:jc w:val="both"/>
      </w:pPr>
      <w:r>
        <w:tab/>
      </w:r>
      <w:r>
        <w:tab/>
      </w:r>
      <w:r>
        <w:tab/>
      </w:r>
      <w:r>
        <w:tab/>
      </w:r>
      <w:r>
        <w:tab/>
      </w:r>
      <w:r>
        <w:tab/>
      </w:r>
      <w:r>
        <w:tab/>
      </w:r>
      <w:r>
        <w:tab/>
      </w:r>
      <w:r>
        <w:tab/>
      </w:r>
      <w:r>
        <w:tab/>
        <w:t>DIČ: 2023758748</w:t>
      </w:r>
    </w:p>
    <w:p w14:paraId="575C7552" w14:textId="77777777" w:rsidR="00162C20" w:rsidRDefault="00162C20" w:rsidP="00162C20">
      <w:pPr>
        <w:jc w:val="both"/>
      </w:pPr>
    </w:p>
    <w:p w14:paraId="110DAE26" w14:textId="77777777" w:rsidR="0029750E" w:rsidRPr="00FF6DE0" w:rsidRDefault="0029750E" w:rsidP="0029750E">
      <w:pPr>
        <w:jc w:val="both"/>
      </w:pPr>
      <w:r w:rsidRPr="00FF6DE0">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54DE95BC" w14:textId="77777777" w:rsidR="0029750E" w:rsidRPr="00FF6DE0" w:rsidRDefault="0029750E" w:rsidP="0029750E">
      <w:pPr>
        <w:jc w:val="both"/>
      </w:pPr>
      <w:r w:rsidRPr="00FF6DE0">
        <w:t xml:space="preserve">Prijaté a poskytnuté preddavky v cudzej mene na účet zriadený v eurách a z účtu zriadeného v eurách sa prepočítavajú na menu euro kurzom, za ktorý boli tieto hodnoty nakúpené alebo predané. </w:t>
      </w:r>
    </w:p>
    <w:p w14:paraId="7A233465" w14:textId="77777777" w:rsidR="0029750E" w:rsidRPr="00FF6DE0" w:rsidRDefault="0029750E" w:rsidP="0029750E">
      <w:pPr>
        <w:jc w:val="both"/>
      </w:pPr>
      <w:r w:rsidRPr="00FF6DE0">
        <w:t>Prijaté a poskytnuté preddavky sa ku dňu, ku ktorému sa zostavuje účtovná závierka, na menu euro už neprepočítavajú.</w:t>
      </w:r>
    </w:p>
    <w:p w14:paraId="339E047F" w14:textId="77777777" w:rsidR="0029750E" w:rsidRPr="00FF6DE0" w:rsidRDefault="0029750E" w:rsidP="0029750E">
      <w:pPr>
        <w:jc w:val="both"/>
      </w:pPr>
    </w:p>
    <w:p w14:paraId="501F5513" w14:textId="77777777" w:rsidR="0029750E" w:rsidRPr="00FF6DE0" w:rsidRDefault="0029750E" w:rsidP="0029750E">
      <w:pPr>
        <w:jc w:val="both"/>
      </w:pPr>
      <w:r>
        <w:t>l</w:t>
      </w:r>
      <w:r w:rsidRPr="00FF6DE0">
        <w:t xml:space="preserve">) </w:t>
      </w:r>
      <w:r>
        <w:t>v</w:t>
      </w:r>
      <w:r w:rsidRPr="00FF6DE0">
        <w:t xml:space="preserve">ýnosy </w:t>
      </w:r>
      <w:r>
        <w:t>:</w:t>
      </w:r>
    </w:p>
    <w:p w14:paraId="5D0FAB0B" w14:textId="77777777" w:rsidR="0029750E" w:rsidRDefault="0029750E" w:rsidP="0029750E">
      <w:pPr>
        <w:jc w:val="both"/>
      </w:pPr>
      <w:r>
        <w:t>t</w:t>
      </w:r>
      <w:r w:rsidRPr="00FF6DE0">
        <w:t>ržby za vlastné výkony a tovar neobsahujú daň z pridanej hodnoty. Sú tiež znížené o zľavy a zrážky (rabaty, bonusy, skontá, dobropisy a pod.), bez ohľadu na to, či zákazník mal vopred na zľavu nárok, alebo či ide o dodatočne uznanú zľavu.</w:t>
      </w:r>
    </w:p>
    <w:p w14:paraId="3D21A97A" w14:textId="77777777" w:rsidR="0029750E" w:rsidRDefault="0029750E" w:rsidP="0029750E">
      <w:pPr>
        <w:jc w:val="both"/>
      </w:pPr>
    </w:p>
    <w:p w14:paraId="4F6F770D" w14:textId="77777777" w:rsidR="0029750E" w:rsidRDefault="0029750E" w:rsidP="0029750E">
      <w:pPr>
        <w:jc w:val="both"/>
      </w:pPr>
      <w:r>
        <w:t>m) náklady:</w:t>
      </w:r>
    </w:p>
    <w:p w14:paraId="0236FD60" w14:textId="77777777" w:rsidR="0029750E" w:rsidRDefault="0029750E" w:rsidP="0029750E">
      <w:pPr>
        <w:jc w:val="both"/>
      </w:pPr>
      <w:r>
        <w:t>na účtoch nákladov sa účtujú prvotné náklady alebo daňové náklady narastajúcim spôsobom. Ak vo vyúčtovaniach za prijaté služby alebo v nákladoch zaúčtovaných podľa iných účtovných dokladov sú zahrnuté tiež náklady, ktoré nepatria Spoločnosti, postupuje sa tak, že ak sa zistia pred zaúčtovaním príslušných účtovných dokladov, sumy nárokov voči zamestnancom alebo členom štatutárneho orgánu sa zaúčtujú ako pohľadávka v triede 3 zúčtovacie vzťahy. Ak sa nezistia pred zaúčtovaním príslušných účtovných dokladov, účtujú sa tieto sumy na príslušné účty nákladov a dodatočne prijaté náhrady znižujú zaúčtované náklady v účtovej triede 5.</w:t>
      </w:r>
    </w:p>
    <w:p w14:paraId="12A30293" w14:textId="77777777" w:rsidR="0029750E" w:rsidRDefault="0029750E" w:rsidP="0029750E">
      <w:pPr>
        <w:jc w:val="both"/>
      </w:pPr>
    </w:p>
    <w:p w14:paraId="12A68BD0" w14:textId="77777777" w:rsidR="0029750E" w:rsidRDefault="0029750E" w:rsidP="0029750E">
      <w:pPr>
        <w:jc w:val="both"/>
      </w:pPr>
      <w:r>
        <w:t>n) poskytnuté dotácie:</w:t>
      </w:r>
    </w:p>
    <w:p w14:paraId="1A4E5CD8" w14:textId="77777777" w:rsidR="0029750E" w:rsidRDefault="0029750E" w:rsidP="0029750E">
      <w:pPr>
        <w:jc w:val="both"/>
      </w:pPr>
      <w:r>
        <w:t>Spoločnosť nedostala dotácie ani na náhradu prevádzkových nákladov, ani na obstaranie dlhodobého majetku.</w:t>
      </w:r>
    </w:p>
    <w:p w14:paraId="4B4C7960" w14:textId="77777777" w:rsidR="0029750E" w:rsidRDefault="0029750E" w:rsidP="0029750E">
      <w:pPr>
        <w:jc w:val="both"/>
      </w:pPr>
    </w:p>
    <w:p w14:paraId="4FD92679" w14:textId="77777777" w:rsidR="0029750E" w:rsidRDefault="0029750E" w:rsidP="0029750E">
      <w:pPr>
        <w:jc w:val="both"/>
      </w:pPr>
      <w:r>
        <w:t>o) opravy chýb minulých období:</w:t>
      </w:r>
    </w:p>
    <w:p w14:paraId="58A5DE8D" w14:textId="77777777" w:rsidR="0029750E" w:rsidRDefault="0029750E" w:rsidP="0029750E">
      <w:pPr>
        <w:jc w:val="both"/>
      </w:pPr>
      <w:r>
        <w:t>opravy významných chýb minulých účtovných období, účtované s vplyvom na nerozdelený zisk minulých rokov, sa v bežnom účtovnom období nevyskytli.</w:t>
      </w:r>
    </w:p>
    <w:p w14:paraId="6E57A4F5" w14:textId="77777777" w:rsidR="0029750E" w:rsidRDefault="0029750E" w:rsidP="0029750E">
      <w:pPr>
        <w:jc w:val="both"/>
      </w:pPr>
      <w:r>
        <w:t>Nevýznamné opravy chýb minulých účtovných období vykonané v bežnom účtovnom období nemajú významný vplyv na výsledok hospodárenia bežného účtovného obdobia.</w:t>
      </w:r>
    </w:p>
    <w:p w14:paraId="33602DC3" w14:textId="77777777" w:rsidR="0029750E" w:rsidRDefault="0029750E" w:rsidP="0029750E">
      <w:pPr>
        <w:jc w:val="both"/>
      </w:pPr>
    </w:p>
    <w:p w14:paraId="0BC854E7" w14:textId="77777777" w:rsidR="0029750E" w:rsidRPr="00CA11AD" w:rsidRDefault="0029750E" w:rsidP="0029750E">
      <w:pPr>
        <w:jc w:val="center"/>
        <w:rPr>
          <w:b/>
        </w:rPr>
      </w:pPr>
      <w:r>
        <w:rPr>
          <w:b/>
        </w:rPr>
        <w:t>Čl. IV</w:t>
      </w:r>
    </w:p>
    <w:p w14:paraId="1F6DEB33" w14:textId="77777777" w:rsidR="0029750E" w:rsidRDefault="0029750E" w:rsidP="0029750E">
      <w:pPr>
        <w:jc w:val="center"/>
        <w:rPr>
          <w:b/>
        </w:rPr>
      </w:pPr>
      <w:r w:rsidRPr="00CA11AD">
        <w:rPr>
          <w:b/>
        </w:rPr>
        <w:t>Informácie, ktoré vysvetľujú a dopĺňajú súvahu a výkaz ziskov a</w:t>
      </w:r>
      <w:r>
        <w:rPr>
          <w:b/>
        </w:rPr>
        <w:t> </w:t>
      </w:r>
      <w:r w:rsidRPr="00CA11AD">
        <w:rPr>
          <w:b/>
        </w:rPr>
        <w:t>strát</w:t>
      </w:r>
    </w:p>
    <w:p w14:paraId="56E4CFBA" w14:textId="77777777" w:rsidR="0029750E" w:rsidRDefault="0029750E" w:rsidP="0029750E">
      <w:pPr>
        <w:jc w:val="both"/>
      </w:pPr>
    </w:p>
    <w:p w14:paraId="2302085C" w14:textId="77777777" w:rsidR="0029750E" w:rsidRDefault="0029750E" w:rsidP="0029750E">
      <w:pPr>
        <w:jc w:val="both"/>
      </w:pPr>
      <w:r>
        <w:t xml:space="preserve">(1) Na účtovanie </w:t>
      </w:r>
      <w:proofErr w:type="spellStart"/>
      <w:r>
        <w:t>goodwillu</w:t>
      </w:r>
      <w:proofErr w:type="spellEnd"/>
      <w:r>
        <w:t xml:space="preserve"> ani záporného </w:t>
      </w:r>
      <w:proofErr w:type="spellStart"/>
      <w:r>
        <w:t>goodwillu</w:t>
      </w:r>
      <w:proofErr w:type="spellEnd"/>
      <w:r>
        <w:t xml:space="preserve"> nemala Spoločnosť v bežnom účtovnom období náplň.</w:t>
      </w:r>
    </w:p>
    <w:p w14:paraId="20077995" w14:textId="77777777" w:rsidR="0029750E" w:rsidRDefault="0029750E" w:rsidP="0029750E">
      <w:pPr>
        <w:jc w:val="both"/>
      </w:pPr>
    </w:p>
    <w:p w14:paraId="59CFF988" w14:textId="77777777" w:rsidR="0029750E" w:rsidRDefault="0029750E" w:rsidP="0029750E">
      <w:pPr>
        <w:jc w:val="both"/>
      </w:pPr>
      <w:r>
        <w:t>(2) Na účtovanie o derivátoch, ani o majetku a záväzkoch zabezpečených derivátmi nemala Spoločnosť v bežnom účtovnom období náplň.</w:t>
      </w:r>
    </w:p>
    <w:p w14:paraId="1AA4BD49" w14:textId="77777777" w:rsidR="0029750E" w:rsidRDefault="0029750E" w:rsidP="0029750E">
      <w:pPr>
        <w:jc w:val="both"/>
      </w:pPr>
    </w:p>
    <w:p w14:paraId="3CFE5C0E" w14:textId="77777777" w:rsidR="0029750E" w:rsidRDefault="0029750E" w:rsidP="0029750E">
      <w:pPr>
        <w:jc w:val="both"/>
      </w:pPr>
      <w:r>
        <w:t>(3) Spoločnosť nemá ku koncu bežného účtovného obdobia záväzky so zostatkovou dobou splatnosti dlhšou ako päť rokov. Spoločnosť neeviduje ku koncu bežného účtovného obdobia žiadne zabezpečené záväzky.</w:t>
      </w:r>
    </w:p>
    <w:p w14:paraId="051E6A51" w14:textId="77777777" w:rsidR="0029750E" w:rsidRDefault="0029750E" w:rsidP="0029750E">
      <w:pPr>
        <w:jc w:val="both"/>
      </w:pPr>
    </w:p>
    <w:p w14:paraId="7AE1681C" w14:textId="77777777" w:rsidR="00A6332A" w:rsidRDefault="00162C20" w:rsidP="00A6332A">
      <w:pPr>
        <w:jc w:val="both"/>
      </w:pPr>
      <w:r w:rsidRPr="00FA0ADD">
        <w:lastRenderedPageBreak/>
        <w:t xml:space="preserve">Poznámky </w:t>
      </w:r>
      <w:proofErr w:type="spellStart"/>
      <w:r w:rsidRPr="00FA0ADD">
        <w:t>Úč</w:t>
      </w:r>
      <w:proofErr w:type="spellEnd"/>
      <w:r w:rsidRPr="00FA0ADD">
        <w:t xml:space="preserve"> PODV 3- 01</w:t>
      </w:r>
      <w:r w:rsidR="00D72CF8">
        <w:tab/>
      </w:r>
      <w:r w:rsidR="00D72CF8">
        <w:tab/>
      </w:r>
      <w:r w:rsidR="00D72CF8">
        <w:tab/>
      </w:r>
      <w:r w:rsidR="00D72CF8">
        <w:tab/>
      </w:r>
      <w:r w:rsidR="00A6332A">
        <w:t xml:space="preserve">                                   IČO: 47098881</w:t>
      </w:r>
    </w:p>
    <w:p w14:paraId="3463ED56" w14:textId="77777777" w:rsidR="00162C20" w:rsidRDefault="00A6332A" w:rsidP="00A6332A">
      <w:pPr>
        <w:jc w:val="both"/>
      </w:pPr>
      <w:r>
        <w:tab/>
      </w:r>
      <w:r>
        <w:tab/>
      </w:r>
      <w:r>
        <w:tab/>
      </w:r>
      <w:r>
        <w:tab/>
      </w:r>
      <w:r>
        <w:tab/>
      </w:r>
      <w:r>
        <w:tab/>
      </w:r>
      <w:r>
        <w:tab/>
      </w:r>
      <w:r>
        <w:tab/>
      </w:r>
      <w:r>
        <w:tab/>
      </w:r>
      <w:r>
        <w:tab/>
        <w:t>DIČ: 2023758748</w:t>
      </w:r>
    </w:p>
    <w:p w14:paraId="7894DD1F" w14:textId="77777777" w:rsidR="0029750E" w:rsidRDefault="0029750E" w:rsidP="0029750E">
      <w:pPr>
        <w:jc w:val="both"/>
      </w:pPr>
      <w:r>
        <w:t>4) Spoločnosť nenadobudla v bežnom účtovnom období žiadne vlastné akcie, ani ku koncu bežného účtovného obdobia nevlastní žiadne vlastné akcie.</w:t>
      </w:r>
    </w:p>
    <w:p w14:paraId="01F3E926" w14:textId="77777777" w:rsidR="0029750E" w:rsidRDefault="0029750E" w:rsidP="0029750E">
      <w:pPr>
        <w:jc w:val="both"/>
      </w:pPr>
    </w:p>
    <w:p w14:paraId="05440617" w14:textId="77777777" w:rsidR="0029750E" w:rsidRDefault="0029750E" w:rsidP="0029750E">
      <w:pPr>
        <w:jc w:val="both"/>
      </w:pPr>
      <w:r>
        <w:t>(5) Žiadne položky nákladov ani výnosov bežného účtovného obdobia nemajú výnimočný charakter.</w:t>
      </w:r>
    </w:p>
    <w:p w14:paraId="1DAA4513" w14:textId="77777777" w:rsidR="0029750E" w:rsidRDefault="0029750E" w:rsidP="0029750E">
      <w:pPr>
        <w:jc w:val="both"/>
      </w:pPr>
    </w:p>
    <w:p w14:paraId="2828B486" w14:textId="77777777" w:rsidR="0029750E" w:rsidRPr="00E3429C" w:rsidRDefault="0029750E" w:rsidP="0029750E">
      <w:pPr>
        <w:jc w:val="center"/>
        <w:rPr>
          <w:b/>
        </w:rPr>
      </w:pPr>
      <w:r>
        <w:rPr>
          <w:b/>
        </w:rPr>
        <w:t>Čl. V</w:t>
      </w:r>
    </w:p>
    <w:p w14:paraId="3CA23FF9" w14:textId="77777777" w:rsidR="0029750E" w:rsidRDefault="0029750E" w:rsidP="0029750E">
      <w:pPr>
        <w:jc w:val="center"/>
        <w:rPr>
          <w:b/>
        </w:rPr>
      </w:pPr>
      <w:r w:rsidRPr="00E3429C">
        <w:rPr>
          <w:b/>
        </w:rPr>
        <w:t>Informácie o iných aktívach a iných pasívach</w:t>
      </w:r>
    </w:p>
    <w:p w14:paraId="377D19FF" w14:textId="77777777" w:rsidR="0029750E" w:rsidRDefault="0029750E" w:rsidP="0029750E">
      <w:pPr>
        <w:jc w:val="both"/>
      </w:pPr>
    </w:p>
    <w:p w14:paraId="555B2866" w14:textId="77777777" w:rsidR="0029750E" w:rsidRDefault="0029750E" w:rsidP="0029750E">
      <w:pPr>
        <w:jc w:val="both"/>
      </w:pPr>
      <w:r>
        <w:t xml:space="preserve">(1) </w:t>
      </w:r>
      <w:r w:rsidRPr="00FF6DE0">
        <w:t>Spoločnosť neeviduje k</w:t>
      </w:r>
      <w:r>
        <w:t xml:space="preserve">u koncu bežného účtovného obdobia žiadny podmienený majetok ani </w:t>
      </w:r>
      <w:r w:rsidRPr="00FF6DE0">
        <w:t xml:space="preserve">žiadne podmienené záväzky. </w:t>
      </w:r>
    </w:p>
    <w:p w14:paraId="2529A5F3" w14:textId="77777777" w:rsidR="0029750E" w:rsidRDefault="0029750E" w:rsidP="0029750E">
      <w:pPr>
        <w:jc w:val="both"/>
      </w:pPr>
    </w:p>
    <w:p w14:paraId="49D02D66" w14:textId="77777777" w:rsidR="0029750E" w:rsidRDefault="0029750E" w:rsidP="0029750E">
      <w:pPr>
        <w:jc w:val="both"/>
      </w:pPr>
      <w:r>
        <w:t>(2) Spoločnosť nemá žiadne finančné povinnosti, ktoré nie sú vykazované v súvahe ku koncu bežného účtovného obdobia.</w:t>
      </w:r>
    </w:p>
    <w:p w14:paraId="526A7EE4" w14:textId="77777777" w:rsidR="0029750E" w:rsidRDefault="0029750E" w:rsidP="0029750E">
      <w:pPr>
        <w:jc w:val="both"/>
      </w:pPr>
    </w:p>
    <w:p w14:paraId="5A92CCB0" w14:textId="77777777" w:rsidR="0029750E" w:rsidRDefault="0029750E" w:rsidP="0029750E">
      <w:pPr>
        <w:jc w:val="both"/>
      </w:pPr>
      <w:r>
        <w:t>(3) Na podsúvahových účtoch neeviduje Spoločnosť žiadne významné položky ku koncu bežného účtovného obdobia.</w:t>
      </w:r>
    </w:p>
    <w:p w14:paraId="4CC3704D" w14:textId="77777777" w:rsidR="0029750E" w:rsidRDefault="0029750E" w:rsidP="0029750E">
      <w:pPr>
        <w:jc w:val="both"/>
      </w:pPr>
    </w:p>
    <w:p w14:paraId="00B81730" w14:textId="77777777" w:rsidR="0029750E" w:rsidRPr="00BC326A" w:rsidRDefault="0029750E" w:rsidP="0029750E">
      <w:pPr>
        <w:jc w:val="center"/>
        <w:rPr>
          <w:b/>
        </w:rPr>
      </w:pPr>
      <w:r w:rsidRPr="00BC326A">
        <w:rPr>
          <w:b/>
        </w:rPr>
        <w:t>Čl. VI</w:t>
      </w:r>
    </w:p>
    <w:p w14:paraId="315E3E6A" w14:textId="77777777" w:rsidR="0029750E" w:rsidRPr="00BC326A" w:rsidRDefault="0029750E" w:rsidP="0029750E">
      <w:pPr>
        <w:jc w:val="center"/>
        <w:rPr>
          <w:b/>
        </w:rPr>
      </w:pPr>
      <w:r w:rsidRPr="00BC326A">
        <w:rPr>
          <w:b/>
        </w:rPr>
        <w:t>Udalosti, ktoré nastali po dni, ku ktorému sa zostavuje účtovná závierka</w:t>
      </w:r>
    </w:p>
    <w:p w14:paraId="078D4845" w14:textId="77777777" w:rsidR="0029750E" w:rsidRPr="00E3429C" w:rsidRDefault="0029750E" w:rsidP="0029750E">
      <w:pPr>
        <w:jc w:val="both"/>
      </w:pPr>
    </w:p>
    <w:p w14:paraId="521A434A" w14:textId="11D398DC" w:rsidR="0029750E" w:rsidRPr="00FF6DE0" w:rsidRDefault="001548E5" w:rsidP="0029750E">
      <w:pPr>
        <w:jc w:val="both"/>
      </w:pPr>
      <w:r>
        <w:t xml:space="preserve">Od 24.3.2022 má spoločnosť názov DUBIMEX, s.r.o. </w:t>
      </w:r>
      <w:r w:rsidR="00C11C6D">
        <w:t>Zvážili sme všetky potencionálne dopady COVID-19 a vzniknutého konfliktu na Ukrajine vo februári 2022 na naše podnikateľské aktivity a dospeli sme k záveru, že nemajú významný vplyv na našu schopnosť pokračovať nepretržite v činnosti a fungovať ako zdravý subjekt nasledujúcich 12 mesiacov.</w:t>
      </w:r>
    </w:p>
    <w:p w14:paraId="54944343" w14:textId="77777777" w:rsidR="0029750E" w:rsidRDefault="0029750E" w:rsidP="0029750E">
      <w:pPr>
        <w:jc w:val="both"/>
      </w:pPr>
    </w:p>
    <w:p w14:paraId="56E54D89" w14:textId="77777777" w:rsidR="0029750E" w:rsidRDefault="0029750E" w:rsidP="0029750E">
      <w:pPr>
        <w:jc w:val="both"/>
      </w:pPr>
    </w:p>
    <w:p w14:paraId="35DC65B3" w14:textId="77777777" w:rsidR="0029750E" w:rsidRPr="00BC326A" w:rsidRDefault="0029750E" w:rsidP="0029750E">
      <w:pPr>
        <w:jc w:val="center"/>
        <w:rPr>
          <w:b/>
        </w:rPr>
      </w:pPr>
      <w:r w:rsidRPr="00BC326A">
        <w:rPr>
          <w:b/>
        </w:rPr>
        <w:t>Čl. VII</w:t>
      </w:r>
    </w:p>
    <w:p w14:paraId="63365134" w14:textId="77777777" w:rsidR="0029750E" w:rsidRPr="00BC326A" w:rsidRDefault="0029750E" w:rsidP="0029750E">
      <w:pPr>
        <w:jc w:val="center"/>
        <w:rPr>
          <w:b/>
        </w:rPr>
      </w:pPr>
      <w:r w:rsidRPr="00BC326A">
        <w:rPr>
          <w:b/>
        </w:rPr>
        <w:t>Ostatné informácie</w:t>
      </w:r>
    </w:p>
    <w:p w14:paraId="35D6152D" w14:textId="77777777" w:rsidR="0029750E" w:rsidRDefault="0029750E" w:rsidP="0029750E">
      <w:pPr>
        <w:jc w:val="both"/>
      </w:pPr>
    </w:p>
    <w:p w14:paraId="70F73EA7" w14:textId="77777777" w:rsidR="0029750E" w:rsidRDefault="0029750E" w:rsidP="0029750E">
      <w:pPr>
        <w:jc w:val="both"/>
      </w:pPr>
      <w:r>
        <w:t>(1)  Spoločnosť nemá výlučné ani osobitné práva poskytovať služby vo verejnom záujme.</w:t>
      </w:r>
    </w:p>
    <w:p w14:paraId="582B8EAB" w14:textId="77777777" w:rsidR="0029750E" w:rsidRDefault="0029750E" w:rsidP="0029750E">
      <w:pPr>
        <w:jc w:val="both"/>
      </w:pPr>
    </w:p>
    <w:p w14:paraId="1A0D15A8" w14:textId="77777777" w:rsidR="0029750E" w:rsidRDefault="0029750E" w:rsidP="0029750E">
      <w:pPr>
        <w:jc w:val="both"/>
      </w:pPr>
      <w:r>
        <w:t>(2)  Spoločnosť nie je zaradená do kategórie priemyselnej výroby podľa osobitného predpisu s čistým obratom väčším ako 250 000 000 €.</w:t>
      </w:r>
    </w:p>
    <w:p w14:paraId="03049837" w14:textId="77777777" w:rsidR="0029750E" w:rsidRDefault="0029750E" w:rsidP="0029750E">
      <w:pPr>
        <w:jc w:val="both"/>
      </w:pPr>
    </w:p>
    <w:p w14:paraId="625022B6" w14:textId="77777777" w:rsidR="0029750E" w:rsidRDefault="0029750E" w:rsidP="0029750E">
      <w:pPr>
        <w:jc w:val="both"/>
      </w:pPr>
      <w:r>
        <w:t>(3) Spoločnosť nie je zaradená do kategórie priemyselnej výroby podľa osobitného predpisu s čistým obratom väčším ako 250 000 000 €. Preto Spoločnosť ani neeviduje finančné vzťahy medzi orgánom verejnej moci a Spoločnosťou.</w:t>
      </w:r>
    </w:p>
    <w:p w14:paraId="37508AD1" w14:textId="77777777" w:rsidR="0029750E" w:rsidRPr="00BC326A" w:rsidRDefault="0029750E" w:rsidP="0029750E">
      <w:pPr>
        <w:jc w:val="both"/>
      </w:pPr>
    </w:p>
    <w:p w14:paraId="27EA5795" w14:textId="77777777" w:rsidR="0029750E" w:rsidRDefault="0029750E" w:rsidP="0029750E">
      <w:pPr>
        <w:jc w:val="both"/>
      </w:pPr>
    </w:p>
    <w:p w14:paraId="642EB8EE" w14:textId="77777777" w:rsidR="0029750E" w:rsidRDefault="0029750E" w:rsidP="0029750E">
      <w:pPr>
        <w:jc w:val="both"/>
      </w:pPr>
    </w:p>
    <w:p w14:paraId="6F797F70" w14:textId="77777777" w:rsidR="0029750E" w:rsidRDefault="0029750E" w:rsidP="0029750E">
      <w:pPr>
        <w:jc w:val="both"/>
      </w:pPr>
    </w:p>
    <w:p w14:paraId="231AEAFE" w14:textId="77777777" w:rsidR="0029750E" w:rsidRDefault="0029750E" w:rsidP="0029750E">
      <w:pPr>
        <w:jc w:val="both"/>
      </w:pPr>
    </w:p>
    <w:p w14:paraId="5AB5DD20" w14:textId="77777777" w:rsidR="00755129" w:rsidRDefault="00755129"/>
    <w:sectPr w:rsidR="007551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30B"/>
    <w:rsid w:val="00014A66"/>
    <w:rsid w:val="000A1A02"/>
    <w:rsid w:val="001548E5"/>
    <w:rsid w:val="00162C20"/>
    <w:rsid w:val="00274488"/>
    <w:rsid w:val="0029750E"/>
    <w:rsid w:val="002E034B"/>
    <w:rsid w:val="00324D2B"/>
    <w:rsid w:val="004853DB"/>
    <w:rsid w:val="00755129"/>
    <w:rsid w:val="0099730B"/>
    <w:rsid w:val="00A13886"/>
    <w:rsid w:val="00A6332A"/>
    <w:rsid w:val="00BC3CCC"/>
    <w:rsid w:val="00BE1267"/>
    <w:rsid w:val="00C11C6D"/>
    <w:rsid w:val="00D72CF8"/>
    <w:rsid w:val="00E94541"/>
    <w:rsid w:val="00F067D3"/>
    <w:rsid w:val="00FA0ADD"/>
    <w:rsid w:val="00FE76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19C9E82"/>
  <w15:chartTrackingRefBased/>
  <w15:docId w15:val="{62E4B275-71BD-45D3-B70F-AF29BE68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9730B"/>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opHeader">
    <w:name w:val="Top Header"/>
    <w:basedOn w:val="Normlny"/>
    <w:rsid w:val="0099730B"/>
    <w:pPr>
      <w:jc w:val="center"/>
    </w:pPr>
    <w:rPr>
      <w:rFonts w:ascii="Arial Narrow" w:hAnsi="Arial Narrow"/>
      <w:b/>
      <w:bCs/>
      <w:sz w:val="22"/>
      <w:szCs w:val="22"/>
      <w:lang w:eastAsia="en-US"/>
    </w:rPr>
  </w:style>
  <w:style w:type="paragraph" w:styleId="Nzov">
    <w:name w:val="Title"/>
    <w:basedOn w:val="Normlny"/>
    <w:next w:val="Normlny"/>
    <w:link w:val="NzovChar"/>
    <w:qFormat/>
    <w:rsid w:val="0029750E"/>
    <w:pPr>
      <w:keepNext/>
      <w:spacing w:before="100" w:beforeAutospacing="1" w:after="220"/>
      <w:jc w:val="center"/>
      <w:outlineLvl w:val="0"/>
    </w:pPr>
    <w:rPr>
      <w:rFonts w:ascii="Arial Narrow" w:hAnsi="Arial Narrow"/>
      <w:b/>
      <w:bCs/>
      <w:kern w:val="28"/>
      <w:sz w:val="22"/>
      <w:szCs w:val="32"/>
      <w:lang w:eastAsia="en-US"/>
    </w:rPr>
  </w:style>
  <w:style w:type="character" w:customStyle="1" w:styleId="NzovChar">
    <w:name w:val="Názov Char"/>
    <w:basedOn w:val="Predvolenpsmoodseku"/>
    <w:link w:val="Nzov"/>
    <w:rsid w:val="0029750E"/>
    <w:rPr>
      <w:rFonts w:ascii="Arial Narrow" w:eastAsia="Times New Roman" w:hAnsi="Arial Narrow" w:cs="Times New Roman"/>
      <w:b/>
      <w:bCs/>
      <w:kern w:val="28"/>
      <w:szCs w:val="32"/>
    </w:rPr>
  </w:style>
  <w:style w:type="paragraph" w:styleId="Textbubliny">
    <w:name w:val="Balloon Text"/>
    <w:basedOn w:val="Normlny"/>
    <w:link w:val="TextbublinyChar"/>
    <w:uiPriority w:val="99"/>
    <w:semiHidden/>
    <w:unhideWhenUsed/>
    <w:rsid w:val="00162C20"/>
    <w:rPr>
      <w:rFonts w:ascii="Segoe UI" w:hAnsi="Segoe UI" w:cs="Segoe UI"/>
      <w:sz w:val="18"/>
      <w:szCs w:val="18"/>
    </w:rPr>
  </w:style>
  <w:style w:type="character" w:customStyle="1" w:styleId="TextbublinyChar">
    <w:name w:val="Text bubliny Char"/>
    <w:basedOn w:val="Predvolenpsmoodseku"/>
    <w:link w:val="Textbubliny"/>
    <w:uiPriority w:val="99"/>
    <w:semiHidden/>
    <w:rsid w:val="00162C20"/>
    <w:rPr>
      <w:rFonts w:ascii="Segoe UI" w:eastAsia="Times New Roman" w:hAnsi="Segoe UI" w:cs="Segoe UI"/>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FFF8F-A917-4446-B0A4-F84F72258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1949</Words>
  <Characters>11114</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Hermes Group</dc:creator>
  <cp:keywords/>
  <dc:description/>
  <cp:lastModifiedBy>Lenka Macova</cp:lastModifiedBy>
  <cp:revision>2</cp:revision>
  <cp:lastPrinted>2019-03-15T11:52:00Z</cp:lastPrinted>
  <dcterms:created xsi:type="dcterms:W3CDTF">2022-03-31T14:53:00Z</dcterms:created>
  <dcterms:modified xsi:type="dcterms:W3CDTF">2022-03-31T14:53:00Z</dcterms:modified>
</cp:coreProperties>
</file>