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rFonts w:ascii="Times New Roman" w:hAnsi="Times New Roman" w:cs="Times New Roman"/>
        </w:rPr>
      </w:pPr>
      <w:r>
        <w:rPr>
          <w:rFonts w:cs="Times New Roman" w:ascii="Times New Roman" w:hAnsi="Times New Roman"/>
        </w:rPr>
        <w:t>Názov a sídlo právnickej osoby: Carloc Slovakia s.r.o.,  Trenčianska 57, 821 09 Bratislava</w:t>
      </w:r>
    </w:p>
    <w:p>
      <w:pPr>
        <w:pStyle w:val="ListParagraph"/>
        <w:numPr>
          <w:ilvl w:val="0"/>
          <w:numId w:val="1"/>
        </w:numPr>
        <w:spacing w:before="0" w:after="0"/>
        <w:contextualSpacing/>
        <w:rPr>
          <w:rStyle w:val="Ra"/>
          <w:rFonts w:ascii="Times New Roman" w:hAnsi="Times New Roman" w:cs="Times New Roman"/>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r>
        <w:rPr>
          <w:rStyle w:val="Ra"/>
          <w:rFonts w:cs="Times New Roman" w:ascii="Times New Roman" w:hAnsi="Times New Roman"/>
          <w:bCs/>
          <w:color w:val="000000"/>
          <w:shd w:fill="FFFFFF" w:val="clear"/>
        </w:rPr>
        <w:t>Flexbiz s.r.o.</w:t>
      </w:r>
      <w:r>
        <w:rPr>
          <w:rStyle w:val="Appleconvertedspace"/>
          <w:rFonts w:cs="Times New Roman" w:ascii="Times New Roman" w:hAnsi="Times New Roman"/>
          <w:bCs/>
          <w:color w:val="000000"/>
          <w:shd w:fill="FFFFFF" w:val="clear"/>
        </w:rPr>
        <w:t> , so sídlom</w:t>
      </w:r>
      <w:r>
        <w:rPr>
          <w:rFonts w:cs="Times New Roman" w:ascii="Times New Roman" w:hAnsi="Times New Roman"/>
          <w:color w:val="000000"/>
        </w:rPr>
        <w:t xml:space="preserve"> </w:t>
      </w:r>
      <w:r>
        <w:rPr>
          <w:rStyle w:val="Ra"/>
          <w:rFonts w:cs="Times New Roman" w:ascii="Times New Roman" w:hAnsi="Times New Roman"/>
          <w:bCs/>
          <w:color w:val="000000"/>
          <w:shd w:fill="FFFFFF" w:val="clear"/>
        </w:rPr>
        <w:t>Sokolovská</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979/209</w:t>
      </w:r>
      <w:r>
        <w:rPr>
          <w:rStyle w:val="Appleconvertedspace"/>
          <w:rFonts w:cs="Times New Roman" w:ascii="Times New Roman" w:hAnsi="Times New Roman"/>
          <w:bCs/>
          <w:color w:val="000000"/>
          <w:shd w:fill="FFFFFF" w:val="clear"/>
        </w:rPr>
        <w:t> </w:t>
      </w:r>
      <w:r>
        <w:rPr>
          <w:rStyle w:val="Ra"/>
          <w:rFonts w:cs="Times New Roman" w:ascii="Times New Roman" w:hAnsi="Times New Roman"/>
          <w:bCs/>
          <w:color w:val="000000"/>
          <w:shd w:fill="FFFFFF" w:val="clear"/>
        </w:rPr>
        <w:t>Vysočany v Prahe 9</w:t>
      </w:r>
      <w:r>
        <w:rPr>
          <w:rStyle w:val="Appleconvertedspace"/>
          <w:rFonts w:cs="Times New Roman" w:ascii="Times New Roman" w:hAnsi="Times New Roman"/>
          <w:bCs/>
          <w:color w:val="000000"/>
          <w:shd w:fill="FFFFFF" w:val="clear"/>
        </w:rPr>
        <w:t xml:space="preserve">, </w:t>
      </w:r>
      <w:r>
        <w:rPr>
          <w:rStyle w:val="Ra"/>
          <w:rFonts w:cs="Times New Roman" w:ascii="Times New Roman" w:hAnsi="Times New Roman"/>
          <w:bCs/>
          <w:color w:val="000000"/>
          <w:shd w:fill="FFFFFF" w:val="clear"/>
        </w:rPr>
        <w:t>Česká republika.</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w:t>
      </w:r>
      <w:r>
        <w:rPr>
          <w:rStyle w:val="Ra"/>
          <w:rFonts w:cs="Times New Roman" w:ascii="Times New Roman" w:hAnsi="Times New Roman"/>
          <w:bCs/>
          <w:color w:val="000000"/>
          <w:shd w:fill="FFFFFF" w:val="clear"/>
        </w:rPr>
        <w:t>1</w:t>
      </w:r>
      <w:r>
        <w:rPr>
          <w:rStyle w:val="Ra"/>
          <w:rFonts w:cs="Times New Roman" w:ascii="Times New Roman" w:hAnsi="Times New Roman"/>
          <w:bCs/>
          <w:color w:val="000000"/>
          <w:shd w:fill="FFFFFF" w:val="clear"/>
        </w:rPr>
        <w:t xml:space="preserve">  </w:t>
      </w:r>
      <w:r>
        <w:rPr>
          <w:rStyle w:val="Ra"/>
          <w:rFonts w:cs="Times New Roman" w:ascii="Times New Roman" w:hAnsi="Times New Roman"/>
          <w:bCs/>
          <w:color w:val="000000"/>
          <w:shd w:fill="FFFFFF" w:val="clear"/>
        </w:rPr>
        <w:t>nemala</w:t>
      </w:r>
      <w:r>
        <w:rPr>
          <w:rStyle w:val="Ra"/>
          <w:rFonts w:cs="Times New Roman" w:ascii="Times New Roman" w:hAnsi="Times New Roman"/>
          <w:bCs/>
          <w:color w:val="000000"/>
          <w:shd w:fill="FFFFFF" w:val="clear"/>
        </w:rPr>
        <w:t xml:space="preserve"> zamestnancov.</w:t>
      </w:r>
      <w:r>
        <w:rPr>
          <w:rStyle w:val="Appleconvertedspace"/>
          <w:rFonts w:cs="Times New Roman" w:ascii="Times New Roman" w:hAnsi="Times New Roman"/>
          <w:bCs/>
          <w:color w:val="000000"/>
          <w:shd w:fill="FFFFFF" w:val="clear"/>
        </w:rPr>
        <w:t> </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do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Dátum schválenia účtovnej závierky za rok 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31.03.2021</w:t>
      </w:r>
      <w:r>
        <w:rPr>
          <w:rStyle w:val="Appleconvertedspace"/>
          <w:rFonts w:cs="Times New Roman" w:ascii="Times New Roman" w:hAnsi="Times New Roman"/>
          <w:bCs/>
          <w:color w:val="000000"/>
          <w:shd w:fill="FFFFFF" w:val="clear"/>
        </w:rPr>
        <w:t xml:space="preserve"> </w:t>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31.12.202</w:t>
      </w:r>
      <w:r>
        <w:rPr>
          <w:rStyle w:val="Appleconvertedspace"/>
          <w:rFonts w:cs="Times New Roman" w:ascii="Times New Roman" w:hAnsi="Times New Roman"/>
          <w:bCs/>
          <w:color w:val="000000"/>
          <w:shd w:fill="FFFFFF" w:val="clear"/>
        </w:rPr>
        <w:t>1</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color w:val="000000"/>
          <w:highlight w:val="white"/>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účtovný zisk vo výške </w:t>
      </w:r>
      <w:r>
        <w:rPr>
          <w:rFonts w:cs="Times New Roman" w:ascii="Times New Roman" w:hAnsi="Times New Roman"/>
        </w:rPr>
        <w:t>20.208</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Prevažujúcou činnosťou v roku 202</w:t>
      </w:r>
      <w:r>
        <w:rPr>
          <w:rFonts w:cs="Times New Roman" w:ascii="Times New Roman" w:hAnsi="Times New Roman"/>
        </w:rPr>
        <w:t>1</w:t>
      </w:r>
      <w:r>
        <w:rPr>
          <w:rFonts w:cs="Times New Roman" w:ascii="Times New Roman" w:hAnsi="Times New Roman"/>
        </w:rPr>
        <w:t xml:space="preserve"> bol prenájom vlastných nehnuteľností. Tržby z predaja služieb boli v objeme </w:t>
      </w:r>
      <w:r>
        <w:rPr>
          <w:rFonts w:cs="Times New Roman" w:ascii="Times New Roman" w:hAnsi="Times New Roman"/>
        </w:rPr>
        <w:t>39.260</w:t>
      </w:r>
      <w:r>
        <w:rPr>
          <w:rFonts w:cs="Times New Roman" w:ascii="Times New Roman" w:hAnsi="Times New Roman"/>
        </w:rPr>
        <w:t xml:space="preserve">,- €. Ďalšou  položkou výnosov boli tržby z predaja investičného majetku v sume </w:t>
      </w:r>
      <w:r>
        <w:rPr>
          <w:rFonts w:cs="Times New Roman" w:ascii="Times New Roman" w:hAnsi="Times New Roman"/>
        </w:rPr>
        <w:t>15.833</w:t>
      </w:r>
      <w:r>
        <w:rPr>
          <w:rFonts w:cs="Times New Roman" w:ascii="Times New Roman" w:hAnsi="Times New Roman"/>
        </w:rPr>
        <w:t>,- €.</w:t>
      </w:r>
    </w:p>
    <w:p>
      <w:pPr>
        <w:pStyle w:val="Normal"/>
        <w:spacing w:before="0" w:after="0"/>
        <w:rPr/>
      </w:pPr>
      <w:r>
        <w:rPr>
          <w:rFonts w:cs="Times New Roman" w:ascii="Times New Roman" w:hAnsi="Times New Roman"/>
        </w:rPr>
        <w:t>Ostatné prevádzkové výnosy boli 1.</w:t>
      </w:r>
      <w:r>
        <w:rPr>
          <w:rFonts w:cs="Times New Roman" w:ascii="Times New Roman" w:hAnsi="Times New Roman"/>
        </w:rPr>
        <w:t>809</w:t>
      </w:r>
      <w:r>
        <w:rPr>
          <w:rFonts w:cs="Times New Roman" w:ascii="Times New Roman" w:hAnsi="Times New Roman"/>
        </w:rPr>
        <w:t>,-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V  nákladov je  zostatková cena investičného majetku, ktorá bola zúčtovaná vo výške </w:t>
      </w:r>
      <w:r>
        <w:rPr>
          <w:rFonts w:cs="Times New Roman" w:ascii="Times New Roman" w:hAnsi="Times New Roman"/>
        </w:rPr>
        <w:t>10.270</w:t>
      </w:r>
      <w:r>
        <w:rPr>
          <w:rFonts w:cs="Times New Roman" w:ascii="Times New Roman" w:hAnsi="Times New Roman"/>
        </w:rPr>
        <w:t xml:space="preserve">,- €. </w:t>
      </w:r>
    </w:p>
    <w:p>
      <w:pPr>
        <w:pStyle w:val="Normal"/>
        <w:spacing w:before="0" w:after="0"/>
        <w:rPr/>
      </w:pPr>
      <w:r>
        <w:rPr>
          <w:rFonts w:cs="Times New Roman" w:ascii="Times New Roman" w:hAnsi="Times New Roman"/>
        </w:rPr>
        <w:t xml:space="preserve">Položky prevádzkových nákladov tvoria náklady na spotrebu materiálu a energií v objeme </w:t>
      </w:r>
      <w:r>
        <w:rPr>
          <w:rFonts w:cs="Times New Roman" w:ascii="Times New Roman" w:hAnsi="Times New Roman"/>
        </w:rPr>
        <w:t>5.633</w:t>
      </w:r>
      <w:r>
        <w:rPr>
          <w:rFonts w:cs="Times New Roman" w:ascii="Times New Roman" w:hAnsi="Times New Roman"/>
        </w:rPr>
        <w:t xml:space="preserve">,- €, služby vo výške </w:t>
      </w:r>
      <w:r>
        <w:rPr>
          <w:rFonts w:cs="Times New Roman" w:ascii="Times New Roman" w:hAnsi="Times New Roman"/>
        </w:rPr>
        <w:t>41.340</w:t>
      </w:r>
      <w:r>
        <w:rPr>
          <w:rFonts w:cs="Times New Roman" w:ascii="Times New Roman" w:hAnsi="Times New Roman"/>
        </w:rPr>
        <w:t xml:space="preserve">,- €, osobné náklady, ktorých hodnota predstavuje </w:t>
      </w:r>
      <w:r>
        <w:rPr>
          <w:rFonts w:cs="Times New Roman" w:ascii="Times New Roman" w:hAnsi="Times New Roman"/>
        </w:rPr>
        <w:t>457</w:t>
      </w:r>
      <w:r>
        <w:rPr>
          <w:rFonts w:cs="Times New Roman" w:ascii="Times New Roman" w:hAnsi="Times New Roman"/>
        </w:rPr>
        <w:t>,- € a dane v čiastke  1.90</w:t>
      </w:r>
      <w:r>
        <w:rPr>
          <w:rFonts w:cs="Times New Roman" w:ascii="Times New Roman" w:hAnsi="Times New Roman"/>
        </w:rPr>
        <w:t>4</w:t>
      </w:r>
      <w:r>
        <w:rPr>
          <w:rFonts w:cs="Times New Roman" w:ascii="Times New Roman" w:hAnsi="Times New Roman"/>
        </w:rPr>
        <w:t xml:space="preserve">,-€. </w:t>
      </w:r>
    </w:p>
    <w:p>
      <w:pPr>
        <w:pStyle w:val="Normal"/>
        <w:spacing w:before="0" w:after="0"/>
        <w:rPr/>
      </w:pPr>
      <w:r>
        <w:rPr>
          <w:rFonts w:cs="Times New Roman" w:ascii="Times New Roman" w:hAnsi="Times New Roman"/>
        </w:rPr>
        <w:t xml:space="preserve">V nákladoch na finančnú činnosť boli zaúčtované nákladové úroky vo výške </w:t>
      </w:r>
      <w:r>
        <w:rPr>
          <w:rFonts w:cs="Times New Roman" w:ascii="Times New Roman" w:hAnsi="Times New Roman"/>
        </w:rPr>
        <w:t>1.293</w:t>
      </w:r>
      <w:r>
        <w:rPr>
          <w:rFonts w:cs="Times New Roman" w:ascii="Times New Roman" w:hAnsi="Times New Roman"/>
        </w:rPr>
        <w:t xml:space="preserve">,- € a ostatné náklady na finančnú činnosť tvoria sumu </w:t>
      </w:r>
      <w:r>
        <w:rPr>
          <w:rFonts w:cs="Times New Roman" w:ascii="Times New Roman" w:hAnsi="Times New Roman"/>
        </w:rPr>
        <w:t>48</w:t>
      </w:r>
      <w:r>
        <w:rPr>
          <w:rFonts w:cs="Times New Roman" w:ascii="Times New Roman" w:hAnsi="Times New Roman"/>
        </w:rPr>
        <w:t xml:space="preserve">,- €.  Odpisy a oprávky k dlhodobému hmotnému a nehmotnému majetku si spoločnosť uplatnila vo výške </w:t>
      </w:r>
      <w:r>
        <w:rPr>
          <w:rFonts w:cs="Times New Roman" w:ascii="Times New Roman" w:hAnsi="Times New Roman"/>
        </w:rPr>
        <w:t>35.083</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LibreOffice/6.1.3.2$Windows_x86 LibreOffice_project/86daf60bf00efa86ad547e59e09d6bb77c699acb</Application>
  <Pages>2</Pages>
  <Words>528</Words>
  <Characters>3246</Characters>
  <CharactersWithSpaces>5893</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2022-03-31T19:15:14Z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