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64DF" w14:textId="77777777" w:rsidR="009309BC" w:rsidRDefault="004D5856" w:rsidP="00A15C97">
      <w:pPr>
        <w:pStyle w:val="Nadpis1"/>
        <w:jc w:val="center"/>
      </w:pPr>
      <w:r>
        <w:t>Poznámky mikroúčtovnej jednotky</w:t>
      </w:r>
      <w:r w:rsidR="00A15C97">
        <w:t xml:space="preserve"> 3-01</w:t>
      </w:r>
    </w:p>
    <w:p w14:paraId="77F3C32F" w14:textId="6A778D4D" w:rsidR="00A15C97" w:rsidRDefault="00A07623" w:rsidP="00CC0B12">
      <w:pPr>
        <w:jc w:val="center"/>
      </w:pPr>
      <w:r>
        <w:t>Rok 202</w:t>
      </w:r>
      <w:r w:rsidR="00FB287C">
        <w:t>1</w:t>
      </w:r>
    </w:p>
    <w:p w14:paraId="5D93CBCC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Názov právnickej osoby: GENERAL MEDICINE s.r.o.</w:t>
      </w:r>
    </w:p>
    <w:p w14:paraId="09FE3657" w14:textId="77777777" w:rsidR="00A15C97" w:rsidRDefault="00A15C97" w:rsidP="00A15C97">
      <w:pPr>
        <w:pStyle w:val="Odsekzoznamu"/>
        <w:jc w:val="both"/>
      </w:pPr>
      <w:r>
        <w:t>Sídlo: 949 01  Nitra, Wilsonovo nábrežie 100</w:t>
      </w:r>
    </w:p>
    <w:p w14:paraId="78776A4A" w14:textId="77777777" w:rsidR="00A15C97" w:rsidRDefault="00A15C97" w:rsidP="00A15C97">
      <w:pPr>
        <w:ind w:firstLine="708"/>
        <w:jc w:val="both"/>
      </w:pPr>
      <w:r>
        <w:t>IČO: 36691097</w:t>
      </w:r>
      <w:r>
        <w:tab/>
      </w:r>
      <w:r>
        <w:tab/>
      </w:r>
      <w:r>
        <w:tab/>
        <w:t>DIČ: 2022267555</w:t>
      </w:r>
    </w:p>
    <w:p w14:paraId="18358C0D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Spoločnosť je m</w:t>
      </w:r>
      <w:r w:rsidR="00A32631">
        <w:t>a</w:t>
      </w:r>
      <w:r>
        <w:t>terskou účtovnou jednotkou.</w:t>
      </w:r>
    </w:p>
    <w:p w14:paraId="594A893E" w14:textId="25004C11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 xml:space="preserve">Priemerný prepočítaný počet zamestnancov: na začiatku roka: </w:t>
      </w:r>
      <w:r w:rsidR="00FB287C">
        <w:t>3</w:t>
      </w:r>
    </w:p>
    <w:p w14:paraId="1B7FE40C" w14:textId="62CDF20B" w:rsidR="00A15C97" w:rsidRDefault="00A15C97" w:rsidP="00A15C97">
      <w:pPr>
        <w:pStyle w:val="Odsekzoznamu"/>
        <w:ind w:left="4248"/>
        <w:jc w:val="both"/>
      </w:pPr>
      <w:r>
        <w:t xml:space="preserve">            na konci roka:</w:t>
      </w:r>
      <w:r w:rsidR="005830CD">
        <w:t xml:space="preserve">      </w:t>
      </w:r>
      <w:r w:rsidR="00FB287C">
        <w:t>3</w:t>
      </w:r>
      <w:r>
        <w:t xml:space="preserve">    </w:t>
      </w:r>
    </w:p>
    <w:p w14:paraId="145C4FA4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Účtovná jednotka bude pokračovať vo svojej činnosti.</w:t>
      </w:r>
    </w:p>
    <w:p w14:paraId="346811A8" w14:textId="77777777" w:rsidR="00A15C97" w:rsidRDefault="00C56EBB" w:rsidP="00A15C97">
      <w:pPr>
        <w:pStyle w:val="Odsekzoznamu"/>
        <w:numPr>
          <w:ilvl w:val="0"/>
          <w:numId w:val="1"/>
        </w:numPr>
        <w:jc w:val="both"/>
      </w:pPr>
      <w:r>
        <w:t>Spôsob oceňovania položiek majetku a záväzkov: dlhodobého hmotného majetku</w:t>
      </w:r>
      <w:r w:rsidR="005830CD">
        <w:t xml:space="preserve"> v nákupnej cene včetne ostatných nákladov s obstaraním.</w:t>
      </w:r>
    </w:p>
    <w:p w14:paraId="177A3406" w14:textId="77777777"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>Spôsob zostavenia odpisového plánu pre dlhodobý  hmotný majetok: daňové a účtovné odpisy hmotného majetku sú rovnocenné</w:t>
      </w:r>
      <w:r w:rsidR="005830CD">
        <w:t>.</w:t>
      </w:r>
    </w:p>
    <w:p w14:paraId="462A836D" w14:textId="77777777"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záväzkoch: záväzky s dobou splatnosti </w:t>
      </w:r>
      <w:r w:rsidR="00CC0994">
        <w:t>dlhšou ako 5 rokov</w:t>
      </w:r>
      <w:r w:rsidR="005830CD">
        <w:t>:</w:t>
      </w:r>
      <w:r w:rsidR="00CC0994">
        <w:t xml:space="preserve"> nie sú</w:t>
      </w:r>
    </w:p>
    <w:p w14:paraId="6800BDBE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vlastných </w:t>
      </w:r>
      <w:r w:rsidR="005830CD">
        <w:t>akciách:</w:t>
      </w:r>
      <w:r>
        <w:t xml:space="preserve"> nie sú</w:t>
      </w:r>
    </w:p>
    <w:p w14:paraId="7F7C175C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orgánoch účtovnej jednotky: žiadne záruky ani pôžičky.</w:t>
      </w:r>
    </w:p>
    <w:p w14:paraId="56990F7E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povinnostiach účtovnej jednotky: z operatívneho prenájmu, z úveru alebo pôžičky, z licenčných a koncesionárskych zmlúv a dôchodkových programov nie sú.</w:t>
      </w:r>
    </w:p>
    <w:p w14:paraId="48F44457" w14:textId="77777777" w:rsidR="00CC0994" w:rsidRDefault="00CC0994" w:rsidP="00CC0994">
      <w:pPr>
        <w:jc w:val="both"/>
      </w:pPr>
    </w:p>
    <w:p w14:paraId="5DEEA933" w14:textId="77777777" w:rsidR="00A15C97" w:rsidRDefault="00A15C97" w:rsidP="00A15C97">
      <w:pPr>
        <w:jc w:val="both"/>
      </w:pPr>
    </w:p>
    <w:p w14:paraId="27DE0370" w14:textId="77777777" w:rsidR="00A15C97" w:rsidRDefault="00A15C97" w:rsidP="00A15C97">
      <w:pPr>
        <w:pStyle w:val="Odsekzoznamu"/>
        <w:ind w:left="4248"/>
        <w:jc w:val="both"/>
      </w:pPr>
    </w:p>
    <w:p w14:paraId="0B36A779" w14:textId="77777777" w:rsidR="00A15C97" w:rsidRDefault="00A15C97" w:rsidP="00A15C97">
      <w:pPr>
        <w:pStyle w:val="Odsekzoznamu"/>
        <w:ind w:left="4956"/>
        <w:jc w:val="both"/>
      </w:pPr>
    </w:p>
    <w:p w14:paraId="4AC380E2" w14:textId="77777777" w:rsidR="00A15C97" w:rsidRPr="00A15C97" w:rsidRDefault="00A15C97" w:rsidP="00A15C97">
      <w:pPr>
        <w:jc w:val="both"/>
      </w:pPr>
    </w:p>
    <w:sectPr w:rsidR="00A15C97" w:rsidRPr="00A15C97" w:rsidSect="0093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15A7"/>
    <w:multiLevelType w:val="hybridMultilevel"/>
    <w:tmpl w:val="A4F4D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17E"/>
    <w:multiLevelType w:val="hybridMultilevel"/>
    <w:tmpl w:val="74069E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7F4B"/>
    <w:multiLevelType w:val="hybridMultilevel"/>
    <w:tmpl w:val="DD0A60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C97"/>
    <w:rsid w:val="004D5856"/>
    <w:rsid w:val="005830CD"/>
    <w:rsid w:val="009309BC"/>
    <w:rsid w:val="0093397D"/>
    <w:rsid w:val="009C100D"/>
    <w:rsid w:val="00A07623"/>
    <w:rsid w:val="00A15C97"/>
    <w:rsid w:val="00A32631"/>
    <w:rsid w:val="00C56EBB"/>
    <w:rsid w:val="00CC0994"/>
    <w:rsid w:val="00CC0B12"/>
    <w:rsid w:val="00F94BAE"/>
    <w:rsid w:val="00FB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D25E"/>
  <w15:docId w15:val="{9AF3F801-3A85-4490-A058-19C0F275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BC"/>
  </w:style>
  <w:style w:type="paragraph" w:styleId="Nadpis1">
    <w:name w:val="heading 1"/>
    <w:basedOn w:val="Normlny"/>
    <w:next w:val="Normlny"/>
    <w:link w:val="Nadpis1Char"/>
    <w:uiPriority w:val="9"/>
    <w:qFormat/>
    <w:rsid w:val="00A1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A15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Opalkova</dc:creator>
  <cp:lastModifiedBy>General Medicine</cp:lastModifiedBy>
  <cp:revision>8</cp:revision>
  <dcterms:created xsi:type="dcterms:W3CDTF">2018-03-18T17:08:00Z</dcterms:created>
  <dcterms:modified xsi:type="dcterms:W3CDTF">2022-03-31T08:37:00Z</dcterms:modified>
</cp:coreProperties>
</file>