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AB7" w:rsidRPr="002101E6" w:rsidRDefault="00335AB7" w:rsidP="00861776">
      <w:pPr>
        <w:jc w:val="left"/>
        <w:rPr>
          <w:u w:val="single"/>
        </w:rPr>
      </w:pPr>
      <w:r w:rsidRPr="002101E6">
        <w:rPr>
          <w:u w:val="single"/>
        </w:rPr>
        <w:t>Poznámka: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V poznámkach sa uvádzajú informácie ustanovené opatrením o obsahu poznámok k individuálnej účtovnej závierke, pre ktoré má účtovná jednotka obsahovú náplň.</w:t>
      </w:r>
      <w:r w:rsidR="00557210">
        <w:rPr>
          <w:snapToGrid w:val="0"/>
          <w:lang w:eastAsia="sk-SK"/>
        </w:rPr>
        <w:t xml:space="preserve"> </w:t>
      </w:r>
      <w:r w:rsidRPr="002101E6">
        <w:rPr>
          <w:snapToGrid w:val="0"/>
          <w:lang w:eastAsia="sk-SK"/>
        </w:rPr>
        <w:t xml:space="preserve">Všetky údaje a informácie uvedené v týchto poznámkach vychádzajú z účtovníctva a nadväzujú na individuálne účtovné výkazy. Hodnotové údaje sú uvedené v eurocentoch alebo celých eurách (pokiaľ nie je uvedené inak). </w:t>
      </w:r>
    </w:p>
    <w:p w:rsidR="00335AB7" w:rsidRPr="002101E6" w:rsidRDefault="00335AB7" w:rsidP="00C81150">
      <w:pPr>
        <w:rPr>
          <w:sz w:val="14"/>
          <w:szCs w:val="14"/>
        </w:rPr>
      </w:pPr>
    </w:p>
    <w:p w:rsidR="00335AB7" w:rsidRPr="002101E6" w:rsidRDefault="00335AB7" w:rsidP="00C81150">
      <w:pPr>
        <w:pStyle w:val="Nadpis1"/>
      </w:pPr>
      <w:r w:rsidRPr="002101E6">
        <w:t>VŠEOBECNÉ INFORMÁCIE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Základné údaje o spoločnosti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-106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067"/>
        <w:gridCol w:w="5230"/>
      </w:tblGrid>
      <w:tr w:rsidR="00335AB7" w:rsidRPr="002101E6">
        <w:trPr>
          <w:trHeight w:val="440"/>
        </w:trPr>
        <w:tc>
          <w:tcPr>
            <w:tcW w:w="4067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Obchodné meno a sídlo</w:t>
            </w:r>
          </w:p>
        </w:tc>
        <w:tc>
          <w:tcPr>
            <w:tcW w:w="5230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447FD2" w:rsidRDefault="00557210" w:rsidP="00731171">
            <w:pPr>
              <w:jc w:val="lef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Medzevnet</w:t>
            </w:r>
            <w:r w:rsidR="003A577C">
              <w:rPr>
                <w:color w:val="000000"/>
                <w:sz w:val="15"/>
                <w:szCs w:val="15"/>
              </w:rPr>
              <w:t xml:space="preserve"> s.r.o.</w:t>
            </w:r>
          </w:p>
          <w:p w:rsidR="00335AB7" w:rsidRPr="00D30E93" w:rsidRDefault="00335AB7" w:rsidP="00731171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 w:rsidRPr="00B22CB2">
              <w:rPr>
                <w:color w:val="000000"/>
                <w:sz w:val="15"/>
                <w:szCs w:val="15"/>
              </w:rPr>
              <w:t>(ďalej len „Spoločnosť“)</w:t>
            </w:r>
          </w:p>
          <w:p w:rsidR="00335AB7" w:rsidRPr="00D30E93" w:rsidRDefault="003A577C" w:rsidP="003A577C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color w:val="000000"/>
                <w:sz w:val="15"/>
                <w:szCs w:val="15"/>
              </w:rPr>
              <w:t>Popradska 12 </w:t>
            </w:r>
            <w:r w:rsidR="00C409E4">
              <w:rPr>
                <w:color w:val="000000"/>
                <w:sz w:val="15"/>
                <w:szCs w:val="15"/>
              </w:rPr>
              <w:t>0</w:t>
            </w:r>
            <w:r>
              <w:rPr>
                <w:color w:val="000000"/>
                <w:sz w:val="15"/>
                <w:szCs w:val="15"/>
              </w:rPr>
              <w:t>40 01Košice</w:t>
            </w:r>
          </w:p>
        </w:tc>
      </w:tr>
      <w:tr w:rsidR="00335AB7" w:rsidRPr="002101E6">
        <w:trPr>
          <w:trHeight w:val="221"/>
        </w:trPr>
        <w:tc>
          <w:tcPr>
            <w:tcW w:w="4067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Hospodárska činnosť</w:t>
            </w:r>
          </w:p>
        </w:tc>
        <w:tc>
          <w:tcPr>
            <w:tcW w:w="5230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D30E93" w:rsidRDefault="000F0EDE" w:rsidP="000F0EDE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>82990</w:t>
            </w:r>
            <w:r w:rsidR="003A577C">
              <w:rPr>
                <w:snapToGrid w:val="0"/>
                <w:color w:val="000000"/>
                <w:sz w:val="15"/>
                <w:szCs w:val="15"/>
                <w:lang w:eastAsia="sk-SK"/>
              </w:rPr>
              <w:t xml:space="preserve">  Ostatné</w:t>
            </w: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 xml:space="preserve"> pomocné obchodné činnosti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Default="00335AB7" w:rsidP="00C81150">
      <w:pPr>
        <w:pStyle w:val="Nadpis2"/>
      </w:pPr>
      <w:r w:rsidRPr="002101E6">
        <w:t>Zamestnanci</w:t>
      </w:r>
    </w:p>
    <w:p w:rsidR="00335AB7" w:rsidRDefault="00335AB7" w:rsidP="00D30E93"/>
    <w:tbl>
      <w:tblPr>
        <w:tblW w:w="5723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6544"/>
        <w:gridCol w:w="1335"/>
        <w:gridCol w:w="1333"/>
        <w:gridCol w:w="1331"/>
      </w:tblGrid>
      <w:tr w:rsidR="003A577C" w:rsidRPr="002101E6" w:rsidTr="003A577C">
        <w:tc>
          <w:tcPr>
            <w:tcW w:w="310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0" w:name="RANGE_B7_D10"/>
            <w:bookmarkStart w:id="1" w:name="T_number_of_employees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 xml:space="preserve">Názov položky </w:t>
            </w:r>
            <w:bookmarkEnd w:id="0"/>
          </w:p>
        </w:tc>
        <w:tc>
          <w:tcPr>
            <w:tcW w:w="63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914B3E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 w:rsidR="000F0EDE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</w:t>
            </w:r>
            <w:r w:rsidR="00914B3E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1</w:t>
            </w:r>
          </w:p>
        </w:tc>
        <w:tc>
          <w:tcPr>
            <w:tcW w:w="63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3A577C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201</w:t>
            </w:r>
            <w:r w:rsidR="00914B3E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632" w:type="pct"/>
            <w:vAlign w:val="center"/>
          </w:tcPr>
          <w:p w:rsidR="003A577C" w:rsidRPr="002101E6" w:rsidRDefault="003A577C" w:rsidP="003A577C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</w:p>
        </w:tc>
      </w:tr>
      <w:tr w:rsidR="003A577C" w:rsidRPr="002101E6" w:rsidTr="003A577C">
        <w:trPr>
          <w:gridAfter w:val="1"/>
          <w:wAfter w:w="632" w:type="pct"/>
        </w:trPr>
        <w:tc>
          <w:tcPr>
            <w:tcW w:w="310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3A577C" w:rsidRPr="002101E6" w:rsidRDefault="003A577C" w:rsidP="005B36DD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>Priemerný prepočítaný počet zamestnancov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A577C" w:rsidRPr="002101E6" w:rsidRDefault="003A577C" w:rsidP="003337C5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A577C" w:rsidRPr="002101E6" w:rsidRDefault="003A577C" w:rsidP="003A577C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bookmarkEnd w:id="1"/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Právny dôvod zostavenia účtovnej závierky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Táto účtovná závierka je riadna individuálna účtovná závierka </w:t>
      </w:r>
      <w:r w:rsidRPr="00B22CB2">
        <w:rPr>
          <w:snapToGrid w:val="0"/>
          <w:lang w:eastAsia="sk-SK"/>
        </w:rPr>
        <w:t>Spoločnosti</w:t>
      </w:r>
      <w:r>
        <w:rPr>
          <w:snapToGrid w:val="0"/>
          <w:lang w:eastAsia="sk-SK"/>
        </w:rPr>
        <w:t xml:space="preserve">. </w:t>
      </w:r>
      <w:r w:rsidRPr="002101E6">
        <w:rPr>
          <w:snapToGrid w:val="0"/>
          <w:lang w:eastAsia="sk-SK"/>
        </w:rPr>
        <w:t>Bola zostavená za účtovné obdobie od 1. </w:t>
      </w:r>
      <w:r w:rsidR="003A577C">
        <w:rPr>
          <w:snapToGrid w:val="0"/>
          <w:lang w:eastAsia="sk-SK"/>
        </w:rPr>
        <w:t>J</w:t>
      </w:r>
      <w:r w:rsidRPr="002101E6">
        <w:rPr>
          <w:snapToGrid w:val="0"/>
          <w:lang w:eastAsia="sk-SK"/>
        </w:rPr>
        <w:t>anuára</w:t>
      </w:r>
      <w:r w:rsidR="003A577C">
        <w:rPr>
          <w:snapToGrid w:val="0"/>
          <w:lang w:eastAsia="sk-SK"/>
        </w:rPr>
        <w:t xml:space="preserve"> </w:t>
      </w:r>
      <w:r w:rsidRPr="00B22CB2">
        <w:rPr>
          <w:snapToGrid w:val="0"/>
          <w:lang w:eastAsia="sk-SK"/>
        </w:rPr>
        <w:t>20</w:t>
      </w:r>
      <w:r w:rsidR="000F0EDE">
        <w:rPr>
          <w:snapToGrid w:val="0"/>
          <w:lang w:eastAsia="sk-SK"/>
        </w:rPr>
        <w:t>2</w:t>
      </w:r>
      <w:r w:rsidR="00914B3E">
        <w:rPr>
          <w:snapToGrid w:val="0"/>
          <w:lang w:eastAsia="sk-SK"/>
        </w:rPr>
        <w:t>1</w:t>
      </w:r>
      <w:r w:rsidRPr="002101E6">
        <w:rPr>
          <w:snapToGrid w:val="0"/>
          <w:lang w:eastAsia="sk-SK"/>
        </w:rPr>
        <w:t xml:space="preserve"> do 31. decembra 20</w:t>
      </w:r>
      <w:r w:rsidR="000F0EDE">
        <w:rPr>
          <w:snapToGrid w:val="0"/>
          <w:lang w:eastAsia="sk-SK"/>
        </w:rPr>
        <w:t>2</w:t>
      </w:r>
      <w:r w:rsidR="00914B3E">
        <w:rPr>
          <w:snapToGrid w:val="0"/>
          <w:lang w:eastAsia="sk-SK"/>
        </w:rPr>
        <w:t>1</w:t>
      </w:r>
      <w:r w:rsidRPr="002101E6">
        <w:rPr>
          <w:snapToGrid w:val="0"/>
          <w:lang w:eastAsia="sk-SK"/>
        </w:rPr>
        <w:t xml:space="preserve"> podľa slovenských právnych predpisov, a to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ákona o</w:t>
      </w:r>
      <w:r w:rsidRPr="002101E6">
        <w:t> </w:t>
      </w:r>
      <w:r w:rsidRPr="002101E6">
        <w:rPr>
          <w:snapToGrid w:val="0"/>
          <w:lang w:eastAsia="sk-SK"/>
        </w:rPr>
        <w:t xml:space="preserve">účtovníctve a 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 xml:space="preserve">ostupov účtovania pre podnikateľov. 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Default="00335AB7" w:rsidP="00C81150">
      <w:pPr>
        <w:rPr>
          <w:snapToGrid w:val="0"/>
          <w:sz w:val="14"/>
          <w:szCs w:val="14"/>
          <w:lang w:eastAsia="sk-SK"/>
        </w:rPr>
      </w:pPr>
    </w:p>
    <w:p w:rsidR="000F0EDE" w:rsidRPr="002101E6" w:rsidRDefault="000F0EDE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 xml:space="preserve">Schválenie účtovnej závierky za </w:t>
      </w:r>
      <w:r w:rsidRPr="00B22CB2">
        <w:t>bezprostredne predchádzajúce účtovné obdobie</w:t>
      </w:r>
    </w:p>
    <w:p w:rsidR="00335AB7" w:rsidRPr="002101E6" w:rsidRDefault="00335AB7" w:rsidP="00AC79A3">
      <w:pPr>
        <w:rPr>
          <w:sz w:val="14"/>
          <w:szCs w:val="14"/>
          <w:lang w:eastAsia="sk-SK"/>
        </w:rPr>
      </w:pPr>
    </w:p>
    <w:p w:rsidR="00D1250B" w:rsidRDefault="00335AB7" w:rsidP="00C05D0C">
      <w:pPr>
        <w:rPr>
          <w:snapToGrid w:val="0"/>
        </w:rPr>
      </w:pPr>
      <w:r w:rsidRPr="00033E8A">
        <w:rPr>
          <w:snapToGrid w:val="0"/>
        </w:rPr>
        <w:t xml:space="preserve">Účtovnú závierku </w:t>
      </w:r>
      <w:r w:rsidRPr="00B22CB2">
        <w:rPr>
          <w:snapToGrid w:val="0"/>
        </w:rPr>
        <w:t>Spoločnosti</w:t>
      </w:r>
      <w:r w:rsidR="00D1250B">
        <w:rPr>
          <w:snapToGrid w:val="0"/>
        </w:rPr>
        <w:t xml:space="preserve"> </w:t>
      </w:r>
      <w:r w:rsidRPr="00033E8A">
        <w:rPr>
          <w:snapToGrid w:val="0"/>
        </w:rPr>
        <w:t>za rok 20</w:t>
      </w:r>
      <w:r w:rsidR="00914B3E">
        <w:rPr>
          <w:snapToGrid w:val="0"/>
        </w:rPr>
        <w:t>20</w:t>
      </w:r>
      <w:r w:rsidRPr="00033E8A">
        <w:rPr>
          <w:snapToGrid w:val="0"/>
        </w:rPr>
        <w:t xml:space="preserve"> schválilo riadne valné zhromaždenie, ktoré sa konalo dňa</w:t>
      </w:r>
    </w:p>
    <w:p w:rsidR="00335AB7" w:rsidRDefault="006F4159" w:rsidP="00C05D0C">
      <w:pPr>
        <w:rPr>
          <w:snapToGrid w:val="0"/>
        </w:rPr>
      </w:pPr>
      <w:r>
        <w:rPr>
          <w:snapToGrid w:val="0"/>
        </w:rPr>
        <w:t>2</w:t>
      </w:r>
      <w:r w:rsidR="00D1250B">
        <w:rPr>
          <w:snapToGrid w:val="0"/>
        </w:rPr>
        <w:t xml:space="preserve">6. </w:t>
      </w:r>
      <w:r w:rsidR="00914B3E">
        <w:rPr>
          <w:snapToGrid w:val="0"/>
        </w:rPr>
        <w:t>marca</w:t>
      </w:r>
      <w:r>
        <w:rPr>
          <w:snapToGrid w:val="0"/>
        </w:rPr>
        <w:t xml:space="preserve"> 20</w:t>
      </w:r>
      <w:r w:rsidR="000F0EDE">
        <w:rPr>
          <w:snapToGrid w:val="0"/>
        </w:rPr>
        <w:t>2</w:t>
      </w:r>
      <w:r w:rsidR="00914B3E">
        <w:rPr>
          <w:snapToGrid w:val="0"/>
        </w:rPr>
        <w:t>1</w:t>
      </w:r>
      <w:r w:rsidR="00335AB7">
        <w:rPr>
          <w:snapToGrid w:val="0"/>
        </w:rPr>
        <w:t>.</w:t>
      </w:r>
    </w:p>
    <w:p w:rsidR="00335AB7" w:rsidRDefault="00335AB7" w:rsidP="00C81150">
      <w:pPr>
        <w:rPr>
          <w:snapToGrid w:val="0"/>
          <w:lang w:eastAsia="sk-SK"/>
        </w:rPr>
      </w:pPr>
      <w:r>
        <w:rPr>
          <w:snapToGrid w:val="0"/>
          <w:lang w:eastAsia="sk-SK"/>
        </w:rPr>
        <w:t>Účtovná z</w:t>
      </w:r>
      <w:r w:rsidR="006F4159">
        <w:rPr>
          <w:snapToGrid w:val="0"/>
          <w:lang w:eastAsia="sk-SK"/>
        </w:rPr>
        <w:t>ávierka Spoločnosti k 31.12.20</w:t>
      </w:r>
      <w:r w:rsidR="00914B3E">
        <w:rPr>
          <w:snapToGrid w:val="0"/>
          <w:lang w:eastAsia="sk-SK"/>
        </w:rPr>
        <w:t>20</w:t>
      </w:r>
      <w:r>
        <w:rPr>
          <w:snapToGrid w:val="0"/>
          <w:lang w:eastAsia="sk-SK"/>
        </w:rPr>
        <w:t xml:space="preserve"> bola uložená do </w:t>
      </w:r>
      <w:r w:rsidRPr="00B22CB2">
        <w:rPr>
          <w:snapToGrid w:val="0"/>
          <w:lang w:eastAsia="sk-SK"/>
        </w:rPr>
        <w:t xml:space="preserve">Registra účtovných závierok </w:t>
      </w:r>
      <w:r w:rsidR="00D1250B">
        <w:rPr>
          <w:snapToGrid w:val="0"/>
          <w:lang w:eastAsia="sk-SK"/>
        </w:rPr>
        <w:t>.</w:t>
      </w:r>
    </w:p>
    <w:p w:rsidR="00D1250B" w:rsidRPr="002101E6" w:rsidRDefault="00D1250B" w:rsidP="00C81150">
      <w:pPr>
        <w:rPr>
          <w:snapToGrid w:val="0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Konsolidovaná účtovná závierka</w:t>
      </w:r>
    </w:p>
    <w:p w:rsidR="00335AB7" w:rsidRPr="002101E6" w:rsidRDefault="00335AB7" w:rsidP="00C81150">
      <w:pPr>
        <w:rPr>
          <w:snapToGrid w:val="0"/>
          <w:sz w:val="10"/>
          <w:szCs w:val="10"/>
          <w:lang w:eastAsia="sk-SK"/>
        </w:rPr>
      </w:pPr>
    </w:p>
    <w:p w:rsidR="00335AB7" w:rsidRPr="0018299C" w:rsidRDefault="00335AB7" w:rsidP="00B5458C">
      <w:pPr>
        <w:ind w:firstLine="539"/>
        <w:rPr>
          <w:snapToGrid w:val="0"/>
          <w:lang w:eastAsia="sk-SK"/>
        </w:rPr>
      </w:pPr>
      <w:r>
        <w:rPr>
          <w:i/>
          <w:iCs/>
        </w:rPr>
        <w:t>Spoločnosť nemá pre túto časť Poznámok obsahovú náplň.</w:t>
      </w:r>
    </w:p>
    <w:p w:rsidR="00335AB7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C05D0C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2101E6" w:rsidRDefault="00335AB7" w:rsidP="003F164C">
      <w:pPr>
        <w:pStyle w:val="Nadpis1"/>
      </w:pPr>
      <w:r w:rsidRPr="002101E6">
        <w:t>INFORMÁCIE O ORGÁNOCH SPOLOčNOSTI</w:t>
      </w:r>
    </w:p>
    <w:p w:rsidR="00335AB7" w:rsidRPr="002101E6" w:rsidRDefault="00335AB7" w:rsidP="009F5D65"/>
    <w:p w:rsidR="00335AB7" w:rsidRPr="009F5D65" w:rsidRDefault="00335AB7" w:rsidP="009F5D65">
      <w:pPr>
        <w:pStyle w:val="Nadpis2"/>
        <w:numPr>
          <w:ilvl w:val="1"/>
          <w:numId w:val="15"/>
        </w:numPr>
      </w:pPr>
      <w:r w:rsidRPr="002101E6">
        <w:t xml:space="preserve">Záruky a iné zabezpečenia poskytnuté členom orgánov </w:t>
      </w:r>
      <w:r w:rsidRPr="00B22CB2">
        <w:t>S</w:t>
      </w:r>
      <w:r w:rsidRPr="002101E6">
        <w:t>poločnosti</w:t>
      </w:r>
    </w:p>
    <w:p w:rsidR="00335AB7" w:rsidRPr="002101E6" w:rsidRDefault="00335AB7" w:rsidP="009F5D65">
      <w:pPr>
        <w:rPr>
          <w:i/>
          <w:iCs/>
          <w:color w:val="FF0000"/>
        </w:rPr>
      </w:pPr>
    </w:p>
    <w:p w:rsidR="00335AB7" w:rsidRPr="00184E83" w:rsidRDefault="00335AB7" w:rsidP="00184E83">
      <w:pPr>
        <w:ind w:left="539"/>
        <w:rPr>
          <w:i/>
          <w:iCs/>
        </w:rPr>
      </w:pPr>
      <w:r>
        <w:rPr>
          <w:i/>
          <w:iCs/>
        </w:rPr>
        <w:t>Spoločnosť nemá pre túto časť Poznámok obsahovú náplň.</w:t>
      </w:r>
    </w:p>
    <w:p w:rsidR="00335AB7" w:rsidRPr="009F5D65" w:rsidRDefault="00335AB7" w:rsidP="009F5D65">
      <w:pPr>
        <w:rPr>
          <w:i/>
          <w:iCs/>
          <w:color w:val="FF0000"/>
        </w:rPr>
      </w:pPr>
    </w:p>
    <w:p w:rsidR="00335AB7" w:rsidRDefault="00335AB7" w:rsidP="009F5D65">
      <w:pPr>
        <w:pStyle w:val="Nadpis2"/>
        <w:numPr>
          <w:ilvl w:val="1"/>
          <w:numId w:val="15"/>
        </w:numPr>
        <w:rPr>
          <w:snapToGrid w:val="0"/>
        </w:rPr>
      </w:pPr>
      <w:r>
        <w:rPr>
          <w:snapToGrid w:val="0"/>
        </w:rPr>
        <w:t xml:space="preserve">Pôžičky poskytnuté členom orgánov </w:t>
      </w:r>
      <w:r w:rsidRPr="00B22CB2">
        <w:rPr>
          <w:snapToGrid w:val="0"/>
        </w:rPr>
        <w:t>S</w:t>
      </w:r>
      <w:r>
        <w:rPr>
          <w:snapToGrid w:val="0"/>
        </w:rPr>
        <w:t>poločnosti</w:t>
      </w:r>
    </w:p>
    <w:p w:rsidR="00335AB7" w:rsidRPr="00184E83" w:rsidRDefault="00335AB7" w:rsidP="00184E83">
      <w:pPr>
        <w:rPr>
          <w:i/>
          <w:iCs/>
        </w:rPr>
      </w:pPr>
    </w:p>
    <w:p w:rsidR="00335AB7" w:rsidRDefault="00335AB7" w:rsidP="00B5458C">
      <w:pPr>
        <w:ind w:firstLine="539"/>
        <w:rPr>
          <w:i/>
          <w:iCs/>
        </w:rPr>
      </w:pPr>
      <w:r>
        <w:rPr>
          <w:i/>
          <w:iCs/>
        </w:rPr>
        <w:t>Spoločnosť nemá pre túto časť Poznámok obsahovú náplň</w:t>
      </w:r>
    </w:p>
    <w:p w:rsidR="00335AB7" w:rsidRDefault="00335AB7" w:rsidP="00F2412D"/>
    <w:p w:rsidR="00335AB7" w:rsidRPr="009F5D65" w:rsidRDefault="00335AB7" w:rsidP="00F2412D"/>
    <w:p w:rsidR="00335AB7" w:rsidRPr="002101E6" w:rsidRDefault="00335AB7" w:rsidP="00C81150">
      <w:pPr>
        <w:pStyle w:val="Nadpis1"/>
      </w:pPr>
      <w:bookmarkStart w:id="2" w:name="_Ref150575427"/>
      <w:r w:rsidRPr="002101E6">
        <w:t>POUŽITÉ ÚČTOVNÉ ZÁSADY A ÚČTOVNÉ METÓDY</w:t>
      </w:r>
    </w:p>
    <w:bookmarkEnd w:id="2"/>
    <w:p w:rsidR="00335AB7" w:rsidRPr="002101E6" w:rsidRDefault="00335AB7" w:rsidP="00C81150"/>
    <w:p w:rsidR="00335AB7" w:rsidRPr="002101E6" w:rsidRDefault="00335AB7" w:rsidP="00CB407B">
      <w:pPr>
        <w:numPr>
          <w:ilvl w:val="0"/>
          <w:numId w:val="5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Spoločnosť uplatňuje účtovné princípy a postupy účtovania v súlade so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ákonom o účtovníctve a s 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>ostupmi účtovania pre podnikateľov, ktoré platia v Slovenskej republike. Účtovníctvo sa vedie v peňažných jednotkách slovenskej meny, t. j. v eurách.</w:t>
      </w:r>
    </w:p>
    <w:p w:rsidR="00335AB7" w:rsidRPr="002101E6" w:rsidRDefault="00335AB7" w:rsidP="00BE09FD">
      <w:pPr>
        <w:rPr>
          <w:snapToGrid w:val="0"/>
          <w:sz w:val="14"/>
          <w:szCs w:val="14"/>
          <w:lang w:eastAsia="sk-SK"/>
        </w:rPr>
      </w:pPr>
    </w:p>
    <w:p w:rsidR="00335AB7" w:rsidRPr="00447FD2" w:rsidRDefault="00335AB7" w:rsidP="00890444">
      <w:pPr>
        <w:numPr>
          <w:ilvl w:val="0"/>
          <w:numId w:val="5"/>
        </w:numPr>
        <w:tabs>
          <w:tab w:val="clear" w:pos="539"/>
          <w:tab w:val="num" w:pos="540"/>
        </w:tabs>
        <w:ind w:left="540" w:hanging="540"/>
        <w:rPr>
          <w:sz w:val="14"/>
          <w:szCs w:val="14"/>
        </w:rPr>
      </w:pPr>
      <w:r w:rsidRPr="002101E6">
        <w:t>Účtovná závierka za rok 20</w:t>
      </w:r>
      <w:r w:rsidR="000F0EDE">
        <w:t>2</w:t>
      </w:r>
      <w:r w:rsidR="00914B3E">
        <w:t>1</w:t>
      </w:r>
      <w:r w:rsidR="00D1250B">
        <w:t xml:space="preserve"> </w:t>
      </w:r>
      <w:r w:rsidRPr="002101E6">
        <w:t xml:space="preserve">bola spracovaná za predpokladu nepretržitého pokračovania činnosti. </w:t>
      </w:r>
      <w:r w:rsidR="00447FD2">
        <w:t>S</w:t>
      </w:r>
      <w:r w:rsidR="00447FD2" w:rsidRPr="00447FD2">
        <w:t>poločnosť počas roka, ktorý sa skončil 31. decembra 20</w:t>
      </w:r>
      <w:r w:rsidR="000F0EDE">
        <w:t>2</w:t>
      </w:r>
      <w:r w:rsidR="00914B3E">
        <w:t>1</w:t>
      </w:r>
      <w:r w:rsidR="00447FD2" w:rsidRPr="00447FD2">
        <w:t xml:space="preserve"> dosiahla </w:t>
      </w:r>
      <w:r w:rsidR="00D1250B">
        <w:t xml:space="preserve"> zisk</w:t>
      </w:r>
      <w:r w:rsidR="00447FD2" w:rsidRPr="00447FD2">
        <w:t xml:space="preserve"> k 31.decembru 20</w:t>
      </w:r>
      <w:r w:rsidR="000F0EDE">
        <w:t>2</w:t>
      </w:r>
      <w:r w:rsidR="00914B3E">
        <w:t>1</w:t>
      </w:r>
      <w:r w:rsidR="00447FD2" w:rsidRPr="00447FD2">
        <w:t xml:space="preserve"> vo výške </w:t>
      </w:r>
      <w:r w:rsidR="00914B3E">
        <w:t>27 928,06</w:t>
      </w:r>
      <w:r w:rsidR="006F61FF">
        <w:t xml:space="preserve"> e</w:t>
      </w:r>
      <w:r w:rsidR="00D1250B">
        <w:t>ur</w:t>
      </w:r>
      <w:r w:rsidR="00914B3E">
        <w:t xml:space="preserve"> a </w:t>
      </w:r>
      <w:r w:rsidR="000F0EDE">
        <w:t xml:space="preserve"> po zdanení</w:t>
      </w:r>
      <w:r w:rsidR="00914B3E">
        <w:t xml:space="preserve"> 23738,85 eur.</w:t>
      </w:r>
      <w:r w:rsidR="00447FD2" w:rsidRPr="00447FD2">
        <w:t xml:space="preserve"> </w:t>
      </w: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>Moment zaúčtovania výnosov – výnosy sa účtujú pri splnení dodacích podmienok, nakoľko v tomto okamihu prechádzajú na odberateľa významné riziká a vlastnícke práva.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775AEE" w:rsidRDefault="00335AB7" w:rsidP="00CB407B">
      <w:pPr>
        <w:numPr>
          <w:ilvl w:val="0"/>
          <w:numId w:val="5"/>
        </w:numPr>
      </w:pPr>
      <w:r w:rsidRPr="00775AEE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335AB7" w:rsidRPr="00775AEE" w:rsidRDefault="00335AB7" w:rsidP="00FE2B32"/>
    <w:p w:rsidR="00335AB7" w:rsidRPr="001E4D71" w:rsidRDefault="00335AB7" w:rsidP="001E4D71">
      <w:pPr>
        <w:numPr>
          <w:ilvl w:val="0"/>
          <w:numId w:val="5"/>
        </w:numPr>
        <w:rPr>
          <w:sz w:val="16"/>
          <w:szCs w:val="16"/>
        </w:rPr>
      </w:pPr>
      <w:r w:rsidRPr="00775AEE">
        <w:t xml:space="preserve">Úroky z pôžičiek a úverov sa účtujú do obdobia, s ktorým časovo a vecne súvisia. </w:t>
      </w:r>
    </w:p>
    <w:p w:rsidR="00335AB7" w:rsidRPr="002101E6" w:rsidRDefault="00335AB7" w:rsidP="002551CB">
      <w:pPr>
        <w:pStyle w:val="Odsekzoznamu"/>
        <w:rPr>
          <w:sz w:val="14"/>
          <w:szCs w:val="14"/>
        </w:rPr>
      </w:pPr>
    </w:p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3" w:name="_Ref150575436"/>
      <w:r w:rsidRPr="001E4D71">
        <w:rPr>
          <w:b/>
          <w:bCs/>
        </w:rPr>
        <w:t>Spôsob ocenenia jednotlivých zložiek majetku a záväzkov – prvé ocenenie</w:t>
      </w:r>
      <w:bookmarkEnd w:id="3"/>
    </w:p>
    <w:p w:rsidR="00335AB7" w:rsidRPr="002101E6" w:rsidRDefault="00335AB7" w:rsidP="00C81150">
      <w:pPr>
        <w:rPr>
          <w:sz w:val="16"/>
          <w:szCs w:val="16"/>
        </w:rPr>
      </w:pPr>
    </w:p>
    <w:p w:rsidR="00335AB7" w:rsidRPr="002101E6" w:rsidRDefault="00335AB7" w:rsidP="00C81150">
      <w:r w:rsidRPr="002101E6">
        <w:t>Pri obstaraní majetku sa uplatňuje princíp obstarávacích cien. Ocenenie jednotlivých položiek majetku a záväzkov je takéto:</w:t>
      </w:r>
    </w:p>
    <w:p w:rsidR="00335AB7" w:rsidRPr="002101E6" w:rsidRDefault="00335AB7" w:rsidP="00C81150"/>
    <w:p w:rsidR="00335AB7" w:rsidRPr="00B1507A" w:rsidRDefault="00335AB7" w:rsidP="00C81150">
      <w:pPr>
        <w:numPr>
          <w:ilvl w:val="0"/>
          <w:numId w:val="4"/>
        </w:numPr>
        <w:rPr>
          <w:sz w:val="16"/>
          <w:szCs w:val="16"/>
        </w:rPr>
      </w:pPr>
      <w:r w:rsidRPr="002101E6">
        <w:t>Dlhodobý hmotný a nehmotný majetok obstaraný kúpou – obstarávacou cenou. Obstarávacia cena je cena, za ktorú sa majetok obstaral, a náklady súvisiace s jeho obstaraním (prepravné a clo).</w:t>
      </w:r>
    </w:p>
    <w:p w:rsidR="00335AB7" w:rsidRPr="002101E6" w:rsidRDefault="00335AB7" w:rsidP="00B1507A">
      <w:pPr>
        <w:rPr>
          <w:sz w:val="16"/>
          <w:szCs w:val="16"/>
        </w:rPr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Zásoby obstarané kúpou:</w:t>
      </w:r>
    </w:p>
    <w:p w:rsidR="00335AB7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Nakupovaný materiál – obstarávacou cenou. </w:t>
      </w:r>
    </w:p>
    <w:p w:rsidR="00335AB7" w:rsidRPr="002101E6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Nakupovaný tovar – obstarávacou cenou.</w:t>
      </w:r>
      <w:r w:rsidR="00557210">
        <w:rPr>
          <w:snapToGrid w:val="0"/>
          <w:lang w:eastAsia="sk-SK"/>
        </w:rPr>
        <w:t xml:space="preserve"> </w:t>
      </w:r>
      <w:r w:rsidRPr="002101E6">
        <w:rPr>
          <w:snapToGrid w:val="0"/>
          <w:lang w:eastAsia="sk-SK"/>
        </w:rPr>
        <w:t>Do vedľajších nákladov patrí prepravné, clo a provízie.</w:t>
      </w:r>
    </w:p>
    <w:p w:rsidR="00335AB7" w:rsidRPr="002101E6" w:rsidRDefault="00335AB7" w:rsidP="002101E6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Pohľadávky: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alebo bezodplatnom nadobudnutí – menovitou hodnotou,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335AB7" w:rsidRPr="002101E6" w:rsidRDefault="00335AB7" w:rsidP="00CB407B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Krátkodobý finančný majetok – obstarávacou cenou. Obstarávacia cena je cena, za ktorú sa majetok obstaral, a náklady súvisiace s jeho obstaraním (poplatky a provízie maklérom, poradcom, burzám).</w:t>
      </w:r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aktív súvahy – očakávanou menovitou hodnotou.</w:t>
      </w:r>
    </w:p>
    <w:p w:rsidR="00335AB7" w:rsidRPr="002101E6" w:rsidRDefault="00335AB7" w:rsidP="009E172B"/>
    <w:p w:rsidR="00335AB7" w:rsidRPr="002101E6" w:rsidRDefault="00335AB7" w:rsidP="00C81150">
      <w:pPr>
        <w:numPr>
          <w:ilvl w:val="0"/>
          <w:numId w:val="4"/>
        </w:numPr>
      </w:pPr>
      <w:r w:rsidRPr="002101E6">
        <w:t>Záväzky: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417846">
      <w:pPr>
        <w:rPr>
          <w:snapToGrid w:val="0"/>
          <w:lang w:eastAsia="sk-SK"/>
        </w:rPr>
      </w:pPr>
    </w:p>
    <w:p w:rsidR="00335AB7" w:rsidRDefault="00335AB7" w:rsidP="00C81150">
      <w:pPr>
        <w:numPr>
          <w:ilvl w:val="0"/>
          <w:numId w:val="4"/>
        </w:numPr>
      </w:pPr>
      <w:r w:rsidRPr="002101E6">
        <w:t>Rezervy – v očakávanej výške záväzku</w:t>
      </w:r>
      <w:r>
        <w:t>.</w:t>
      </w:r>
    </w:p>
    <w:p w:rsidR="00335AB7" w:rsidRPr="002101E6" w:rsidRDefault="00335AB7" w:rsidP="00B1507A"/>
    <w:p w:rsidR="00335AB7" w:rsidRPr="002101E6" w:rsidRDefault="00335AB7" w:rsidP="00C81150">
      <w:pPr>
        <w:numPr>
          <w:ilvl w:val="0"/>
          <w:numId w:val="4"/>
        </w:numPr>
      </w:pPr>
      <w:r>
        <w:t>P</w:t>
      </w:r>
      <w:r w:rsidRPr="002101E6">
        <w:t xml:space="preserve">ôžičky, úvery: 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C81150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pasív súvahy – očakávanou menovitou hodnotou.</w:t>
      </w:r>
    </w:p>
    <w:p w:rsidR="00335AB7" w:rsidRPr="002101E6" w:rsidRDefault="00335AB7" w:rsidP="00C81150"/>
    <w:p w:rsidR="00335AB7" w:rsidRDefault="00335AB7" w:rsidP="00C81150">
      <w:pPr>
        <w:numPr>
          <w:ilvl w:val="0"/>
          <w:numId w:val="4"/>
        </w:numPr>
      </w:pPr>
      <w:r w:rsidRPr="002101E6">
        <w:t>Daň z príjm</w:t>
      </w:r>
      <w:r>
        <w:t>ov splatná – podľa slovenského Z</w:t>
      </w:r>
      <w:r w:rsidRPr="002101E6">
        <w:t xml:space="preserve">ákona o dani z príjmov sa splatné dane z príjmov určujú z účtovného zisku pred zdanením pri sadzbe </w:t>
      </w:r>
      <w:r w:rsidR="000F0EDE">
        <w:t>15</w:t>
      </w:r>
      <w:r w:rsidRPr="002101E6">
        <w:t>% po úpravách o niektoré položky na daňové účely.</w:t>
      </w:r>
    </w:p>
    <w:p w:rsidR="00335AB7" w:rsidRDefault="00335AB7" w:rsidP="001E4D71">
      <w:pPr>
        <w:pStyle w:val="Odsekzoznamu"/>
      </w:pPr>
    </w:p>
    <w:p w:rsidR="00335AB7" w:rsidRPr="00B22CB2" w:rsidRDefault="00335AB7" w:rsidP="001E4D71">
      <w:pPr>
        <w:numPr>
          <w:ilvl w:val="0"/>
          <w:numId w:val="4"/>
        </w:numPr>
      </w:pPr>
      <w:r w:rsidRPr="00B22CB2">
        <w:t xml:space="preserve">Odložené dane (odložená daňová pohľadávka a odložený daňový záväzok) sa vzťahujú na: 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dočasné rozdiely medzi účtovnou hodnotou majetku a účtovnou hodnotou záväzkov vykázanou v súvahe a ich daňovou základňou,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umorovať daňovú stratu v budúcnosti, ktorou sa rozumie možnosť odpočítať daňovú stratu od základu dane v budúcnosti,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previesť nevyužité daňové odpočty a iné daňové nároky do budúcich období.</w:t>
      </w:r>
    </w:p>
    <w:p w:rsidR="00335AB7" w:rsidRPr="00B22CB2" w:rsidRDefault="00335AB7" w:rsidP="001E4D71">
      <w:pPr>
        <w:ind w:left="539"/>
      </w:pPr>
    </w:p>
    <w:p w:rsidR="00335AB7" w:rsidRDefault="00335AB7" w:rsidP="001E4D71">
      <w:pPr>
        <w:ind w:left="539"/>
      </w:pPr>
      <w:r w:rsidRPr="00B22CB2">
        <w:t xml:space="preserve">O odloženej daňovej pohľadávke </w:t>
      </w:r>
      <w:r>
        <w:t xml:space="preserve"> s</w:t>
      </w:r>
      <w:r w:rsidRPr="00B22CB2">
        <w:t>poločnosť  neúčtovala.</w:t>
      </w:r>
    </w:p>
    <w:p w:rsidR="00D1250B" w:rsidRDefault="00D1250B" w:rsidP="001E4D71">
      <w:pPr>
        <w:ind w:left="539"/>
      </w:pPr>
    </w:p>
    <w:p w:rsidR="00D1250B" w:rsidRDefault="00D1250B" w:rsidP="001E4D71">
      <w:pPr>
        <w:ind w:left="539"/>
      </w:pPr>
    </w:p>
    <w:p w:rsidR="00335AB7" w:rsidRDefault="00335AB7" w:rsidP="001E4D71">
      <w:pPr>
        <w:ind w:left="539"/>
      </w:pPr>
    </w:p>
    <w:p w:rsidR="000F0EDE" w:rsidRDefault="000F0EDE" w:rsidP="001E4D71">
      <w:pPr>
        <w:ind w:left="539"/>
      </w:pPr>
    </w:p>
    <w:p w:rsidR="000F0EDE" w:rsidRDefault="000F0EDE" w:rsidP="001E4D71">
      <w:pPr>
        <w:ind w:left="539"/>
      </w:pPr>
    </w:p>
    <w:p w:rsidR="000F0EDE" w:rsidRDefault="000F0EDE" w:rsidP="001E4D71">
      <w:pPr>
        <w:ind w:left="539"/>
      </w:pPr>
    </w:p>
    <w:p w:rsidR="000F0EDE" w:rsidRDefault="000F0EDE" w:rsidP="001E4D71">
      <w:pPr>
        <w:ind w:left="539"/>
      </w:pPr>
    </w:p>
    <w:p w:rsidR="000F0EDE" w:rsidRDefault="000F0EDE" w:rsidP="001E4D71">
      <w:pPr>
        <w:ind w:left="539"/>
      </w:pPr>
    </w:p>
    <w:p w:rsidR="000F0EDE" w:rsidRDefault="000F0EDE" w:rsidP="001E4D71">
      <w:pPr>
        <w:ind w:left="539"/>
      </w:pPr>
    </w:p>
    <w:p w:rsidR="00335AB7" w:rsidRPr="002101E6" w:rsidRDefault="00335AB7" w:rsidP="00C81150"/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4" w:name="_Ref150575465"/>
      <w:r w:rsidRPr="001E4D71">
        <w:rPr>
          <w:b/>
          <w:bCs/>
        </w:rPr>
        <w:t>Spôsob ocenenia jednotlivých zložiek majetku a záväzkov – nasledujúce ocenenie</w:t>
      </w:r>
      <w:bookmarkEnd w:id="4"/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14"/>
        </w:numPr>
      </w:pPr>
      <w:bookmarkStart w:id="5" w:name="_Ref150575467"/>
      <w:r w:rsidRPr="002101E6">
        <w:t>Predpokladané riziká, straty a zníženia hodnoty, ktoré sa týkajú majetku a záväzkov, sa vyjadrujú prostredníctvom rezerv, opravných položiek a odpisov.</w:t>
      </w:r>
      <w:bookmarkEnd w:id="5"/>
    </w:p>
    <w:p w:rsidR="00335AB7" w:rsidRPr="002101E6" w:rsidRDefault="00335AB7" w:rsidP="00C81150"/>
    <w:p w:rsidR="00354DF2" w:rsidRPr="002101E6" w:rsidRDefault="00335AB7" w:rsidP="00354DF2">
      <w:pPr>
        <w:numPr>
          <w:ilvl w:val="0"/>
          <w:numId w:val="10"/>
        </w:numPr>
        <w:tabs>
          <w:tab w:val="clear" w:pos="1078"/>
          <w:tab w:val="num" w:pos="993"/>
        </w:tabs>
        <w:ind w:left="993" w:firstLine="0"/>
        <w:rPr>
          <w:snapToGrid w:val="0"/>
          <w:lang w:eastAsia="sk-SK"/>
        </w:rPr>
      </w:pPr>
      <w:r w:rsidRPr="00354DF2">
        <w:rPr>
          <w:snapToGrid w:val="0"/>
          <w:u w:val="single"/>
          <w:lang w:eastAsia="sk-SK"/>
        </w:rPr>
        <w:t>Rezervy</w:t>
      </w:r>
      <w:r w:rsidRPr="00354DF2">
        <w:rPr>
          <w:snapToGrid w:val="0"/>
          <w:lang w:eastAsia="sk-SK"/>
        </w:rPr>
        <w:t xml:space="preserve"> – účtujú sa v očakávanej výške záväzku. Spoločnosť </w:t>
      </w:r>
      <w:r w:rsidR="00354DF2" w:rsidRPr="00354DF2">
        <w:rPr>
          <w:snapToGrid w:val="0"/>
          <w:lang w:eastAsia="sk-SK"/>
        </w:rPr>
        <w:t xml:space="preserve">nevytvárala </w:t>
      </w:r>
      <w:r w:rsidR="00354DF2">
        <w:rPr>
          <w:snapToGrid w:val="0"/>
          <w:lang w:eastAsia="sk-SK"/>
        </w:rPr>
        <w:t>žiadnu</w:t>
      </w:r>
      <w:r w:rsidRPr="00354DF2">
        <w:rPr>
          <w:snapToGrid w:val="0"/>
          <w:lang w:eastAsia="sk-SK"/>
        </w:rPr>
        <w:t xml:space="preserve"> rezervu</w:t>
      </w:r>
      <w:r w:rsidR="00354DF2">
        <w:rPr>
          <w:snapToGrid w:val="0"/>
          <w:lang w:eastAsia="sk-SK"/>
        </w:rPr>
        <w:t>.</w:t>
      </w:r>
    </w:p>
    <w:p w:rsidR="00335AB7" w:rsidRPr="002101E6" w:rsidRDefault="00335AB7" w:rsidP="00B7270C">
      <w:pPr>
        <w:ind w:left="993"/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Default="00335AB7" w:rsidP="005634CD">
      <w:pPr>
        <w:numPr>
          <w:ilvl w:val="0"/>
          <w:numId w:val="11"/>
        </w:numPr>
        <w:tabs>
          <w:tab w:val="clear" w:pos="539"/>
          <w:tab w:val="num" w:pos="900"/>
          <w:tab w:val="num" w:pos="993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>Opravné položky</w:t>
      </w:r>
      <w:r w:rsidRPr="002101E6">
        <w:rPr>
          <w:snapToGrid w:val="0"/>
          <w:lang w:eastAsia="sk-SK"/>
        </w:rPr>
        <w:t xml:space="preserve"> – účtujú sa v sume opodstatneného predpokladu zníženia hodnoty majetku oproti jeho oceneniu v účtovníctve, a to:</w:t>
      </w:r>
    </w:p>
    <w:p w:rsidR="00335AB7" w:rsidRPr="00447FD2" w:rsidRDefault="00335AB7" w:rsidP="00447FD2">
      <w:pPr>
        <w:pStyle w:val="Odsekzoznamu"/>
        <w:numPr>
          <w:ilvl w:val="0"/>
          <w:numId w:val="18"/>
        </w:numPr>
        <w:tabs>
          <w:tab w:val="num" w:pos="993"/>
        </w:tabs>
        <w:rPr>
          <w:snapToGrid w:val="0"/>
          <w:lang w:eastAsia="sk-SK"/>
        </w:rPr>
      </w:pPr>
      <w:r w:rsidRPr="00447FD2">
        <w:rPr>
          <w:snapToGrid w:val="0"/>
          <w:lang w:eastAsia="sk-SK"/>
        </w:rPr>
        <w:t>k pohľadávkam po lehote splatnosti nad 360 dní 20 %, nad 720 dní 50 %, nad 1080 dní</w:t>
      </w:r>
    </w:p>
    <w:p w:rsidR="00335AB7" w:rsidRDefault="00447FD2" w:rsidP="00354DF2">
      <w:pPr>
        <w:tabs>
          <w:tab w:val="num" w:pos="993"/>
          <w:tab w:val="num" w:pos="1260"/>
        </w:tabs>
        <w:ind w:left="993"/>
        <w:rPr>
          <w:snapToGrid w:val="0"/>
          <w:color w:val="000000"/>
          <w:lang w:eastAsia="sk-SK"/>
        </w:rPr>
      </w:pPr>
      <w:r>
        <w:rPr>
          <w:snapToGrid w:val="0"/>
          <w:color w:val="000000"/>
          <w:lang w:eastAsia="sk-SK"/>
        </w:rPr>
        <w:tab/>
      </w:r>
      <w:r w:rsidR="00335AB7">
        <w:rPr>
          <w:snapToGrid w:val="0"/>
          <w:color w:val="000000"/>
          <w:lang w:eastAsia="sk-SK"/>
        </w:rPr>
        <w:t>100</w:t>
      </w:r>
      <w:r w:rsidR="00FA0EA3">
        <w:rPr>
          <w:snapToGrid w:val="0"/>
          <w:color w:val="000000"/>
          <w:lang w:eastAsia="sk-SK"/>
        </w:rPr>
        <w:t xml:space="preserve"> % v hodnote </w:t>
      </w:r>
      <w:r w:rsidR="00914B3E">
        <w:rPr>
          <w:snapToGrid w:val="0"/>
          <w:color w:val="000000"/>
          <w:lang w:eastAsia="sk-SK"/>
        </w:rPr>
        <w:t xml:space="preserve">559,76 </w:t>
      </w:r>
      <w:r w:rsidR="00354DF2">
        <w:rPr>
          <w:snapToGrid w:val="0"/>
          <w:color w:val="000000"/>
          <w:lang w:eastAsia="sk-SK"/>
        </w:rPr>
        <w:t>eur</w:t>
      </w:r>
      <w:r w:rsidR="000F0EDE">
        <w:rPr>
          <w:snapToGrid w:val="0"/>
          <w:color w:val="000000"/>
          <w:lang w:eastAsia="sk-SK"/>
        </w:rPr>
        <w:t xml:space="preserve"> a zrušenie opravnej položky v hodnote </w:t>
      </w:r>
      <w:r w:rsidR="00914B3E">
        <w:rPr>
          <w:snapToGrid w:val="0"/>
          <w:color w:val="000000"/>
          <w:lang w:eastAsia="sk-SK"/>
        </w:rPr>
        <w:t>4,95</w:t>
      </w:r>
      <w:r w:rsidR="000F0EDE">
        <w:rPr>
          <w:snapToGrid w:val="0"/>
          <w:color w:val="000000"/>
          <w:lang w:eastAsia="sk-SK"/>
        </w:rPr>
        <w:t xml:space="preserve"> eur.</w:t>
      </w:r>
    </w:p>
    <w:p w:rsidR="00354DF2" w:rsidRPr="002101E6" w:rsidRDefault="00354DF2" w:rsidP="00354DF2">
      <w:pPr>
        <w:tabs>
          <w:tab w:val="num" w:pos="993"/>
          <w:tab w:val="num" w:pos="1260"/>
        </w:tabs>
        <w:ind w:left="993"/>
      </w:pPr>
    </w:p>
    <w:p w:rsidR="00335AB7" w:rsidRPr="002101E6" w:rsidRDefault="00335AB7" w:rsidP="005634CD">
      <w:pPr>
        <w:numPr>
          <w:ilvl w:val="0"/>
          <w:numId w:val="12"/>
        </w:numPr>
        <w:tabs>
          <w:tab w:val="clear" w:pos="539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 xml:space="preserve">Plán odpisov </w:t>
      </w:r>
    </w:p>
    <w:p w:rsidR="00335AB7" w:rsidRPr="002101E6" w:rsidRDefault="00335AB7" w:rsidP="005634CD">
      <w:pPr>
        <w:tabs>
          <w:tab w:val="num" w:pos="993"/>
        </w:tabs>
        <w:ind w:left="993"/>
        <w:rPr>
          <w:snapToGrid w:val="0"/>
          <w:lang w:eastAsia="sk-SK"/>
        </w:rPr>
      </w:pPr>
    </w:p>
    <w:p w:rsidR="00335AB7" w:rsidRDefault="00335AB7" w:rsidP="005634CD">
      <w:pPr>
        <w:tabs>
          <w:tab w:val="num" w:pos="993"/>
        </w:tabs>
        <w:ind w:left="993"/>
      </w:pPr>
      <w:r w:rsidRPr="002101E6">
        <w:t xml:space="preserve">Dlhodobý hmotný </w:t>
      </w:r>
      <w:r>
        <w:t xml:space="preserve">majetok </w:t>
      </w:r>
      <w:r w:rsidRPr="002101E6">
        <w:t xml:space="preserve">sa odpisuje podľa plánu odpisov, ktorý bol stanovený vzhľadom na odhad </w:t>
      </w:r>
      <w:r>
        <w:t xml:space="preserve">jeho </w:t>
      </w:r>
      <w:r w:rsidRPr="002101E6">
        <w:t xml:space="preserve">reálnej ekonomickej životnosti. Majetok sa odpisuje počas predpokladanej doby používania zodpovedajúcej spotrebe budúcich ekonomických úžitkov z majetku. Účtovné odpisy sú rovnomerné. Majetok sa začína odpisovať v mesiaci zaradenia do používania.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Pr="002101E6" w:rsidRDefault="00335AB7" w:rsidP="005634CD">
      <w:pPr>
        <w:tabs>
          <w:tab w:val="num" w:pos="993"/>
        </w:tabs>
        <w:ind w:left="993"/>
      </w:pPr>
      <w:r w:rsidRPr="002101E6">
        <w:t>Priemerné životnosti podľa plánu odpisov sú:</w:t>
      </w:r>
    </w:p>
    <w:p w:rsidR="00335AB7" w:rsidRPr="002101E6" w:rsidRDefault="00335AB7" w:rsidP="009F5D65">
      <w:pPr>
        <w:ind w:left="900"/>
        <w:rPr>
          <w:b/>
          <w:bCs/>
          <w:snapToGrid w:val="0"/>
          <w:lang w:eastAsia="sk-SK"/>
        </w:rPr>
      </w:pPr>
    </w:p>
    <w:tbl>
      <w:tblPr>
        <w:tblW w:w="8172" w:type="dxa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11"/>
        <w:gridCol w:w="2268"/>
        <w:gridCol w:w="2693"/>
      </w:tblGrid>
      <w:tr w:rsidR="00335AB7" w:rsidRPr="005634CD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left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Ročná sadzba odpisov</w:t>
            </w:r>
          </w:p>
        </w:tc>
      </w:tr>
      <w:tr w:rsidR="00335AB7" w:rsidRPr="005634CD">
        <w:tc>
          <w:tcPr>
            <w:tcW w:w="3211" w:type="dxa"/>
            <w:tcBorders>
              <w:top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Budovy a stavby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20 rokov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5,0 %</w:t>
            </w:r>
          </w:p>
        </w:tc>
      </w:tr>
      <w:tr w:rsidR="00335AB7" w:rsidRPr="005634CD">
        <w:tc>
          <w:tcPr>
            <w:tcW w:w="3211" w:type="dxa"/>
          </w:tcPr>
          <w:p w:rsidR="00335AB7" w:rsidRPr="005634CD" w:rsidRDefault="00335AB7" w:rsidP="001240E4">
            <w:pPr>
              <w:tabs>
                <w:tab w:val="left" w:pos="1920"/>
              </w:tabs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6 rokov</w:t>
            </w:r>
          </w:p>
        </w:tc>
        <w:tc>
          <w:tcPr>
            <w:tcW w:w="2693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16,7 %</w:t>
            </w:r>
          </w:p>
        </w:tc>
      </w:tr>
      <w:tr w:rsidR="00335AB7" w:rsidRPr="005634CD">
        <w:tc>
          <w:tcPr>
            <w:tcW w:w="3211" w:type="dxa"/>
            <w:tcBorders>
              <w:bottom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25,0 %</w:t>
            </w:r>
          </w:p>
        </w:tc>
      </w:tr>
    </w:tbl>
    <w:p w:rsidR="00335AB7" w:rsidRPr="002101E6" w:rsidRDefault="00335AB7" w:rsidP="00EB02F1">
      <w:pPr>
        <w:ind w:left="900"/>
        <w:rPr>
          <w:snapToGrid w:val="0"/>
        </w:rPr>
      </w:pPr>
    </w:p>
    <w:p w:rsidR="00335AB7" w:rsidRDefault="00354DF2" w:rsidP="00C81150">
      <w:r>
        <w:tab/>
        <w:t>Spoločnosť nemá a nevlastní žiadny  dlhodobý hmotný majetok.</w:t>
      </w:r>
    </w:p>
    <w:p w:rsidR="00354DF2" w:rsidRPr="002101E6" w:rsidRDefault="00354DF2" w:rsidP="00C81150"/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>Prepočet údajov v cudzích menách na slovenskú menu</w:t>
      </w:r>
    </w:p>
    <w:p w:rsidR="00335AB7" w:rsidRPr="002101E6" w:rsidRDefault="00335AB7" w:rsidP="00C81150"/>
    <w:p w:rsidR="00335AB7" w:rsidRPr="009F5D65" w:rsidRDefault="00335AB7" w:rsidP="00F33F7E">
      <w:pPr>
        <w:rPr>
          <w:b/>
          <w:bCs/>
          <w:snapToGrid w:val="0"/>
          <w:sz w:val="14"/>
          <w:szCs w:val="14"/>
          <w:lang w:eastAsia="sk-SK"/>
        </w:rPr>
      </w:pPr>
      <w:r w:rsidRPr="002101E6">
        <w:t xml:space="preserve">Majetok a záväzky vyjadrené v cudzej mene sa prepočítavajú na eurá referenčným výmenným kurzom určeným a vyhláseným Európskou centrálnou bankou (ECB) alebo Národnou bankou Slovenska (NBS)v deň predchádzajúci dňu uskutočnenia účtovného prípadu a v deň, ku ktorému sa zostavuje účtovná závierka. Prijaté a poskytnuté preddavky v cudzej mene sa ku dňu, ku ktorému sa zostavuje účtovná závierka, neprepočítavajú. </w:t>
      </w:r>
    </w:p>
    <w:p w:rsidR="00335AB7" w:rsidRDefault="00335AB7" w:rsidP="00C81150">
      <w:pPr>
        <w:ind w:left="567"/>
        <w:rPr>
          <w:sz w:val="14"/>
          <w:szCs w:val="14"/>
        </w:rPr>
      </w:pPr>
    </w:p>
    <w:p w:rsidR="00335AB7" w:rsidRPr="009F5D65" w:rsidRDefault="00335AB7" w:rsidP="00C81150">
      <w:pPr>
        <w:ind w:left="567"/>
        <w:rPr>
          <w:sz w:val="14"/>
          <w:szCs w:val="14"/>
        </w:rPr>
      </w:pPr>
    </w:p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 xml:space="preserve">Zmeny účtovných zásad a účtovných metód </w:t>
      </w:r>
    </w:p>
    <w:p w:rsidR="00335AB7" w:rsidRDefault="00335AB7" w:rsidP="00775AEE"/>
    <w:p w:rsidR="00335AB7" w:rsidRDefault="00335AB7" w:rsidP="00775AEE">
      <w:r w:rsidRPr="005634CD">
        <w:t>Účtovné zásady a účtovné metódy boli spoločnosťou aplikované konzistentne.</w:t>
      </w:r>
    </w:p>
    <w:p w:rsidR="00335AB7" w:rsidRDefault="00335AB7" w:rsidP="00775AEE"/>
    <w:p w:rsidR="00335AB7" w:rsidRPr="00B22CB2" w:rsidRDefault="00335AB7" w:rsidP="00775AEE"/>
    <w:p w:rsidR="00335AB7" w:rsidRPr="00B22CB2" w:rsidRDefault="00335AB7" w:rsidP="009C3AB4">
      <w:pPr>
        <w:numPr>
          <w:ilvl w:val="0"/>
          <w:numId w:val="5"/>
        </w:numPr>
        <w:rPr>
          <w:b/>
          <w:bCs/>
        </w:rPr>
      </w:pPr>
      <w:r w:rsidRPr="00B22CB2">
        <w:rPr>
          <w:b/>
          <w:bCs/>
        </w:rPr>
        <w:t>Opravy významných chýb minulých účtovných období</w:t>
      </w:r>
    </w:p>
    <w:p w:rsidR="00335AB7" w:rsidRPr="00B22CB2" w:rsidRDefault="00335AB7" w:rsidP="009C3AB4">
      <w:pPr>
        <w:rPr>
          <w:b/>
          <w:bCs/>
        </w:rPr>
      </w:pPr>
    </w:p>
    <w:p w:rsidR="00335AB7" w:rsidRPr="005634CD" w:rsidRDefault="006C21DA" w:rsidP="00775AEE">
      <w:r>
        <w:t>V roku 20</w:t>
      </w:r>
      <w:r w:rsidR="000F0EDE">
        <w:t>2</w:t>
      </w:r>
      <w:r w:rsidR="00914B3E">
        <w:t>1</w:t>
      </w:r>
      <w:r w:rsidR="00335AB7" w:rsidRPr="00B22CB2">
        <w:t xml:space="preserve"> Spoločnosť </w:t>
      </w:r>
      <w:r w:rsidR="00D1250B">
        <w:t>ne</w:t>
      </w:r>
      <w:r w:rsidR="00335AB7" w:rsidRPr="00B22CB2">
        <w:t>účtovala o oprave významných chýb minulých období.</w:t>
      </w:r>
      <w:r w:rsidR="00447FD2">
        <w:t xml:space="preserve"> </w:t>
      </w: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1C4E36" w:rsidRDefault="001C4E36">
      <w:pPr>
        <w:jc w:val="left"/>
        <w:rPr>
          <w:i/>
          <w:iCs/>
        </w:rPr>
      </w:pPr>
      <w:r>
        <w:rPr>
          <w:i/>
          <w:iCs/>
        </w:rPr>
        <w:br w:type="page"/>
      </w:r>
    </w:p>
    <w:p w:rsidR="00335AB7" w:rsidRDefault="00335AB7" w:rsidP="00775AEE">
      <w:pPr>
        <w:rPr>
          <w:i/>
          <w:iCs/>
        </w:rPr>
      </w:pPr>
    </w:p>
    <w:p w:rsidR="00335AB7" w:rsidRPr="002101E6" w:rsidRDefault="00335AB7" w:rsidP="002101E6"/>
    <w:p w:rsidR="00335AB7" w:rsidRPr="002101E6" w:rsidRDefault="00335AB7" w:rsidP="00CB407B">
      <w:pPr>
        <w:pStyle w:val="Nadpis1"/>
      </w:pPr>
      <w:r w:rsidRPr="002101E6">
        <w:t>INFORMáCIE, KTORé VYSVETĽUJú A DOPĹňAJú SúVAHU A VýKAZ ZISKOV A STRáT</w:t>
      </w:r>
    </w:p>
    <w:p w:rsidR="00335AB7" w:rsidRDefault="00335AB7" w:rsidP="00CB407B">
      <w:pPr>
        <w:rPr>
          <w:b/>
          <w:bCs/>
          <w:snapToGrid w:val="0"/>
          <w:u w:val="single"/>
          <w:lang w:eastAsia="sk-SK"/>
        </w:rPr>
      </w:pPr>
    </w:p>
    <w:p w:rsidR="00335AB7" w:rsidRPr="002101E6" w:rsidRDefault="00335AB7" w:rsidP="008711DF">
      <w:pPr>
        <w:pStyle w:val="Nadpis2"/>
      </w:pPr>
      <w:r w:rsidRPr="002101E6">
        <w:t xml:space="preserve">Záväzky </w:t>
      </w:r>
    </w:p>
    <w:p w:rsidR="00335AB7" w:rsidRPr="002101E6" w:rsidRDefault="00335AB7" w:rsidP="0074448F">
      <w:pPr>
        <w:rPr>
          <w:snapToGrid w:val="0"/>
          <w:lang w:eastAsia="sk-SK"/>
        </w:rPr>
      </w:pPr>
    </w:p>
    <w:p w:rsidR="00335AB7" w:rsidRPr="002101E6" w:rsidRDefault="00335AB7" w:rsidP="008B77F4">
      <w:pPr>
        <w:pStyle w:val="Nadpis3"/>
      </w:pPr>
      <w:r>
        <w:t>Z</w:t>
      </w:r>
      <w:r w:rsidRPr="002101E6">
        <w:t>áväzky podľa zostatkovej doby splatnosti</w:t>
      </w:r>
    </w:p>
    <w:p w:rsidR="00335AB7" w:rsidRPr="002101E6" w:rsidRDefault="00335AB7" w:rsidP="007E2CF3">
      <w:pPr>
        <w:tabs>
          <w:tab w:val="center" w:pos="4535"/>
        </w:tabs>
      </w:pPr>
      <w:bookmarkStart w:id="6" w:name="T_payables_maturity"/>
    </w:p>
    <w:tbl>
      <w:tblPr>
        <w:tblW w:w="4557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5761"/>
        <w:gridCol w:w="1318"/>
        <w:gridCol w:w="1316"/>
      </w:tblGrid>
      <w:tr w:rsidR="00335AB7" w:rsidRPr="002101E6">
        <w:trPr>
          <w:trHeight w:val="251"/>
        </w:trPr>
        <w:tc>
          <w:tcPr>
            <w:tcW w:w="3431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7" w:name="RANGE_B9_E18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Položka</w:t>
            </w:r>
            <w:bookmarkEnd w:id="7"/>
          </w:p>
        </w:tc>
        <w:tc>
          <w:tcPr>
            <w:tcW w:w="785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914B3E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0F0EDE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914B3E">
              <w:rPr>
                <w:b/>
                <w:bCs/>
                <w:i/>
                <w:iCs/>
                <w:sz w:val="15"/>
                <w:szCs w:val="15"/>
              </w:rPr>
              <w:t>1</w:t>
            </w:r>
          </w:p>
        </w:tc>
        <w:tc>
          <w:tcPr>
            <w:tcW w:w="78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914B3E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914B3E">
              <w:rPr>
                <w:b/>
                <w:bCs/>
                <w:i/>
                <w:iCs/>
                <w:sz w:val="15"/>
                <w:szCs w:val="15"/>
              </w:rPr>
              <w:t>20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Krátkodob</w:t>
            </w: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</w:t>
            </w:r>
            <w:r>
              <w:rPr>
                <w:sz w:val="15"/>
                <w:szCs w:val="15"/>
                <w:lang w:eastAsia="sk-SK"/>
              </w:rPr>
              <w:t>po lehote splatnosti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B12D53" w:rsidRDefault="00335AB7" w:rsidP="00B11125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B12D53" w:rsidP="002A3723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so zostatkovou dobou splatnosti </w:t>
            </w:r>
            <w:r>
              <w:rPr>
                <w:sz w:val="15"/>
                <w:szCs w:val="15"/>
                <w:lang w:eastAsia="sk-SK"/>
              </w:rPr>
              <w:t>do jedného roka vrátane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B12D53" w:rsidRDefault="00914B3E" w:rsidP="00E00317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12523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2101E6" w:rsidRDefault="00914B3E" w:rsidP="00914B3E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12686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9E3F8A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krátkodobé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914B3E" w:rsidP="00E00317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12523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914B3E" w:rsidP="00914B3E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bookmarkStart w:id="8" w:name="_GoBack"/>
            <w:bookmarkEnd w:id="8"/>
            <w:r>
              <w:rPr>
                <w:b/>
                <w:bCs/>
                <w:sz w:val="15"/>
                <w:szCs w:val="15"/>
                <w:lang w:eastAsia="sk-SK"/>
              </w:rPr>
              <w:t>12686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B11125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Dlhodobé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65"/>
        </w:trPr>
        <w:tc>
          <w:tcPr>
            <w:tcW w:w="3431" w:type="pc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035C81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dlhodobé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</w:tr>
      <w:bookmarkEnd w:id="6"/>
    </w:tbl>
    <w:p w:rsidR="00335AB7" w:rsidRDefault="00335AB7" w:rsidP="00B167B8">
      <w:pPr>
        <w:pStyle w:val="Nadpis1"/>
        <w:numPr>
          <w:ilvl w:val="0"/>
          <w:numId w:val="0"/>
        </w:numPr>
        <w:ind w:left="539"/>
      </w:pPr>
    </w:p>
    <w:p w:rsidR="00442554" w:rsidRDefault="00442554" w:rsidP="00B167B8"/>
    <w:p w:rsidR="00442554" w:rsidRPr="00442554" w:rsidRDefault="00442554" w:rsidP="00442554">
      <w:pPr>
        <w:pStyle w:val="Nadpis3"/>
      </w:pPr>
      <w:r w:rsidRPr="00442554">
        <w:t>Informácia o tom, či účtovná jednotka vytvorila kapitálový fond z príspevkov podľa § 123 ods.2 a 217a Obchodného zákonníka v znení neskorších predpisov</w:t>
      </w:r>
    </w:p>
    <w:p w:rsidR="00442554" w:rsidRDefault="00442554" w:rsidP="000F0EDE">
      <w:pPr>
        <w:spacing w:before="120"/>
        <w:ind w:right="-471"/>
      </w:pPr>
      <w:r w:rsidRPr="00442554">
        <w:t xml:space="preserve">Spoločnosť </w:t>
      </w:r>
      <w:r w:rsidR="000F0EDE">
        <w:t>ne</w:t>
      </w:r>
      <w:r w:rsidRPr="00442554">
        <w:t>navyš</w:t>
      </w:r>
      <w:r w:rsidR="006F61FF">
        <w:t xml:space="preserve">ovala </w:t>
      </w:r>
      <w:r w:rsidRPr="00442554">
        <w:t xml:space="preserve">  v priebehu roka 20</w:t>
      </w:r>
      <w:r w:rsidR="000F0EDE">
        <w:t>2</w:t>
      </w:r>
      <w:r w:rsidR="00914B3E">
        <w:t>1</w:t>
      </w:r>
      <w:r w:rsidR="00416454">
        <w:t xml:space="preserve"> pr</w:t>
      </w:r>
      <w:r w:rsidR="006F61FF">
        <w:t>í</w:t>
      </w:r>
      <w:r w:rsidR="000F0EDE">
        <w:t>dely</w:t>
      </w:r>
      <w:r w:rsidR="00416454">
        <w:t xml:space="preserve"> </w:t>
      </w:r>
      <w:r w:rsidR="000F0EDE">
        <w:t xml:space="preserve">do </w:t>
      </w:r>
      <w:r w:rsidR="00416454">
        <w:t>fond</w:t>
      </w:r>
      <w:r w:rsidR="000F0EDE">
        <w:t>ov.</w:t>
      </w:r>
    </w:p>
    <w:p w:rsidR="000F0EDE" w:rsidRDefault="000F0EDE" w:rsidP="000F0EDE">
      <w:pPr>
        <w:spacing w:before="120"/>
        <w:ind w:right="-471"/>
      </w:pPr>
    </w:p>
    <w:p w:rsidR="00F01D4F" w:rsidRPr="00B167B8" w:rsidRDefault="00F01D4F" w:rsidP="00B167B8"/>
    <w:p w:rsidR="00335AB7" w:rsidRPr="00B22CB2" w:rsidRDefault="00335AB7" w:rsidP="001E2635">
      <w:pPr>
        <w:pStyle w:val="Nadpis1"/>
      </w:pPr>
      <w:r w:rsidRPr="00B22CB2">
        <w:t>Informácie o iných aktívach a iných pasívach</w:t>
      </w:r>
    </w:p>
    <w:p w:rsidR="00335AB7" w:rsidRPr="00B22CB2" w:rsidRDefault="00335AB7" w:rsidP="00286CD3"/>
    <w:p w:rsidR="00335AB7" w:rsidRPr="00B22CB2" w:rsidRDefault="00335AB7" w:rsidP="00286CD3">
      <w:pPr>
        <w:pStyle w:val="Nadpis2"/>
        <w:rPr>
          <w:lang w:val="cs-CZ"/>
        </w:rPr>
      </w:pPr>
      <w:r w:rsidRPr="00B22CB2">
        <w:rPr>
          <w:lang w:val="cs-CZ"/>
        </w:rPr>
        <w:t>Najatý</w:t>
      </w:r>
      <w:r w:rsidRPr="00125A6A">
        <w:t xml:space="preserve"> majetok</w:t>
      </w:r>
    </w:p>
    <w:p w:rsidR="00335AB7" w:rsidRPr="00125A6A" w:rsidRDefault="00335AB7" w:rsidP="00286CD3"/>
    <w:p w:rsidR="00335AB7" w:rsidRPr="00F12BC7" w:rsidRDefault="00335AB7" w:rsidP="00286CD3">
      <w:r w:rsidRPr="00F12BC7">
        <w:t>Spoločnosť</w:t>
      </w:r>
      <w:r w:rsidR="00354DF2">
        <w:t xml:space="preserve"> nemá žiadny najatý majetok.</w:t>
      </w:r>
    </w:p>
    <w:p w:rsidR="00335AB7" w:rsidRPr="00286CD3" w:rsidRDefault="00335AB7" w:rsidP="00286CD3"/>
    <w:p w:rsidR="00335AB7" w:rsidRPr="002101E6" w:rsidRDefault="00335AB7" w:rsidP="001E2635">
      <w:pPr>
        <w:pStyle w:val="Nadpis1"/>
      </w:pPr>
      <w:r w:rsidRPr="002101E6">
        <w:t>SKUTOČNOSTI, KTORÉ NASTALI PO DNI, KU KTORÉMU SA ZOSTAVUJE ÚČTOVNÁ ZÁVIERKA, A DO DŇA ZOSTAVENIA ÚČTOVNEJ ZÁVIERKY</w:t>
      </w:r>
    </w:p>
    <w:p w:rsidR="00335AB7" w:rsidRPr="002101E6" w:rsidRDefault="00335AB7" w:rsidP="001E2635">
      <w:pPr>
        <w:rPr>
          <w:u w:val="single"/>
        </w:rPr>
      </w:pPr>
    </w:p>
    <w:p w:rsidR="00335AB7" w:rsidRPr="002101E6" w:rsidRDefault="00CF5DE0" w:rsidP="001E2635">
      <w:pPr>
        <w:rPr>
          <w:snapToGrid w:val="0"/>
          <w:lang w:eastAsia="sk-SK"/>
        </w:rPr>
      </w:pPr>
      <w:r>
        <w:rPr>
          <w:snapToGrid w:val="0"/>
          <w:lang w:eastAsia="sk-SK"/>
        </w:rPr>
        <w:t>Po 31. decembri 20</w:t>
      </w:r>
      <w:r w:rsidR="000F0EDE">
        <w:rPr>
          <w:snapToGrid w:val="0"/>
          <w:lang w:eastAsia="sk-SK"/>
        </w:rPr>
        <w:t>2</w:t>
      </w:r>
      <w:r w:rsidR="00914B3E">
        <w:rPr>
          <w:snapToGrid w:val="0"/>
          <w:lang w:eastAsia="sk-SK"/>
        </w:rPr>
        <w:t>1</w:t>
      </w:r>
      <w:r w:rsidR="00D1250B">
        <w:rPr>
          <w:snapToGrid w:val="0"/>
          <w:lang w:eastAsia="sk-SK"/>
        </w:rPr>
        <w:t xml:space="preserve"> </w:t>
      </w:r>
      <w:r w:rsidR="00335AB7" w:rsidRPr="002101E6">
        <w:rPr>
          <w:snapToGrid w:val="0"/>
          <w:lang w:eastAsia="sk-SK"/>
        </w:rPr>
        <w:t>a do dňa zostavenia účtovnej závierky nenastali žiadne také udalosti, ktoré by významným spôsobom ovplyvnili aktíva</w:t>
      </w:r>
      <w:r w:rsidR="00335AB7">
        <w:rPr>
          <w:snapToGrid w:val="0"/>
          <w:lang w:eastAsia="sk-SK"/>
        </w:rPr>
        <w:t>,</w:t>
      </w:r>
      <w:r w:rsidR="00335AB7" w:rsidRPr="002101E6">
        <w:rPr>
          <w:snapToGrid w:val="0"/>
          <w:lang w:eastAsia="sk-SK"/>
        </w:rPr>
        <w:t xml:space="preserve"> pasíva </w:t>
      </w:r>
      <w:r w:rsidR="00335AB7">
        <w:rPr>
          <w:snapToGrid w:val="0"/>
          <w:lang w:eastAsia="sk-SK"/>
        </w:rPr>
        <w:t xml:space="preserve">alebo výsledky hospodárenia </w:t>
      </w:r>
      <w:r w:rsidR="00335AB7" w:rsidRPr="00F132A5">
        <w:rPr>
          <w:snapToGrid w:val="0"/>
          <w:lang w:eastAsia="sk-SK"/>
        </w:rPr>
        <w:t>S</w:t>
      </w:r>
      <w:r w:rsidR="00335AB7" w:rsidRPr="002101E6">
        <w:rPr>
          <w:snapToGrid w:val="0"/>
          <w:lang w:eastAsia="sk-SK"/>
        </w:rPr>
        <w:t>poločnosti, okrem tých, ktoré sú uvedené vyššie a ktoré sú výsledkom bežnej činnosti.</w:t>
      </w:r>
    </w:p>
    <w:p w:rsidR="00335AB7" w:rsidRDefault="00335AB7" w:rsidP="001E2635">
      <w:pPr>
        <w:rPr>
          <w:snapToGrid w:val="0"/>
          <w:lang w:eastAsia="sk-SK"/>
        </w:rPr>
      </w:pPr>
    </w:p>
    <w:p w:rsidR="00335AB7" w:rsidRDefault="00335AB7" w:rsidP="001E2635">
      <w:pPr>
        <w:rPr>
          <w:snapToGrid w:val="0"/>
          <w:lang w:eastAsia="sk-SK"/>
        </w:rPr>
      </w:pPr>
    </w:p>
    <w:p w:rsidR="00335AB7" w:rsidRPr="002264FC" w:rsidRDefault="00335AB7" w:rsidP="001E2635">
      <w:pPr>
        <w:rPr>
          <w:i/>
          <w:iCs/>
          <w:snapToGrid w:val="0"/>
          <w:lang w:eastAsia="sk-SK"/>
        </w:rPr>
      </w:pPr>
    </w:p>
    <w:sectPr w:rsidR="00335AB7" w:rsidRPr="002264FC" w:rsidSect="00731171">
      <w:headerReference w:type="default" r:id="rId7"/>
      <w:footerReference w:type="default" r:id="rId8"/>
      <w:pgSz w:w="11907" w:h="16840" w:code="9"/>
      <w:pgMar w:top="1551" w:right="1418" w:bottom="992" w:left="1418" w:header="567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125F" w:rsidRDefault="00FC125F">
      <w:r>
        <w:separator/>
      </w:r>
    </w:p>
  </w:endnote>
  <w:endnote w:type="continuationSeparator" w:id="1">
    <w:p w:rsidR="00FC125F" w:rsidRDefault="00FC12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AB7" w:rsidRDefault="002024DD" w:rsidP="002101E6">
    <w:pPr>
      <w:pStyle w:val="Pta"/>
      <w:pBdr>
        <w:top w:val="single" w:sz="4" w:space="1" w:color="auto"/>
      </w:pBdr>
      <w:jc w:val="right"/>
    </w:pPr>
    <w:r>
      <w:fldChar w:fldCharType="begin"/>
    </w:r>
    <w:r w:rsidR="00F57875">
      <w:instrText xml:space="preserve"> PAGE   \* MERGEFORMAT </w:instrText>
    </w:r>
    <w:r>
      <w:fldChar w:fldCharType="separate"/>
    </w:r>
    <w:r w:rsidR="004C4529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125F" w:rsidRDefault="00FC125F">
      <w:r>
        <w:separator/>
      </w:r>
    </w:p>
  </w:footnote>
  <w:footnote w:type="continuationSeparator" w:id="1">
    <w:p w:rsidR="00FC125F" w:rsidRDefault="00FC125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E36" w:rsidRDefault="00335AB7" w:rsidP="001C4E36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536"/>
        <w:tab w:val="left" w:pos="4111"/>
        <w:tab w:val="left" w:pos="6663"/>
      </w:tabs>
    </w:pPr>
    <w:r>
      <w:t xml:space="preserve">Poznámky </w:t>
    </w:r>
    <w:r w:rsidR="003A577C">
      <w:t>Uč MUJ</w:t>
    </w:r>
    <w:r>
      <w:tab/>
      <w:t xml:space="preserve">IČO: </w:t>
    </w:r>
    <w:r w:rsidR="003A577C">
      <w:t>4</w:t>
    </w:r>
    <w:r w:rsidR="00557210">
      <w:t>6308547</w:t>
    </w:r>
    <w:r>
      <w:tab/>
      <w:t xml:space="preserve">DIČ: </w:t>
    </w:r>
    <w:r w:rsidR="003A577C">
      <w:t>202</w:t>
    </w:r>
    <w:bookmarkStart w:id="9" w:name="Business_name"/>
    <w:bookmarkEnd w:id="9"/>
    <w:r w:rsidR="00557210">
      <w:t>3324435</w:t>
    </w:r>
  </w:p>
  <w:p w:rsidR="00335AB7" w:rsidRDefault="00557210" w:rsidP="00C81150">
    <w:pPr>
      <w:pStyle w:val="Hlavika"/>
    </w:pPr>
    <w:r>
      <w:t xml:space="preserve">Medzevnet, </w:t>
    </w:r>
    <w:r w:rsidR="00D1250B">
      <w:t>s.r.o.</w:t>
    </w:r>
  </w:p>
  <w:p w:rsidR="00335AB7" w:rsidRDefault="00335AB7" w:rsidP="00C81150">
    <w:pPr>
      <w:pStyle w:val="Hlavika"/>
    </w:pPr>
    <w:r>
      <w:t>Poznámky individuálnej účtovnej závierky</w:t>
    </w:r>
  </w:p>
  <w:p w:rsidR="00335AB7" w:rsidRDefault="00335AB7" w:rsidP="00C81150">
    <w:pPr>
      <w:pStyle w:val="Hlavika"/>
    </w:pPr>
    <w:r>
      <w:t xml:space="preserve">Zostavenej k 31. decembru </w:t>
    </w:r>
    <w:r w:rsidR="00914B3E">
      <w:t>2021</w:t>
    </w:r>
  </w:p>
  <w:p w:rsidR="00335AB7" w:rsidRDefault="00335AB7" w:rsidP="00C81150">
    <w:pPr>
      <w:pStyle w:val="Hlavika"/>
      <w:pBdr>
        <w:bottom w:val="single" w:sz="4" w:space="1" w:color="auto"/>
      </w:pBdr>
    </w:pPr>
    <w:r>
      <w:t>(údaje v tabuľkách sú uvedené v celých eurách, ak nie je uvedené inak)</w:t>
    </w:r>
  </w:p>
  <w:p w:rsidR="00335AB7" w:rsidRDefault="00335AB7" w:rsidP="00C8115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7B5FB3"/>
    <w:multiLevelType w:val="hybridMultilevel"/>
    <w:tmpl w:val="F584915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656E889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ED508C"/>
    <w:multiLevelType w:val="hybridMultilevel"/>
    <w:tmpl w:val="63C87D82"/>
    <w:lvl w:ilvl="0" w:tplc="78F27FE8">
      <w:start w:val="100"/>
      <w:numFmt w:val="bullet"/>
      <w:lvlText w:val="-"/>
      <w:lvlJc w:val="left"/>
      <w:pPr>
        <w:ind w:left="1353" w:hanging="360"/>
      </w:pPr>
      <w:rPr>
        <w:rFonts w:ascii="Verdana" w:eastAsia="Times New Roman" w:hAnsi="Verdana" w:cs="Verdana"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>
    <w:nsid w:val="3DB0581E"/>
    <w:multiLevelType w:val="hybridMultilevel"/>
    <w:tmpl w:val="E526936C"/>
    <w:lvl w:ilvl="0" w:tplc="2646A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1078"/>
        </w:tabs>
        <w:ind w:left="1078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979"/>
        </w:tabs>
        <w:ind w:left="1979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cs="Wingdings" w:hint="default"/>
      </w:rPr>
    </w:lvl>
  </w:abstractNum>
  <w:abstractNum w:abstractNumId="12">
    <w:nsid w:val="73F71E5F"/>
    <w:multiLevelType w:val="hybridMultilevel"/>
    <w:tmpl w:val="EE107D96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77069804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3"/>
  </w:num>
  <w:num w:numId="2">
    <w:abstractNumId w:val="9"/>
  </w:num>
  <w:num w:numId="3">
    <w:abstractNumId w:val="13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10"/>
  </w:num>
  <w:num w:numId="9">
    <w:abstractNumId w:val="6"/>
  </w:num>
  <w:num w:numId="10">
    <w:abstractNumId w:val="11"/>
  </w:num>
  <w:num w:numId="11">
    <w:abstractNumId w:val="0"/>
  </w:num>
  <w:num w:numId="12">
    <w:abstractNumId w:val="5"/>
  </w:num>
  <w:num w:numId="13">
    <w:abstractNumId w:val="12"/>
  </w:num>
  <w:num w:numId="14">
    <w:abstractNumId w:val="3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3"/>
  </w:num>
  <w:num w:numId="18">
    <w:abstractNumId w:val="8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20"/>
  <w:hyphenationZone w:val="425"/>
  <w:doNotHyphenateCaps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C81150"/>
    <w:rsid w:val="000003CC"/>
    <w:rsid w:val="000006C1"/>
    <w:rsid w:val="00001636"/>
    <w:rsid w:val="0000253C"/>
    <w:rsid w:val="000042DC"/>
    <w:rsid w:val="0001048D"/>
    <w:rsid w:val="00011C99"/>
    <w:rsid w:val="0001329A"/>
    <w:rsid w:val="000152FD"/>
    <w:rsid w:val="00015A6F"/>
    <w:rsid w:val="0002433D"/>
    <w:rsid w:val="00025E11"/>
    <w:rsid w:val="00033E8A"/>
    <w:rsid w:val="0003554D"/>
    <w:rsid w:val="00035C81"/>
    <w:rsid w:val="0003701A"/>
    <w:rsid w:val="000413F6"/>
    <w:rsid w:val="00042DF7"/>
    <w:rsid w:val="00042E14"/>
    <w:rsid w:val="000505CF"/>
    <w:rsid w:val="00050A36"/>
    <w:rsid w:val="00056876"/>
    <w:rsid w:val="00061A44"/>
    <w:rsid w:val="00066AED"/>
    <w:rsid w:val="000670A7"/>
    <w:rsid w:val="00072D4F"/>
    <w:rsid w:val="000758A3"/>
    <w:rsid w:val="00086A37"/>
    <w:rsid w:val="000923F2"/>
    <w:rsid w:val="000956F3"/>
    <w:rsid w:val="000A073F"/>
    <w:rsid w:val="000A3022"/>
    <w:rsid w:val="000B2C5D"/>
    <w:rsid w:val="000B313E"/>
    <w:rsid w:val="000B4DF4"/>
    <w:rsid w:val="000B638D"/>
    <w:rsid w:val="000B7F83"/>
    <w:rsid w:val="000C1342"/>
    <w:rsid w:val="000C3965"/>
    <w:rsid w:val="000C559C"/>
    <w:rsid w:val="000C6D1B"/>
    <w:rsid w:val="000C6FA2"/>
    <w:rsid w:val="000D051D"/>
    <w:rsid w:val="000D4339"/>
    <w:rsid w:val="000D6844"/>
    <w:rsid w:val="000D7DAD"/>
    <w:rsid w:val="000E123F"/>
    <w:rsid w:val="000E1EAB"/>
    <w:rsid w:val="000E4315"/>
    <w:rsid w:val="000F0EDE"/>
    <w:rsid w:val="000F2546"/>
    <w:rsid w:val="000F3039"/>
    <w:rsid w:val="000F3C33"/>
    <w:rsid w:val="000F3D4D"/>
    <w:rsid w:val="000F406E"/>
    <w:rsid w:val="000F63F1"/>
    <w:rsid w:val="000F739B"/>
    <w:rsid w:val="00100B64"/>
    <w:rsid w:val="00101342"/>
    <w:rsid w:val="00111C30"/>
    <w:rsid w:val="00113235"/>
    <w:rsid w:val="001145C2"/>
    <w:rsid w:val="001170F1"/>
    <w:rsid w:val="00121FD2"/>
    <w:rsid w:val="0012231A"/>
    <w:rsid w:val="001228E7"/>
    <w:rsid w:val="00123B6F"/>
    <w:rsid w:val="001240E4"/>
    <w:rsid w:val="00124A82"/>
    <w:rsid w:val="00125A6A"/>
    <w:rsid w:val="0012668B"/>
    <w:rsid w:val="0013020B"/>
    <w:rsid w:val="001343A4"/>
    <w:rsid w:val="001354FB"/>
    <w:rsid w:val="00140952"/>
    <w:rsid w:val="00142157"/>
    <w:rsid w:val="001440A4"/>
    <w:rsid w:val="00150CFF"/>
    <w:rsid w:val="0015182D"/>
    <w:rsid w:val="0015753D"/>
    <w:rsid w:val="00157B60"/>
    <w:rsid w:val="00162043"/>
    <w:rsid w:val="00162F37"/>
    <w:rsid w:val="001630F4"/>
    <w:rsid w:val="00163FF0"/>
    <w:rsid w:val="00164333"/>
    <w:rsid w:val="0016450F"/>
    <w:rsid w:val="00164E16"/>
    <w:rsid w:val="00164EB5"/>
    <w:rsid w:val="00165FC5"/>
    <w:rsid w:val="00171F23"/>
    <w:rsid w:val="00172B11"/>
    <w:rsid w:val="00177A9A"/>
    <w:rsid w:val="00182445"/>
    <w:rsid w:val="0018299C"/>
    <w:rsid w:val="00184E83"/>
    <w:rsid w:val="00185803"/>
    <w:rsid w:val="001859DB"/>
    <w:rsid w:val="0018699A"/>
    <w:rsid w:val="00193CFA"/>
    <w:rsid w:val="0019430E"/>
    <w:rsid w:val="001A0F48"/>
    <w:rsid w:val="001B0DB0"/>
    <w:rsid w:val="001B30A4"/>
    <w:rsid w:val="001B5206"/>
    <w:rsid w:val="001C4E36"/>
    <w:rsid w:val="001D2B78"/>
    <w:rsid w:val="001D2C69"/>
    <w:rsid w:val="001D3064"/>
    <w:rsid w:val="001D4EAF"/>
    <w:rsid w:val="001D504C"/>
    <w:rsid w:val="001D673D"/>
    <w:rsid w:val="001D7D9C"/>
    <w:rsid w:val="001E01F8"/>
    <w:rsid w:val="001E2635"/>
    <w:rsid w:val="001E2BDE"/>
    <w:rsid w:val="001E3B2C"/>
    <w:rsid w:val="001E4D71"/>
    <w:rsid w:val="001E7800"/>
    <w:rsid w:val="001F059B"/>
    <w:rsid w:val="001F23FB"/>
    <w:rsid w:val="001F5DA0"/>
    <w:rsid w:val="001F6C2E"/>
    <w:rsid w:val="002024DD"/>
    <w:rsid w:val="00202BDE"/>
    <w:rsid w:val="00204C96"/>
    <w:rsid w:val="00204F9C"/>
    <w:rsid w:val="00207794"/>
    <w:rsid w:val="002101E6"/>
    <w:rsid w:val="0021044A"/>
    <w:rsid w:val="0021323C"/>
    <w:rsid w:val="0021379F"/>
    <w:rsid w:val="00214BAA"/>
    <w:rsid w:val="0021575F"/>
    <w:rsid w:val="0021576C"/>
    <w:rsid w:val="002162B9"/>
    <w:rsid w:val="00223A9A"/>
    <w:rsid w:val="00224657"/>
    <w:rsid w:val="002264FC"/>
    <w:rsid w:val="00226CDD"/>
    <w:rsid w:val="00232226"/>
    <w:rsid w:val="00234DAD"/>
    <w:rsid w:val="00234DD8"/>
    <w:rsid w:val="00236691"/>
    <w:rsid w:val="00243056"/>
    <w:rsid w:val="0024441D"/>
    <w:rsid w:val="00251844"/>
    <w:rsid w:val="00252434"/>
    <w:rsid w:val="002543B4"/>
    <w:rsid w:val="002551CB"/>
    <w:rsid w:val="00256108"/>
    <w:rsid w:val="002643ED"/>
    <w:rsid w:val="002647F4"/>
    <w:rsid w:val="00264D66"/>
    <w:rsid w:val="002710BA"/>
    <w:rsid w:val="00271FCD"/>
    <w:rsid w:val="0027335D"/>
    <w:rsid w:val="00273B72"/>
    <w:rsid w:val="002747FF"/>
    <w:rsid w:val="002761A7"/>
    <w:rsid w:val="00276E90"/>
    <w:rsid w:val="00280586"/>
    <w:rsid w:val="002806AC"/>
    <w:rsid w:val="00280F80"/>
    <w:rsid w:val="00282413"/>
    <w:rsid w:val="0028631C"/>
    <w:rsid w:val="00286CD3"/>
    <w:rsid w:val="002926EC"/>
    <w:rsid w:val="00295DB1"/>
    <w:rsid w:val="002966BD"/>
    <w:rsid w:val="002A3723"/>
    <w:rsid w:val="002A472F"/>
    <w:rsid w:val="002A48FC"/>
    <w:rsid w:val="002B1694"/>
    <w:rsid w:val="002C2DC7"/>
    <w:rsid w:val="002C33C3"/>
    <w:rsid w:val="002C5A66"/>
    <w:rsid w:val="002C6F9D"/>
    <w:rsid w:val="002D03DC"/>
    <w:rsid w:val="002D055E"/>
    <w:rsid w:val="002E19BA"/>
    <w:rsid w:val="002E2DB5"/>
    <w:rsid w:val="002E3D80"/>
    <w:rsid w:val="002E5681"/>
    <w:rsid w:val="002E7573"/>
    <w:rsid w:val="002E7E87"/>
    <w:rsid w:val="002F055A"/>
    <w:rsid w:val="002F297F"/>
    <w:rsid w:val="002F34E7"/>
    <w:rsid w:val="002F583C"/>
    <w:rsid w:val="002F78A4"/>
    <w:rsid w:val="002F7F37"/>
    <w:rsid w:val="00304BED"/>
    <w:rsid w:val="00306504"/>
    <w:rsid w:val="00310224"/>
    <w:rsid w:val="003104BB"/>
    <w:rsid w:val="0031154A"/>
    <w:rsid w:val="0032199B"/>
    <w:rsid w:val="00321F75"/>
    <w:rsid w:val="0032784F"/>
    <w:rsid w:val="00330565"/>
    <w:rsid w:val="00330AB2"/>
    <w:rsid w:val="00332B4B"/>
    <w:rsid w:val="003337C5"/>
    <w:rsid w:val="00335109"/>
    <w:rsid w:val="003358ED"/>
    <w:rsid w:val="00335AB7"/>
    <w:rsid w:val="003407DC"/>
    <w:rsid w:val="00354434"/>
    <w:rsid w:val="00354DF2"/>
    <w:rsid w:val="00354E22"/>
    <w:rsid w:val="00363B4A"/>
    <w:rsid w:val="00366100"/>
    <w:rsid w:val="003661CA"/>
    <w:rsid w:val="0037364A"/>
    <w:rsid w:val="00381476"/>
    <w:rsid w:val="003828BA"/>
    <w:rsid w:val="003841A9"/>
    <w:rsid w:val="0038564B"/>
    <w:rsid w:val="00386696"/>
    <w:rsid w:val="00387CFF"/>
    <w:rsid w:val="00391E6D"/>
    <w:rsid w:val="00392206"/>
    <w:rsid w:val="00392C3D"/>
    <w:rsid w:val="00394CF8"/>
    <w:rsid w:val="003A28A0"/>
    <w:rsid w:val="003A3648"/>
    <w:rsid w:val="003A3754"/>
    <w:rsid w:val="003A3E62"/>
    <w:rsid w:val="003A577C"/>
    <w:rsid w:val="003A661C"/>
    <w:rsid w:val="003A6DD6"/>
    <w:rsid w:val="003A7362"/>
    <w:rsid w:val="003B1448"/>
    <w:rsid w:val="003B34EF"/>
    <w:rsid w:val="003B365C"/>
    <w:rsid w:val="003B3C94"/>
    <w:rsid w:val="003B4AB0"/>
    <w:rsid w:val="003B6E2C"/>
    <w:rsid w:val="003C032B"/>
    <w:rsid w:val="003C12E4"/>
    <w:rsid w:val="003C309E"/>
    <w:rsid w:val="003C4118"/>
    <w:rsid w:val="003C60C9"/>
    <w:rsid w:val="003D0CC4"/>
    <w:rsid w:val="003D49E1"/>
    <w:rsid w:val="003D74FC"/>
    <w:rsid w:val="003D76C3"/>
    <w:rsid w:val="003E000E"/>
    <w:rsid w:val="003E07E8"/>
    <w:rsid w:val="003E168C"/>
    <w:rsid w:val="003E34FD"/>
    <w:rsid w:val="003E4CCB"/>
    <w:rsid w:val="003F0FCA"/>
    <w:rsid w:val="003F164C"/>
    <w:rsid w:val="003F1C6A"/>
    <w:rsid w:val="003F20D8"/>
    <w:rsid w:val="00401CA3"/>
    <w:rsid w:val="004032CB"/>
    <w:rsid w:val="00405A94"/>
    <w:rsid w:val="00410D92"/>
    <w:rsid w:val="00410EA2"/>
    <w:rsid w:val="0041301E"/>
    <w:rsid w:val="00414800"/>
    <w:rsid w:val="00414BEA"/>
    <w:rsid w:val="00416454"/>
    <w:rsid w:val="00416D85"/>
    <w:rsid w:val="00417846"/>
    <w:rsid w:val="004222FE"/>
    <w:rsid w:val="00424C87"/>
    <w:rsid w:val="00425DB7"/>
    <w:rsid w:val="00425F00"/>
    <w:rsid w:val="0043110A"/>
    <w:rsid w:val="0043291B"/>
    <w:rsid w:val="00432F9A"/>
    <w:rsid w:val="00442554"/>
    <w:rsid w:val="004431DF"/>
    <w:rsid w:val="00447B2C"/>
    <w:rsid w:val="00447FD2"/>
    <w:rsid w:val="00453985"/>
    <w:rsid w:val="004570ED"/>
    <w:rsid w:val="004654CD"/>
    <w:rsid w:val="004657EC"/>
    <w:rsid w:val="00465890"/>
    <w:rsid w:val="00465E18"/>
    <w:rsid w:val="00470A91"/>
    <w:rsid w:val="00473947"/>
    <w:rsid w:val="004753F7"/>
    <w:rsid w:val="00477E08"/>
    <w:rsid w:val="004816DC"/>
    <w:rsid w:val="00482FA6"/>
    <w:rsid w:val="00487854"/>
    <w:rsid w:val="00491B66"/>
    <w:rsid w:val="004964F5"/>
    <w:rsid w:val="004A1F58"/>
    <w:rsid w:val="004A273B"/>
    <w:rsid w:val="004A40D5"/>
    <w:rsid w:val="004A4A5A"/>
    <w:rsid w:val="004A4D49"/>
    <w:rsid w:val="004B56E4"/>
    <w:rsid w:val="004B5701"/>
    <w:rsid w:val="004B7838"/>
    <w:rsid w:val="004C09F3"/>
    <w:rsid w:val="004C2171"/>
    <w:rsid w:val="004C4529"/>
    <w:rsid w:val="004D02DC"/>
    <w:rsid w:val="004D4CB4"/>
    <w:rsid w:val="004E1ADB"/>
    <w:rsid w:val="004E40B8"/>
    <w:rsid w:val="004F4E7B"/>
    <w:rsid w:val="004F5290"/>
    <w:rsid w:val="005009EF"/>
    <w:rsid w:val="00502A51"/>
    <w:rsid w:val="00502D48"/>
    <w:rsid w:val="00502FB9"/>
    <w:rsid w:val="00507587"/>
    <w:rsid w:val="00511BA5"/>
    <w:rsid w:val="00511DA2"/>
    <w:rsid w:val="00514ACD"/>
    <w:rsid w:val="00516115"/>
    <w:rsid w:val="00516FB6"/>
    <w:rsid w:val="00517583"/>
    <w:rsid w:val="00517F4D"/>
    <w:rsid w:val="00520F36"/>
    <w:rsid w:val="005236FC"/>
    <w:rsid w:val="00530F08"/>
    <w:rsid w:val="00531807"/>
    <w:rsid w:val="0053243B"/>
    <w:rsid w:val="00533551"/>
    <w:rsid w:val="005344BA"/>
    <w:rsid w:val="0054112A"/>
    <w:rsid w:val="00541E0A"/>
    <w:rsid w:val="00542472"/>
    <w:rsid w:val="00542B27"/>
    <w:rsid w:val="00550986"/>
    <w:rsid w:val="00550FD8"/>
    <w:rsid w:val="0055258C"/>
    <w:rsid w:val="005533C4"/>
    <w:rsid w:val="00557210"/>
    <w:rsid w:val="0055791B"/>
    <w:rsid w:val="005601EC"/>
    <w:rsid w:val="00560FAA"/>
    <w:rsid w:val="005634CD"/>
    <w:rsid w:val="00565659"/>
    <w:rsid w:val="00566707"/>
    <w:rsid w:val="005703C3"/>
    <w:rsid w:val="00576D18"/>
    <w:rsid w:val="00577700"/>
    <w:rsid w:val="00581BB4"/>
    <w:rsid w:val="00582CF2"/>
    <w:rsid w:val="00584733"/>
    <w:rsid w:val="00584EA1"/>
    <w:rsid w:val="00584F0C"/>
    <w:rsid w:val="00585041"/>
    <w:rsid w:val="00590F0A"/>
    <w:rsid w:val="00594311"/>
    <w:rsid w:val="0059698B"/>
    <w:rsid w:val="00596D07"/>
    <w:rsid w:val="005A27E3"/>
    <w:rsid w:val="005A4680"/>
    <w:rsid w:val="005A5BEE"/>
    <w:rsid w:val="005B2929"/>
    <w:rsid w:val="005B36DD"/>
    <w:rsid w:val="005B4A69"/>
    <w:rsid w:val="005B5695"/>
    <w:rsid w:val="005B57EA"/>
    <w:rsid w:val="005B6728"/>
    <w:rsid w:val="005B77B3"/>
    <w:rsid w:val="005B7ABC"/>
    <w:rsid w:val="005C21A4"/>
    <w:rsid w:val="005C501F"/>
    <w:rsid w:val="005D447B"/>
    <w:rsid w:val="005D55FF"/>
    <w:rsid w:val="005D6665"/>
    <w:rsid w:val="005D71B7"/>
    <w:rsid w:val="005E121C"/>
    <w:rsid w:val="005E41B9"/>
    <w:rsid w:val="005E5DB7"/>
    <w:rsid w:val="005E7DAC"/>
    <w:rsid w:val="005F07B4"/>
    <w:rsid w:val="005F1651"/>
    <w:rsid w:val="005F2E78"/>
    <w:rsid w:val="00603BE4"/>
    <w:rsid w:val="00607D6C"/>
    <w:rsid w:val="00610D50"/>
    <w:rsid w:val="00612589"/>
    <w:rsid w:val="00614C42"/>
    <w:rsid w:val="006150D4"/>
    <w:rsid w:val="00615A60"/>
    <w:rsid w:val="006204AE"/>
    <w:rsid w:val="00621694"/>
    <w:rsid w:val="00626169"/>
    <w:rsid w:val="00626BD5"/>
    <w:rsid w:val="00630717"/>
    <w:rsid w:val="006307C8"/>
    <w:rsid w:val="00634E56"/>
    <w:rsid w:val="00636A8D"/>
    <w:rsid w:val="006373DA"/>
    <w:rsid w:val="00640E59"/>
    <w:rsid w:val="00642760"/>
    <w:rsid w:val="006439F2"/>
    <w:rsid w:val="0065127C"/>
    <w:rsid w:val="00651639"/>
    <w:rsid w:val="00653D5A"/>
    <w:rsid w:val="00657091"/>
    <w:rsid w:val="00662391"/>
    <w:rsid w:val="00663720"/>
    <w:rsid w:val="006638BC"/>
    <w:rsid w:val="00664937"/>
    <w:rsid w:val="00664F99"/>
    <w:rsid w:val="0066666D"/>
    <w:rsid w:val="006673E0"/>
    <w:rsid w:val="0067003C"/>
    <w:rsid w:val="00670CB7"/>
    <w:rsid w:val="0067219B"/>
    <w:rsid w:val="00672877"/>
    <w:rsid w:val="006746F7"/>
    <w:rsid w:val="006762BE"/>
    <w:rsid w:val="0068050E"/>
    <w:rsid w:val="00680DBD"/>
    <w:rsid w:val="0068249F"/>
    <w:rsid w:val="00682F26"/>
    <w:rsid w:val="006837A8"/>
    <w:rsid w:val="00684334"/>
    <w:rsid w:val="00687B86"/>
    <w:rsid w:val="006945D6"/>
    <w:rsid w:val="00694F84"/>
    <w:rsid w:val="00694FB9"/>
    <w:rsid w:val="006A1CBA"/>
    <w:rsid w:val="006A1FC9"/>
    <w:rsid w:val="006A3131"/>
    <w:rsid w:val="006A3DAC"/>
    <w:rsid w:val="006A49A3"/>
    <w:rsid w:val="006A6227"/>
    <w:rsid w:val="006B0885"/>
    <w:rsid w:val="006B4DBD"/>
    <w:rsid w:val="006B51F8"/>
    <w:rsid w:val="006B53A8"/>
    <w:rsid w:val="006B7180"/>
    <w:rsid w:val="006B76B9"/>
    <w:rsid w:val="006C0F60"/>
    <w:rsid w:val="006C21DA"/>
    <w:rsid w:val="006C3B98"/>
    <w:rsid w:val="006C5A71"/>
    <w:rsid w:val="006D31EF"/>
    <w:rsid w:val="006D5A62"/>
    <w:rsid w:val="006D785A"/>
    <w:rsid w:val="006D7A59"/>
    <w:rsid w:val="006E06CF"/>
    <w:rsid w:val="006E2787"/>
    <w:rsid w:val="006E7560"/>
    <w:rsid w:val="006F040F"/>
    <w:rsid w:val="006F04CD"/>
    <w:rsid w:val="006F1A2F"/>
    <w:rsid w:val="006F1C45"/>
    <w:rsid w:val="006F4159"/>
    <w:rsid w:val="006F4D01"/>
    <w:rsid w:val="006F4FB2"/>
    <w:rsid w:val="006F6064"/>
    <w:rsid w:val="006F61FF"/>
    <w:rsid w:val="006F6823"/>
    <w:rsid w:val="00701898"/>
    <w:rsid w:val="00703B13"/>
    <w:rsid w:val="007051B1"/>
    <w:rsid w:val="00705FBF"/>
    <w:rsid w:val="007137B5"/>
    <w:rsid w:val="0071572C"/>
    <w:rsid w:val="00715DFA"/>
    <w:rsid w:val="00715E9D"/>
    <w:rsid w:val="00720951"/>
    <w:rsid w:val="00725C93"/>
    <w:rsid w:val="00731171"/>
    <w:rsid w:val="0073354C"/>
    <w:rsid w:val="00736429"/>
    <w:rsid w:val="00736B44"/>
    <w:rsid w:val="007372E7"/>
    <w:rsid w:val="00741BCD"/>
    <w:rsid w:val="007432FF"/>
    <w:rsid w:val="007436D3"/>
    <w:rsid w:val="0074448F"/>
    <w:rsid w:val="00746A60"/>
    <w:rsid w:val="00747C59"/>
    <w:rsid w:val="00750790"/>
    <w:rsid w:val="00751283"/>
    <w:rsid w:val="00751B5B"/>
    <w:rsid w:val="0075466C"/>
    <w:rsid w:val="00754810"/>
    <w:rsid w:val="007606BC"/>
    <w:rsid w:val="00760EE4"/>
    <w:rsid w:val="00762454"/>
    <w:rsid w:val="00765A18"/>
    <w:rsid w:val="00767A6E"/>
    <w:rsid w:val="00770289"/>
    <w:rsid w:val="00770814"/>
    <w:rsid w:val="00771684"/>
    <w:rsid w:val="00771B59"/>
    <w:rsid w:val="00772CCA"/>
    <w:rsid w:val="007737E6"/>
    <w:rsid w:val="00774339"/>
    <w:rsid w:val="00775AEE"/>
    <w:rsid w:val="00775B3F"/>
    <w:rsid w:val="0077630B"/>
    <w:rsid w:val="007773C9"/>
    <w:rsid w:val="007829D0"/>
    <w:rsid w:val="0078504A"/>
    <w:rsid w:val="00787843"/>
    <w:rsid w:val="00787F5D"/>
    <w:rsid w:val="00793B10"/>
    <w:rsid w:val="007978F7"/>
    <w:rsid w:val="007A1D05"/>
    <w:rsid w:val="007A1F27"/>
    <w:rsid w:val="007A225C"/>
    <w:rsid w:val="007A3EFE"/>
    <w:rsid w:val="007A3FCA"/>
    <w:rsid w:val="007A4E31"/>
    <w:rsid w:val="007B0036"/>
    <w:rsid w:val="007B357C"/>
    <w:rsid w:val="007B45A5"/>
    <w:rsid w:val="007C3562"/>
    <w:rsid w:val="007C439E"/>
    <w:rsid w:val="007C4C15"/>
    <w:rsid w:val="007C5A5A"/>
    <w:rsid w:val="007C6D77"/>
    <w:rsid w:val="007D06E6"/>
    <w:rsid w:val="007D27F2"/>
    <w:rsid w:val="007D3F5B"/>
    <w:rsid w:val="007D506E"/>
    <w:rsid w:val="007D6303"/>
    <w:rsid w:val="007D6C8D"/>
    <w:rsid w:val="007D77C0"/>
    <w:rsid w:val="007E1978"/>
    <w:rsid w:val="007E2CF3"/>
    <w:rsid w:val="007E3ACA"/>
    <w:rsid w:val="007E619C"/>
    <w:rsid w:val="007F1711"/>
    <w:rsid w:val="007F2B64"/>
    <w:rsid w:val="007F6E27"/>
    <w:rsid w:val="007F7D0E"/>
    <w:rsid w:val="008000C6"/>
    <w:rsid w:val="008007EC"/>
    <w:rsid w:val="00800A0B"/>
    <w:rsid w:val="00801D76"/>
    <w:rsid w:val="00802D05"/>
    <w:rsid w:val="0080344C"/>
    <w:rsid w:val="0081477F"/>
    <w:rsid w:val="00814FF0"/>
    <w:rsid w:val="008151CD"/>
    <w:rsid w:val="008177C9"/>
    <w:rsid w:val="00824C92"/>
    <w:rsid w:val="00826D27"/>
    <w:rsid w:val="00831E06"/>
    <w:rsid w:val="00833541"/>
    <w:rsid w:val="00837CD1"/>
    <w:rsid w:val="00842042"/>
    <w:rsid w:val="00845108"/>
    <w:rsid w:val="00852553"/>
    <w:rsid w:val="00853C59"/>
    <w:rsid w:val="00853D7D"/>
    <w:rsid w:val="008561C1"/>
    <w:rsid w:val="00857755"/>
    <w:rsid w:val="00861776"/>
    <w:rsid w:val="00861813"/>
    <w:rsid w:val="00862276"/>
    <w:rsid w:val="00862487"/>
    <w:rsid w:val="00862DCC"/>
    <w:rsid w:val="008634D1"/>
    <w:rsid w:val="00864105"/>
    <w:rsid w:val="00864AEB"/>
    <w:rsid w:val="00864B7A"/>
    <w:rsid w:val="00866CFF"/>
    <w:rsid w:val="008711DF"/>
    <w:rsid w:val="0087225B"/>
    <w:rsid w:val="00873122"/>
    <w:rsid w:val="0087720F"/>
    <w:rsid w:val="00877449"/>
    <w:rsid w:val="008774FE"/>
    <w:rsid w:val="00883225"/>
    <w:rsid w:val="00886F6B"/>
    <w:rsid w:val="008902A0"/>
    <w:rsid w:val="008910E5"/>
    <w:rsid w:val="00892FA3"/>
    <w:rsid w:val="00893E2E"/>
    <w:rsid w:val="00894947"/>
    <w:rsid w:val="00894E0B"/>
    <w:rsid w:val="00897554"/>
    <w:rsid w:val="008979A0"/>
    <w:rsid w:val="008A57B0"/>
    <w:rsid w:val="008A60C8"/>
    <w:rsid w:val="008A7CEF"/>
    <w:rsid w:val="008B2F92"/>
    <w:rsid w:val="008B33B1"/>
    <w:rsid w:val="008B6566"/>
    <w:rsid w:val="008B77F4"/>
    <w:rsid w:val="008C287B"/>
    <w:rsid w:val="008C4F2A"/>
    <w:rsid w:val="008C598A"/>
    <w:rsid w:val="008D2542"/>
    <w:rsid w:val="008D4CF5"/>
    <w:rsid w:val="008D4CF7"/>
    <w:rsid w:val="008D74B2"/>
    <w:rsid w:val="008E3271"/>
    <w:rsid w:val="008E4966"/>
    <w:rsid w:val="008E4A7A"/>
    <w:rsid w:val="008F0152"/>
    <w:rsid w:val="008F103E"/>
    <w:rsid w:val="008F33A6"/>
    <w:rsid w:val="008F4A7C"/>
    <w:rsid w:val="008F6F27"/>
    <w:rsid w:val="0090028D"/>
    <w:rsid w:val="00900955"/>
    <w:rsid w:val="00902506"/>
    <w:rsid w:val="00903D33"/>
    <w:rsid w:val="00904FDA"/>
    <w:rsid w:val="009051D3"/>
    <w:rsid w:val="009079D9"/>
    <w:rsid w:val="0091349E"/>
    <w:rsid w:val="00914918"/>
    <w:rsid w:val="00914B3E"/>
    <w:rsid w:val="00916FF0"/>
    <w:rsid w:val="0091755A"/>
    <w:rsid w:val="00920677"/>
    <w:rsid w:val="00923489"/>
    <w:rsid w:val="0093189B"/>
    <w:rsid w:val="00932E9E"/>
    <w:rsid w:val="00933086"/>
    <w:rsid w:val="00935022"/>
    <w:rsid w:val="00936F55"/>
    <w:rsid w:val="00941226"/>
    <w:rsid w:val="00941D7F"/>
    <w:rsid w:val="00943923"/>
    <w:rsid w:val="0094772F"/>
    <w:rsid w:val="00950360"/>
    <w:rsid w:val="00951D53"/>
    <w:rsid w:val="00954335"/>
    <w:rsid w:val="009579CD"/>
    <w:rsid w:val="00957CE4"/>
    <w:rsid w:val="00960012"/>
    <w:rsid w:val="0096189C"/>
    <w:rsid w:val="009629A8"/>
    <w:rsid w:val="0096300B"/>
    <w:rsid w:val="00965C8E"/>
    <w:rsid w:val="00974390"/>
    <w:rsid w:val="00976E6D"/>
    <w:rsid w:val="00981744"/>
    <w:rsid w:val="0098481C"/>
    <w:rsid w:val="0098634D"/>
    <w:rsid w:val="00987921"/>
    <w:rsid w:val="00990976"/>
    <w:rsid w:val="00991175"/>
    <w:rsid w:val="009934F6"/>
    <w:rsid w:val="00996F4A"/>
    <w:rsid w:val="00997723"/>
    <w:rsid w:val="009B006E"/>
    <w:rsid w:val="009B2C12"/>
    <w:rsid w:val="009B2CDF"/>
    <w:rsid w:val="009B5601"/>
    <w:rsid w:val="009B7A3C"/>
    <w:rsid w:val="009C239A"/>
    <w:rsid w:val="009C3AB4"/>
    <w:rsid w:val="009C4F06"/>
    <w:rsid w:val="009D18F8"/>
    <w:rsid w:val="009D5AA8"/>
    <w:rsid w:val="009D64A1"/>
    <w:rsid w:val="009D6B8B"/>
    <w:rsid w:val="009E051F"/>
    <w:rsid w:val="009E172B"/>
    <w:rsid w:val="009E3F8A"/>
    <w:rsid w:val="009F4036"/>
    <w:rsid w:val="009F5D65"/>
    <w:rsid w:val="009F6044"/>
    <w:rsid w:val="009F7DC9"/>
    <w:rsid w:val="009F7FD4"/>
    <w:rsid w:val="00A04E0D"/>
    <w:rsid w:val="00A0722C"/>
    <w:rsid w:val="00A109AB"/>
    <w:rsid w:val="00A10FFF"/>
    <w:rsid w:val="00A113C2"/>
    <w:rsid w:val="00A1188A"/>
    <w:rsid w:val="00A12788"/>
    <w:rsid w:val="00A12EDC"/>
    <w:rsid w:val="00A1305F"/>
    <w:rsid w:val="00A1365E"/>
    <w:rsid w:val="00A13CBE"/>
    <w:rsid w:val="00A228D3"/>
    <w:rsid w:val="00A25A3F"/>
    <w:rsid w:val="00A313C2"/>
    <w:rsid w:val="00A330D5"/>
    <w:rsid w:val="00A33809"/>
    <w:rsid w:val="00A33930"/>
    <w:rsid w:val="00A33AF8"/>
    <w:rsid w:val="00A33FE8"/>
    <w:rsid w:val="00A35C6F"/>
    <w:rsid w:val="00A36CCE"/>
    <w:rsid w:val="00A372D1"/>
    <w:rsid w:val="00A37DB2"/>
    <w:rsid w:val="00A40BD1"/>
    <w:rsid w:val="00A44B3E"/>
    <w:rsid w:val="00A45117"/>
    <w:rsid w:val="00A56692"/>
    <w:rsid w:val="00A56B0E"/>
    <w:rsid w:val="00A6041A"/>
    <w:rsid w:val="00A621D2"/>
    <w:rsid w:val="00A636C0"/>
    <w:rsid w:val="00A71D6D"/>
    <w:rsid w:val="00A72794"/>
    <w:rsid w:val="00A750AF"/>
    <w:rsid w:val="00A7586B"/>
    <w:rsid w:val="00A852DC"/>
    <w:rsid w:val="00A87675"/>
    <w:rsid w:val="00A9000A"/>
    <w:rsid w:val="00A9011B"/>
    <w:rsid w:val="00A94FC4"/>
    <w:rsid w:val="00A96435"/>
    <w:rsid w:val="00AA01E0"/>
    <w:rsid w:val="00AA1C46"/>
    <w:rsid w:val="00AA43CE"/>
    <w:rsid w:val="00AA62FA"/>
    <w:rsid w:val="00AA6B6E"/>
    <w:rsid w:val="00AA772E"/>
    <w:rsid w:val="00AB60DA"/>
    <w:rsid w:val="00AC1645"/>
    <w:rsid w:val="00AC172D"/>
    <w:rsid w:val="00AC3203"/>
    <w:rsid w:val="00AC485D"/>
    <w:rsid w:val="00AC4E26"/>
    <w:rsid w:val="00AC76D6"/>
    <w:rsid w:val="00AC79A3"/>
    <w:rsid w:val="00AD2025"/>
    <w:rsid w:val="00AD2960"/>
    <w:rsid w:val="00AD2CE4"/>
    <w:rsid w:val="00AD42CB"/>
    <w:rsid w:val="00AD4EB2"/>
    <w:rsid w:val="00AD4EC6"/>
    <w:rsid w:val="00AD72EE"/>
    <w:rsid w:val="00AE0171"/>
    <w:rsid w:val="00AE4448"/>
    <w:rsid w:val="00AE66CD"/>
    <w:rsid w:val="00AE7683"/>
    <w:rsid w:val="00AF17E8"/>
    <w:rsid w:val="00AF2107"/>
    <w:rsid w:val="00AF3C31"/>
    <w:rsid w:val="00AF3FB5"/>
    <w:rsid w:val="00AF6C44"/>
    <w:rsid w:val="00B03F2A"/>
    <w:rsid w:val="00B0655F"/>
    <w:rsid w:val="00B068A1"/>
    <w:rsid w:val="00B0734A"/>
    <w:rsid w:val="00B076B4"/>
    <w:rsid w:val="00B07A2F"/>
    <w:rsid w:val="00B11125"/>
    <w:rsid w:val="00B1271B"/>
    <w:rsid w:val="00B12D53"/>
    <w:rsid w:val="00B1507A"/>
    <w:rsid w:val="00B167B8"/>
    <w:rsid w:val="00B17212"/>
    <w:rsid w:val="00B22433"/>
    <w:rsid w:val="00B22CB2"/>
    <w:rsid w:val="00B23E54"/>
    <w:rsid w:val="00B2482F"/>
    <w:rsid w:val="00B26729"/>
    <w:rsid w:val="00B26F12"/>
    <w:rsid w:val="00B27E5F"/>
    <w:rsid w:val="00B3242B"/>
    <w:rsid w:val="00B33F31"/>
    <w:rsid w:val="00B36520"/>
    <w:rsid w:val="00B40C54"/>
    <w:rsid w:val="00B40F3C"/>
    <w:rsid w:val="00B43622"/>
    <w:rsid w:val="00B4459D"/>
    <w:rsid w:val="00B451A4"/>
    <w:rsid w:val="00B4530C"/>
    <w:rsid w:val="00B475A1"/>
    <w:rsid w:val="00B479BF"/>
    <w:rsid w:val="00B51F4C"/>
    <w:rsid w:val="00B52CAC"/>
    <w:rsid w:val="00B53B39"/>
    <w:rsid w:val="00B53E59"/>
    <w:rsid w:val="00B5458C"/>
    <w:rsid w:val="00B54C9D"/>
    <w:rsid w:val="00B561FE"/>
    <w:rsid w:val="00B56377"/>
    <w:rsid w:val="00B604CF"/>
    <w:rsid w:val="00B63B55"/>
    <w:rsid w:val="00B6548F"/>
    <w:rsid w:val="00B66878"/>
    <w:rsid w:val="00B670B9"/>
    <w:rsid w:val="00B67D88"/>
    <w:rsid w:val="00B70EFA"/>
    <w:rsid w:val="00B7225B"/>
    <w:rsid w:val="00B7270C"/>
    <w:rsid w:val="00B736C2"/>
    <w:rsid w:val="00B74380"/>
    <w:rsid w:val="00B749C3"/>
    <w:rsid w:val="00B761A8"/>
    <w:rsid w:val="00B77AA1"/>
    <w:rsid w:val="00B807B7"/>
    <w:rsid w:val="00B81497"/>
    <w:rsid w:val="00B82513"/>
    <w:rsid w:val="00B859D1"/>
    <w:rsid w:val="00B86243"/>
    <w:rsid w:val="00B918B2"/>
    <w:rsid w:val="00B91B79"/>
    <w:rsid w:val="00B91EF2"/>
    <w:rsid w:val="00B93233"/>
    <w:rsid w:val="00B94B14"/>
    <w:rsid w:val="00B9593A"/>
    <w:rsid w:val="00BA161F"/>
    <w:rsid w:val="00BA18F1"/>
    <w:rsid w:val="00BA2540"/>
    <w:rsid w:val="00BA4FAE"/>
    <w:rsid w:val="00BA7C82"/>
    <w:rsid w:val="00BA7CF0"/>
    <w:rsid w:val="00BB0F24"/>
    <w:rsid w:val="00BB6317"/>
    <w:rsid w:val="00BC235F"/>
    <w:rsid w:val="00BC279C"/>
    <w:rsid w:val="00BC4495"/>
    <w:rsid w:val="00BC49B3"/>
    <w:rsid w:val="00BC6197"/>
    <w:rsid w:val="00BD0DDB"/>
    <w:rsid w:val="00BD2A15"/>
    <w:rsid w:val="00BE08D8"/>
    <w:rsid w:val="00BE09FD"/>
    <w:rsid w:val="00BE1FB1"/>
    <w:rsid w:val="00BE6F6C"/>
    <w:rsid w:val="00BE7DCE"/>
    <w:rsid w:val="00BF0B0D"/>
    <w:rsid w:val="00BF1666"/>
    <w:rsid w:val="00BF238A"/>
    <w:rsid w:val="00BF2474"/>
    <w:rsid w:val="00BF6C9D"/>
    <w:rsid w:val="00C003E1"/>
    <w:rsid w:val="00C04055"/>
    <w:rsid w:val="00C05D0C"/>
    <w:rsid w:val="00C112FD"/>
    <w:rsid w:val="00C26A76"/>
    <w:rsid w:val="00C27954"/>
    <w:rsid w:val="00C30539"/>
    <w:rsid w:val="00C3277A"/>
    <w:rsid w:val="00C34229"/>
    <w:rsid w:val="00C3474D"/>
    <w:rsid w:val="00C409E4"/>
    <w:rsid w:val="00C40A7A"/>
    <w:rsid w:val="00C440BC"/>
    <w:rsid w:val="00C44CEF"/>
    <w:rsid w:val="00C45CC6"/>
    <w:rsid w:val="00C46514"/>
    <w:rsid w:val="00C46863"/>
    <w:rsid w:val="00C509EB"/>
    <w:rsid w:val="00C525D3"/>
    <w:rsid w:val="00C52692"/>
    <w:rsid w:val="00C53A9B"/>
    <w:rsid w:val="00C55985"/>
    <w:rsid w:val="00C60C6A"/>
    <w:rsid w:val="00C62CB3"/>
    <w:rsid w:val="00C67296"/>
    <w:rsid w:val="00C700F1"/>
    <w:rsid w:val="00C75CC2"/>
    <w:rsid w:val="00C77316"/>
    <w:rsid w:val="00C81150"/>
    <w:rsid w:val="00C832FF"/>
    <w:rsid w:val="00C857F9"/>
    <w:rsid w:val="00C86DB0"/>
    <w:rsid w:val="00C8767C"/>
    <w:rsid w:val="00C9186D"/>
    <w:rsid w:val="00C9225A"/>
    <w:rsid w:val="00C931C5"/>
    <w:rsid w:val="00C96ACD"/>
    <w:rsid w:val="00CA269E"/>
    <w:rsid w:val="00CA36AE"/>
    <w:rsid w:val="00CA6376"/>
    <w:rsid w:val="00CA799C"/>
    <w:rsid w:val="00CB1400"/>
    <w:rsid w:val="00CB407B"/>
    <w:rsid w:val="00CB5C86"/>
    <w:rsid w:val="00CB601D"/>
    <w:rsid w:val="00CB6134"/>
    <w:rsid w:val="00CC07E5"/>
    <w:rsid w:val="00CC2D00"/>
    <w:rsid w:val="00CC4625"/>
    <w:rsid w:val="00CC77A8"/>
    <w:rsid w:val="00CD0039"/>
    <w:rsid w:val="00CD0350"/>
    <w:rsid w:val="00CD1B3A"/>
    <w:rsid w:val="00CD4672"/>
    <w:rsid w:val="00CD6DA2"/>
    <w:rsid w:val="00CD7A43"/>
    <w:rsid w:val="00CE011D"/>
    <w:rsid w:val="00CE06D2"/>
    <w:rsid w:val="00CE2768"/>
    <w:rsid w:val="00CE343B"/>
    <w:rsid w:val="00CE51C9"/>
    <w:rsid w:val="00CE595F"/>
    <w:rsid w:val="00CE6287"/>
    <w:rsid w:val="00CE7C26"/>
    <w:rsid w:val="00CF2070"/>
    <w:rsid w:val="00CF3908"/>
    <w:rsid w:val="00CF5897"/>
    <w:rsid w:val="00CF5DE0"/>
    <w:rsid w:val="00CF6902"/>
    <w:rsid w:val="00D0021B"/>
    <w:rsid w:val="00D03E16"/>
    <w:rsid w:val="00D05278"/>
    <w:rsid w:val="00D06B8A"/>
    <w:rsid w:val="00D10E9B"/>
    <w:rsid w:val="00D11406"/>
    <w:rsid w:val="00D1250B"/>
    <w:rsid w:val="00D145E3"/>
    <w:rsid w:val="00D14B74"/>
    <w:rsid w:val="00D157BA"/>
    <w:rsid w:val="00D17CD8"/>
    <w:rsid w:val="00D22A1B"/>
    <w:rsid w:val="00D22B64"/>
    <w:rsid w:val="00D230B8"/>
    <w:rsid w:val="00D2560A"/>
    <w:rsid w:val="00D25ED3"/>
    <w:rsid w:val="00D26133"/>
    <w:rsid w:val="00D27DA5"/>
    <w:rsid w:val="00D301EA"/>
    <w:rsid w:val="00D30E93"/>
    <w:rsid w:val="00D31407"/>
    <w:rsid w:val="00D3184D"/>
    <w:rsid w:val="00D3502A"/>
    <w:rsid w:val="00D473B3"/>
    <w:rsid w:val="00D50748"/>
    <w:rsid w:val="00D52BC7"/>
    <w:rsid w:val="00D52EBB"/>
    <w:rsid w:val="00D55A35"/>
    <w:rsid w:val="00D5663A"/>
    <w:rsid w:val="00D56AC4"/>
    <w:rsid w:val="00D56BE5"/>
    <w:rsid w:val="00D57972"/>
    <w:rsid w:val="00D60195"/>
    <w:rsid w:val="00D6067B"/>
    <w:rsid w:val="00D60D08"/>
    <w:rsid w:val="00D61E51"/>
    <w:rsid w:val="00D636A0"/>
    <w:rsid w:val="00D636E6"/>
    <w:rsid w:val="00D64CF3"/>
    <w:rsid w:val="00D650AD"/>
    <w:rsid w:val="00D71A36"/>
    <w:rsid w:val="00D7273D"/>
    <w:rsid w:val="00D728CA"/>
    <w:rsid w:val="00D74E33"/>
    <w:rsid w:val="00D7744D"/>
    <w:rsid w:val="00D80980"/>
    <w:rsid w:val="00D85570"/>
    <w:rsid w:val="00D85BDD"/>
    <w:rsid w:val="00D85D6C"/>
    <w:rsid w:val="00D86E50"/>
    <w:rsid w:val="00D87F4B"/>
    <w:rsid w:val="00D92750"/>
    <w:rsid w:val="00D9771A"/>
    <w:rsid w:val="00DA178A"/>
    <w:rsid w:val="00DA1C62"/>
    <w:rsid w:val="00DA1DC1"/>
    <w:rsid w:val="00DA25D7"/>
    <w:rsid w:val="00DA7B78"/>
    <w:rsid w:val="00DB07AE"/>
    <w:rsid w:val="00DB09BD"/>
    <w:rsid w:val="00DB2CCC"/>
    <w:rsid w:val="00DB4CB5"/>
    <w:rsid w:val="00DB70FF"/>
    <w:rsid w:val="00DB7D05"/>
    <w:rsid w:val="00DC1645"/>
    <w:rsid w:val="00DD1A75"/>
    <w:rsid w:val="00DD5063"/>
    <w:rsid w:val="00DE135E"/>
    <w:rsid w:val="00DE151D"/>
    <w:rsid w:val="00DE242C"/>
    <w:rsid w:val="00DE29FC"/>
    <w:rsid w:val="00DE40F6"/>
    <w:rsid w:val="00DE5E07"/>
    <w:rsid w:val="00DE7D69"/>
    <w:rsid w:val="00DF0A8B"/>
    <w:rsid w:val="00DF1B3E"/>
    <w:rsid w:val="00DF2172"/>
    <w:rsid w:val="00DF228E"/>
    <w:rsid w:val="00DF3963"/>
    <w:rsid w:val="00DF3A12"/>
    <w:rsid w:val="00E00317"/>
    <w:rsid w:val="00E039FD"/>
    <w:rsid w:val="00E11848"/>
    <w:rsid w:val="00E127D2"/>
    <w:rsid w:val="00E17966"/>
    <w:rsid w:val="00E20BD8"/>
    <w:rsid w:val="00E23991"/>
    <w:rsid w:val="00E239D6"/>
    <w:rsid w:val="00E26668"/>
    <w:rsid w:val="00E26A6C"/>
    <w:rsid w:val="00E301B7"/>
    <w:rsid w:val="00E3502B"/>
    <w:rsid w:val="00E40DFC"/>
    <w:rsid w:val="00E419B2"/>
    <w:rsid w:val="00E41CDD"/>
    <w:rsid w:val="00E428E0"/>
    <w:rsid w:val="00E42C20"/>
    <w:rsid w:val="00E45207"/>
    <w:rsid w:val="00E4714A"/>
    <w:rsid w:val="00E51641"/>
    <w:rsid w:val="00E52727"/>
    <w:rsid w:val="00E60086"/>
    <w:rsid w:val="00E60EEA"/>
    <w:rsid w:val="00E650B1"/>
    <w:rsid w:val="00E65E15"/>
    <w:rsid w:val="00E7421C"/>
    <w:rsid w:val="00E74B0B"/>
    <w:rsid w:val="00E82546"/>
    <w:rsid w:val="00E82A4D"/>
    <w:rsid w:val="00E843C6"/>
    <w:rsid w:val="00E86226"/>
    <w:rsid w:val="00E865D4"/>
    <w:rsid w:val="00E90E4F"/>
    <w:rsid w:val="00E9254D"/>
    <w:rsid w:val="00E97E6E"/>
    <w:rsid w:val="00EA0BC8"/>
    <w:rsid w:val="00EA3E71"/>
    <w:rsid w:val="00EA4095"/>
    <w:rsid w:val="00EA4DF9"/>
    <w:rsid w:val="00EA6B52"/>
    <w:rsid w:val="00EB02F1"/>
    <w:rsid w:val="00EB2CFC"/>
    <w:rsid w:val="00EB3114"/>
    <w:rsid w:val="00EC3950"/>
    <w:rsid w:val="00EC6CC4"/>
    <w:rsid w:val="00EC786F"/>
    <w:rsid w:val="00ED01A2"/>
    <w:rsid w:val="00ED312A"/>
    <w:rsid w:val="00ED48C7"/>
    <w:rsid w:val="00EE084E"/>
    <w:rsid w:val="00EE359A"/>
    <w:rsid w:val="00EE35C6"/>
    <w:rsid w:val="00EE3813"/>
    <w:rsid w:val="00EE4764"/>
    <w:rsid w:val="00EE4A42"/>
    <w:rsid w:val="00EE4F99"/>
    <w:rsid w:val="00EF395A"/>
    <w:rsid w:val="00EF4646"/>
    <w:rsid w:val="00EF58B3"/>
    <w:rsid w:val="00F01A8D"/>
    <w:rsid w:val="00F01D4F"/>
    <w:rsid w:val="00F03CF6"/>
    <w:rsid w:val="00F04FB8"/>
    <w:rsid w:val="00F05C9B"/>
    <w:rsid w:val="00F06AAD"/>
    <w:rsid w:val="00F07EBB"/>
    <w:rsid w:val="00F12BC7"/>
    <w:rsid w:val="00F132A5"/>
    <w:rsid w:val="00F14CD1"/>
    <w:rsid w:val="00F15EDB"/>
    <w:rsid w:val="00F15FC0"/>
    <w:rsid w:val="00F20FAF"/>
    <w:rsid w:val="00F21631"/>
    <w:rsid w:val="00F228D0"/>
    <w:rsid w:val="00F2393E"/>
    <w:rsid w:val="00F23A47"/>
    <w:rsid w:val="00F2412D"/>
    <w:rsid w:val="00F246DF"/>
    <w:rsid w:val="00F33229"/>
    <w:rsid w:val="00F33F7E"/>
    <w:rsid w:val="00F3588F"/>
    <w:rsid w:val="00F35AF5"/>
    <w:rsid w:val="00F419E1"/>
    <w:rsid w:val="00F42AEA"/>
    <w:rsid w:val="00F4446C"/>
    <w:rsid w:val="00F44D28"/>
    <w:rsid w:val="00F4557C"/>
    <w:rsid w:val="00F46EBA"/>
    <w:rsid w:val="00F47951"/>
    <w:rsid w:val="00F50A57"/>
    <w:rsid w:val="00F54477"/>
    <w:rsid w:val="00F54E9A"/>
    <w:rsid w:val="00F57875"/>
    <w:rsid w:val="00F63E27"/>
    <w:rsid w:val="00F65ED5"/>
    <w:rsid w:val="00F66785"/>
    <w:rsid w:val="00F67CDD"/>
    <w:rsid w:val="00F7671E"/>
    <w:rsid w:val="00F8268A"/>
    <w:rsid w:val="00F827BE"/>
    <w:rsid w:val="00F84B9C"/>
    <w:rsid w:val="00F86E37"/>
    <w:rsid w:val="00F875F2"/>
    <w:rsid w:val="00F901CD"/>
    <w:rsid w:val="00F905D6"/>
    <w:rsid w:val="00F9198E"/>
    <w:rsid w:val="00F91FDE"/>
    <w:rsid w:val="00F92BD2"/>
    <w:rsid w:val="00F95790"/>
    <w:rsid w:val="00F97804"/>
    <w:rsid w:val="00FA0EA3"/>
    <w:rsid w:val="00FA14D4"/>
    <w:rsid w:val="00FA281F"/>
    <w:rsid w:val="00FA29C0"/>
    <w:rsid w:val="00FA3962"/>
    <w:rsid w:val="00FA3971"/>
    <w:rsid w:val="00FA49F7"/>
    <w:rsid w:val="00FB01DC"/>
    <w:rsid w:val="00FB19B5"/>
    <w:rsid w:val="00FB26B6"/>
    <w:rsid w:val="00FB5DC5"/>
    <w:rsid w:val="00FB77AB"/>
    <w:rsid w:val="00FC125F"/>
    <w:rsid w:val="00FC59AC"/>
    <w:rsid w:val="00FC5BA7"/>
    <w:rsid w:val="00FD1CE3"/>
    <w:rsid w:val="00FD4DFC"/>
    <w:rsid w:val="00FD573A"/>
    <w:rsid w:val="00FD610B"/>
    <w:rsid w:val="00FE0265"/>
    <w:rsid w:val="00FE2882"/>
    <w:rsid w:val="00FE2B32"/>
    <w:rsid w:val="00FE75F6"/>
    <w:rsid w:val="00FF054E"/>
    <w:rsid w:val="00FF21B5"/>
    <w:rsid w:val="00FF24B1"/>
    <w:rsid w:val="00FF3591"/>
    <w:rsid w:val="00FF43E0"/>
    <w:rsid w:val="00FF6288"/>
    <w:rsid w:val="00FF6F62"/>
    <w:rsid w:val="00FF7F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 w:cs="Verdana"/>
      <w:sz w:val="17"/>
      <w:szCs w:val="17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1C30"/>
    <w:pPr>
      <w:keepNext/>
      <w:numPr>
        <w:numId w:val="1"/>
      </w:numPr>
      <w:outlineLvl w:val="0"/>
    </w:pPr>
    <w:rPr>
      <w:b/>
      <w:bCs/>
      <w:caps/>
      <w:kern w:val="32"/>
      <w:sz w:val="18"/>
      <w:szCs w:val="18"/>
      <w:u w:val="single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11C30"/>
    <w:pPr>
      <w:keepNext/>
      <w:numPr>
        <w:ilvl w:val="1"/>
        <w:numId w:val="1"/>
      </w:numPr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1C30"/>
    <w:pPr>
      <w:keepNext/>
      <w:numPr>
        <w:ilvl w:val="2"/>
        <w:numId w:val="1"/>
      </w:numPr>
      <w:outlineLvl w:val="2"/>
    </w:pPr>
    <w:rPr>
      <w:u w:val="single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11C30"/>
    <w:pPr>
      <w:keepNext/>
      <w:numPr>
        <w:ilvl w:val="3"/>
        <w:numId w:val="1"/>
      </w:numPr>
      <w:outlineLvl w:val="3"/>
    </w:pPr>
    <w:rPr>
      <w:i/>
      <w:iCs/>
    </w:rPr>
  </w:style>
  <w:style w:type="paragraph" w:styleId="Nadpis5">
    <w:name w:val="heading 5"/>
    <w:basedOn w:val="Normlny"/>
    <w:next w:val="Normlny"/>
    <w:link w:val="Nadpis5Char"/>
    <w:uiPriority w:val="99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111C30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11C30"/>
    <w:pPr>
      <w:numPr>
        <w:ilvl w:val="8"/>
        <w:numId w:val="1"/>
      </w:numPr>
      <w:spacing w:before="240" w:after="60"/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CE06D2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CE06D2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CE06D2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CE06D2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CE06D2"/>
    <w:rPr>
      <w:rFonts w:ascii="Calibri" w:hAnsi="Calibri" w:cs="Calibri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CE06D2"/>
    <w:rPr>
      <w:rFonts w:ascii="Calibri" w:hAnsi="Calibri" w:cs="Calibri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CE06D2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CE06D2"/>
    <w:rPr>
      <w:rFonts w:ascii="Cambria" w:hAnsi="Cambria" w:cs="Cambria"/>
      <w:lang w:eastAsia="en-US"/>
    </w:rPr>
  </w:style>
  <w:style w:type="paragraph" w:styleId="Hlavika">
    <w:name w:val="header"/>
    <w:basedOn w:val="Normlny"/>
    <w:link w:val="HlavikaChar"/>
    <w:uiPriority w:val="99"/>
    <w:rsid w:val="00C81150"/>
    <w:pPr>
      <w:tabs>
        <w:tab w:val="center" w:pos="4536"/>
        <w:tab w:val="right" w:pos="9072"/>
      </w:tabs>
    </w:pPr>
    <w:rPr>
      <w:b/>
      <w:bCs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paragraph" w:styleId="Pta">
    <w:name w:val="footer"/>
    <w:basedOn w:val="Normlny"/>
    <w:link w:val="PtaChar"/>
    <w:uiPriority w:val="99"/>
    <w:rsid w:val="00C81150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2101E6"/>
    <w:rPr>
      <w:rFonts w:ascii="Verdana" w:hAnsi="Verdana" w:cs="Verdana"/>
      <w:sz w:val="17"/>
      <w:szCs w:val="17"/>
      <w:lang w:eastAsia="en-US"/>
    </w:rPr>
  </w:style>
  <w:style w:type="character" w:styleId="slostrany">
    <w:name w:val="page number"/>
    <w:basedOn w:val="Predvolenpsmoodseku"/>
    <w:uiPriority w:val="99"/>
    <w:rsid w:val="00C81150"/>
  </w:style>
  <w:style w:type="table" w:styleId="Mriekatabuky">
    <w:name w:val="Table Grid"/>
    <w:basedOn w:val="Normlnatabuka"/>
    <w:uiPriority w:val="99"/>
    <w:rsid w:val="00CB407B"/>
    <w:pPr>
      <w:jc w:val="both"/>
    </w:pPr>
    <w:rPr>
      <w:rFonts w:ascii="Verdana" w:hAnsi="Verdana" w:cs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link w:val="ZkladntextChar"/>
    <w:uiPriority w:val="99"/>
    <w:rsid w:val="00CB407B"/>
    <w:rPr>
      <w:sz w:val="24"/>
      <w:szCs w:val="24"/>
      <w:lang w:val="cs-CZ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E06D2"/>
    <w:rPr>
      <w:rFonts w:ascii="Verdana" w:hAnsi="Verdana" w:cs="Verdana"/>
      <w:sz w:val="17"/>
      <w:szCs w:val="17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D31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E06D2"/>
    <w:rPr>
      <w:sz w:val="2"/>
      <w:szCs w:val="2"/>
      <w:lang w:eastAsia="en-US"/>
    </w:rPr>
  </w:style>
  <w:style w:type="character" w:styleId="Odkaznakomentr">
    <w:name w:val="annotation reference"/>
    <w:basedOn w:val="Predvolenpsmoodseku"/>
    <w:uiPriority w:val="99"/>
    <w:semiHidden/>
    <w:rsid w:val="00D56BE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D56BE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CE06D2"/>
    <w:rPr>
      <w:rFonts w:ascii="Verdana" w:hAnsi="Verdana" w:cs="Verdana"/>
      <w:sz w:val="20"/>
      <w:szCs w:val="20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56BE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E06D2"/>
    <w:rPr>
      <w:rFonts w:ascii="Verdana" w:hAnsi="Verdana" w:cs="Verdana"/>
      <w:b/>
      <w:bCs/>
      <w:sz w:val="20"/>
      <w:szCs w:val="20"/>
      <w:lang w:eastAsia="en-US"/>
    </w:rPr>
  </w:style>
  <w:style w:type="paragraph" w:customStyle="1" w:styleId="tableheader">
    <w:name w:val="table header"/>
    <w:basedOn w:val="Normlny"/>
    <w:uiPriority w:val="99"/>
    <w:rsid w:val="00760EE4"/>
    <w:pPr>
      <w:jc w:val="center"/>
    </w:pPr>
    <w:rPr>
      <w:rFonts w:ascii="Times New Roman Bold" w:hAnsi="Times New Roman Bold" w:cs="Times New Roman Bold"/>
      <w:b/>
      <w:bCs/>
      <w:i/>
      <w:i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 w:cs="Verdana"/>
      <w:sz w:val="17"/>
      <w:szCs w:val="17"/>
      <w:lang w:eastAsia="en-US"/>
    </w:rPr>
  </w:style>
  <w:style w:type="paragraph" w:styleId="Odsekzoznamu">
    <w:name w:val="List Paragraph"/>
    <w:basedOn w:val="Normlny"/>
    <w:uiPriority w:val="99"/>
    <w:qFormat/>
    <w:rsid w:val="002551CB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51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1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51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1254</Words>
  <Characters>7150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Návod na použitie:</vt:lpstr>
    </vt:vector>
  </TitlesOfParts>
  <Company>Deloitte</Company>
  <LinksUpToDate>false</LinksUpToDate>
  <CharactersWithSpaces>8388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helena</cp:lastModifiedBy>
  <cp:revision>2</cp:revision>
  <cp:lastPrinted>2017-03-20T07:59:00Z</cp:lastPrinted>
  <dcterms:created xsi:type="dcterms:W3CDTF">2022-03-30T03:12:00Z</dcterms:created>
  <dcterms:modified xsi:type="dcterms:W3CDTF">2022-03-30T03:12:00Z</dcterms:modified>
</cp:coreProperties>
</file>