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32E00" w:rsidRDefault="00432E00">
      <w:pPr>
        <w:jc w:val="center"/>
        <w:rPr>
          <w:sz w:val="28"/>
          <w:szCs w:val="28"/>
        </w:rPr>
      </w:pPr>
    </w:p>
    <w:p w:rsidR="00432E00" w:rsidRDefault="00432E00">
      <w:pPr>
        <w:jc w:val="center"/>
        <w:rPr>
          <w:sz w:val="28"/>
          <w:szCs w:val="28"/>
        </w:rPr>
      </w:pPr>
    </w:p>
    <w:p w:rsidR="00432E00" w:rsidRDefault="00432E00">
      <w:pPr>
        <w:jc w:val="center"/>
        <w:rPr>
          <w:sz w:val="28"/>
          <w:szCs w:val="28"/>
        </w:rPr>
      </w:pPr>
    </w:p>
    <w:p w:rsidR="00432E00" w:rsidRDefault="00432E00">
      <w:pPr>
        <w:jc w:val="center"/>
        <w:rPr>
          <w:sz w:val="28"/>
          <w:szCs w:val="28"/>
        </w:rPr>
      </w:pPr>
    </w:p>
    <w:p w:rsidR="00432E00" w:rsidRDefault="00432E00">
      <w:pPr>
        <w:jc w:val="center"/>
        <w:rPr>
          <w:sz w:val="28"/>
          <w:szCs w:val="28"/>
        </w:rPr>
      </w:pPr>
    </w:p>
    <w:p w:rsidR="00432E00" w:rsidRDefault="00432E00" w:rsidP="00055FE3">
      <w:pPr>
        <w:jc w:val="center"/>
        <w:outlineLvl w:val="0"/>
        <w:rPr>
          <w:rFonts w:ascii="Times New Roman" w:hAnsi="Times New Roman" w:cs="Times New Roman"/>
          <w:b/>
          <w:i/>
          <w:sz w:val="36"/>
          <w:szCs w:val="36"/>
        </w:rPr>
      </w:pPr>
      <w:r>
        <w:rPr>
          <w:rFonts w:ascii="Times New Roman" w:hAnsi="Times New Roman" w:cs="Times New Roman"/>
          <w:b/>
          <w:i/>
          <w:sz w:val="36"/>
          <w:szCs w:val="36"/>
        </w:rPr>
        <w:t xml:space="preserve">POZNÁMKY </w:t>
      </w:r>
    </w:p>
    <w:p w:rsidR="00432E00" w:rsidRDefault="00432E00" w:rsidP="00055FE3">
      <w:pPr>
        <w:jc w:val="center"/>
        <w:outlineLvl w:val="0"/>
        <w:rPr>
          <w:rFonts w:ascii="Times New Roman" w:hAnsi="Times New Roman" w:cs="Times New Roman"/>
          <w:b/>
          <w:i/>
          <w:sz w:val="36"/>
          <w:szCs w:val="36"/>
        </w:rPr>
      </w:pPr>
      <w:r>
        <w:rPr>
          <w:rFonts w:ascii="Times New Roman" w:hAnsi="Times New Roman" w:cs="Times New Roman"/>
          <w:b/>
          <w:i/>
          <w:sz w:val="36"/>
          <w:szCs w:val="36"/>
        </w:rPr>
        <w:t>k účtovnej závierke</w:t>
      </w:r>
    </w:p>
    <w:p w:rsidR="00432E00" w:rsidRDefault="00432E00" w:rsidP="00055FE3">
      <w:pPr>
        <w:jc w:val="center"/>
        <w:outlineLvl w:val="0"/>
        <w:rPr>
          <w:rFonts w:ascii="Times New Roman" w:hAnsi="Times New Roman" w:cs="Times New Roman"/>
          <w:b/>
          <w:i/>
          <w:sz w:val="36"/>
          <w:szCs w:val="36"/>
        </w:rPr>
      </w:pPr>
      <w:r>
        <w:rPr>
          <w:rFonts w:ascii="Times New Roman" w:hAnsi="Times New Roman" w:cs="Times New Roman"/>
          <w:b/>
          <w:i/>
          <w:sz w:val="36"/>
          <w:szCs w:val="36"/>
        </w:rPr>
        <w:t>k 31.12.20</w:t>
      </w:r>
      <w:r w:rsidR="0030724B">
        <w:rPr>
          <w:rFonts w:ascii="Times New Roman" w:hAnsi="Times New Roman" w:cs="Times New Roman"/>
          <w:b/>
          <w:i/>
          <w:sz w:val="36"/>
          <w:szCs w:val="36"/>
        </w:rPr>
        <w:t>21</w:t>
      </w:r>
    </w:p>
    <w:p w:rsidR="00432E00" w:rsidRDefault="00432E00">
      <w:pPr>
        <w:jc w:val="center"/>
        <w:rPr>
          <w:rFonts w:ascii="Times New Roman" w:hAnsi="Times New Roman" w:cs="Times New Roman"/>
          <w:b/>
          <w:i/>
          <w:sz w:val="36"/>
          <w:szCs w:val="36"/>
        </w:rPr>
      </w:pPr>
    </w:p>
    <w:p w:rsidR="00432E00" w:rsidRDefault="00432E00">
      <w:pPr>
        <w:jc w:val="center"/>
        <w:rPr>
          <w:rFonts w:ascii="Times New Roman" w:hAnsi="Times New Roman" w:cs="Times New Roman"/>
          <w:b/>
          <w:i/>
          <w:sz w:val="36"/>
          <w:szCs w:val="36"/>
        </w:rPr>
      </w:pPr>
    </w:p>
    <w:p w:rsidR="00432E00" w:rsidRDefault="00432E00">
      <w:pPr>
        <w:jc w:val="center"/>
        <w:rPr>
          <w:rFonts w:ascii="Times New Roman" w:hAnsi="Times New Roman" w:cs="Times New Roman"/>
          <w:b/>
          <w:i/>
          <w:sz w:val="36"/>
          <w:szCs w:val="36"/>
        </w:rPr>
      </w:pPr>
    </w:p>
    <w:p w:rsidR="00432E00" w:rsidRDefault="00432E00" w:rsidP="00055FE3">
      <w:pPr>
        <w:jc w:val="center"/>
        <w:outlineLvl w:val="0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Názov účtovnej jednotky /obchodné meno/:</w:t>
      </w:r>
    </w:p>
    <w:p w:rsidR="00432E00" w:rsidRDefault="00432E00">
      <w:pPr>
        <w:jc w:val="center"/>
        <w:rPr>
          <w:rFonts w:ascii="Times New Roman" w:hAnsi="Times New Roman" w:cs="Times New Roman"/>
          <w:i/>
          <w:sz w:val="24"/>
          <w:szCs w:val="24"/>
        </w:rPr>
      </w:pPr>
    </w:p>
    <w:p w:rsidR="00432E00" w:rsidRDefault="0046168D" w:rsidP="00055FE3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t xml:space="preserve">FERDO MONT </w:t>
      </w:r>
      <w:r w:rsidR="004835C0">
        <w:rPr>
          <w:rFonts w:ascii="Times New Roman" w:hAnsi="Times New Roman" w:cs="Times New Roman"/>
          <w:b/>
          <w:i/>
          <w:sz w:val="40"/>
          <w:szCs w:val="40"/>
        </w:rPr>
        <w:t xml:space="preserve"> </w:t>
      </w:r>
      <w:proofErr w:type="spellStart"/>
      <w:r w:rsidR="004835C0">
        <w:rPr>
          <w:rFonts w:ascii="Times New Roman" w:hAnsi="Times New Roman" w:cs="Times New Roman"/>
          <w:b/>
          <w:i/>
          <w:sz w:val="40"/>
          <w:szCs w:val="40"/>
        </w:rPr>
        <w:t>s.r.o</w:t>
      </w:r>
      <w:proofErr w:type="spellEnd"/>
    </w:p>
    <w:p w:rsidR="00432E00" w:rsidRDefault="0046168D" w:rsidP="00055FE3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t>Pohranice 77 / 951 02 Pohranice</w:t>
      </w:r>
    </w:p>
    <w:p w:rsidR="00432E00" w:rsidRDefault="003B67B1" w:rsidP="0046168D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t>IČO:</w:t>
      </w:r>
      <w:r w:rsidR="0046168D">
        <w:rPr>
          <w:rFonts w:ascii="Times New Roman" w:hAnsi="Times New Roman" w:cs="Times New Roman"/>
          <w:b/>
          <w:i/>
          <w:sz w:val="40"/>
          <w:szCs w:val="40"/>
        </w:rPr>
        <w:t>53456645</w:t>
      </w:r>
      <w:r w:rsidR="00432E00">
        <w:rPr>
          <w:rFonts w:ascii="Times New Roman" w:hAnsi="Times New Roman" w:cs="Times New Roman"/>
          <w:b/>
          <w:i/>
          <w:sz w:val="40"/>
          <w:szCs w:val="40"/>
        </w:rPr>
        <w:t xml:space="preserve"> </w:t>
      </w:r>
      <w:r w:rsidR="0046168D">
        <w:rPr>
          <w:rFonts w:ascii="Times New Roman" w:hAnsi="Times New Roman" w:cs="Times New Roman"/>
          <w:b/>
          <w:i/>
          <w:sz w:val="40"/>
          <w:szCs w:val="40"/>
        </w:rPr>
        <w:t xml:space="preserve"> </w:t>
      </w:r>
      <w:r w:rsidR="00432E00">
        <w:rPr>
          <w:rFonts w:ascii="Times New Roman" w:hAnsi="Times New Roman" w:cs="Times New Roman"/>
          <w:b/>
          <w:i/>
          <w:sz w:val="40"/>
          <w:szCs w:val="40"/>
        </w:rPr>
        <w:t xml:space="preserve"> DIČ:</w:t>
      </w:r>
      <w:r w:rsidR="0046168D">
        <w:rPr>
          <w:rFonts w:ascii="Times New Roman" w:hAnsi="Times New Roman" w:cs="Times New Roman"/>
          <w:b/>
          <w:i/>
          <w:sz w:val="40"/>
          <w:szCs w:val="40"/>
        </w:rPr>
        <w:t>2121393516</w:t>
      </w:r>
    </w:p>
    <w:p w:rsidR="0046168D" w:rsidRDefault="0046168D" w:rsidP="00055FE3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</w:p>
    <w:p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:rsidR="00432E00" w:rsidRDefault="00432E00" w:rsidP="00055FE3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t>PRÍLOHA</w:t>
      </w:r>
    </w:p>
    <w:p w:rsidR="00432E00" w:rsidRDefault="00432E00">
      <w:pPr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 xml:space="preserve"> k ročnej účtovnej závierke podľa Opatrenie MF SR č. 4455/2003-92 zo dňa 23.3.2011</w:t>
      </w:r>
    </w:p>
    <w:p w:rsidR="00432E00" w:rsidRDefault="007C6DC1">
      <w:pPr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k 31.12.20</w:t>
      </w:r>
      <w:r w:rsidR="0030724B">
        <w:rPr>
          <w:rFonts w:ascii="Times New Roman" w:hAnsi="Times New Roman" w:cs="Times New Roman"/>
          <w:b/>
          <w:i/>
          <w:sz w:val="24"/>
          <w:szCs w:val="24"/>
        </w:rPr>
        <w:t>21</w:t>
      </w:r>
    </w:p>
    <w:p w:rsidR="00432E00" w:rsidRDefault="00432E00">
      <w:pPr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1.</w:t>
      </w:r>
    </w:p>
    <w:p w:rsidR="00432E00" w:rsidRDefault="00432E00">
      <w:pPr>
        <w:jc w:val="center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VŠEOBECNÉ ÚDAJE</w:t>
      </w:r>
    </w:p>
    <w:p w:rsidR="00432E00" w:rsidRDefault="00432E00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1/</w:t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 xml:space="preserve"> Názov a sídlo účtovnej jednotky:</w:t>
      </w:r>
    </w:p>
    <w:p w:rsidR="00031A6D" w:rsidRDefault="00432E00" w:rsidP="0046168D">
      <w:pPr>
        <w:outlineLvl w:val="0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ab/>
      </w:r>
      <w:r w:rsidR="00031A6D">
        <w:rPr>
          <w:rFonts w:ascii="Times New Roman" w:hAnsi="Times New Roman" w:cs="Times New Roman"/>
          <w:b/>
          <w:i/>
          <w:sz w:val="24"/>
          <w:szCs w:val="24"/>
        </w:rPr>
        <w:t xml:space="preserve">                   </w:t>
      </w:r>
      <w:r w:rsidR="0046168D">
        <w:rPr>
          <w:rFonts w:ascii="Times New Roman" w:hAnsi="Times New Roman" w:cs="Times New Roman"/>
          <w:b/>
          <w:i/>
          <w:sz w:val="24"/>
          <w:szCs w:val="24"/>
        </w:rPr>
        <w:t xml:space="preserve">FERDO MONT </w:t>
      </w:r>
      <w:r w:rsidR="007C6DC1">
        <w:rPr>
          <w:rFonts w:ascii="Times New Roman" w:hAnsi="Times New Roman" w:cs="Times New Roman"/>
          <w:b/>
          <w:i/>
          <w:sz w:val="24"/>
          <w:szCs w:val="24"/>
        </w:rPr>
        <w:t xml:space="preserve"> s.</w:t>
      </w:r>
      <w:r>
        <w:rPr>
          <w:rFonts w:ascii="Times New Roman" w:hAnsi="Times New Roman" w:cs="Times New Roman"/>
          <w:b/>
          <w:i/>
          <w:sz w:val="24"/>
          <w:szCs w:val="24"/>
        </w:rPr>
        <w:t>r.o.,</w:t>
      </w:r>
    </w:p>
    <w:p w:rsidR="0046168D" w:rsidRDefault="00031A6D" w:rsidP="0046168D">
      <w:pPr>
        <w:outlineLvl w:val="0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 xml:space="preserve">                               </w:t>
      </w:r>
      <w:r w:rsidR="0046168D">
        <w:rPr>
          <w:rFonts w:ascii="Times New Roman" w:hAnsi="Times New Roman" w:cs="Times New Roman"/>
          <w:b/>
          <w:i/>
          <w:sz w:val="24"/>
          <w:szCs w:val="24"/>
        </w:rPr>
        <w:t>Pohranice 77</w:t>
      </w:r>
      <w:r w:rsidR="00432E00">
        <w:rPr>
          <w:rFonts w:ascii="Times New Roman" w:hAnsi="Times New Roman" w:cs="Times New Roman"/>
          <w:b/>
          <w:i/>
          <w:sz w:val="24"/>
          <w:szCs w:val="24"/>
        </w:rPr>
        <w:t>, 9</w:t>
      </w:r>
      <w:r w:rsidR="0046168D">
        <w:rPr>
          <w:rFonts w:ascii="Times New Roman" w:hAnsi="Times New Roman" w:cs="Times New Roman"/>
          <w:b/>
          <w:i/>
          <w:sz w:val="24"/>
          <w:szCs w:val="24"/>
        </w:rPr>
        <w:t>51 02</w:t>
      </w:r>
      <w:r w:rsidR="00432E00">
        <w:rPr>
          <w:rFonts w:ascii="Times New Roman" w:hAnsi="Times New Roman" w:cs="Times New Roman"/>
          <w:b/>
          <w:i/>
          <w:sz w:val="24"/>
          <w:szCs w:val="24"/>
        </w:rPr>
        <w:t xml:space="preserve">  </w:t>
      </w:r>
      <w:r w:rsidR="0046168D">
        <w:rPr>
          <w:rFonts w:ascii="Times New Roman" w:hAnsi="Times New Roman" w:cs="Times New Roman"/>
          <w:b/>
          <w:i/>
          <w:sz w:val="24"/>
          <w:szCs w:val="24"/>
        </w:rPr>
        <w:t>Pohranice</w:t>
      </w:r>
    </w:p>
    <w:p w:rsidR="00432E00" w:rsidRDefault="0046168D" w:rsidP="0046168D">
      <w:pPr>
        <w:outlineLvl w:val="0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 xml:space="preserve">                     </w:t>
      </w:r>
      <w:r w:rsidR="00031A6D">
        <w:rPr>
          <w:rFonts w:ascii="Times New Roman" w:hAnsi="Times New Roman" w:cs="Times New Roman"/>
          <w:b/>
          <w:i/>
          <w:sz w:val="24"/>
          <w:szCs w:val="24"/>
        </w:rPr>
        <w:t xml:space="preserve">       </w:t>
      </w:r>
      <w:r>
        <w:rPr>
          <w:rFonts w:ascii="Times New Roman" w:hAnsi="Times New Roman" w:cs="Times New Roman"/>
          <w:b/>
          <w:i/>
          <w:sz w:val="24"/>
          <w:szCs w:val="24"/>
        </w:rPr>
        <w:t xml:space="preserve">  </w:t>
      </w:r>
      <w:r w:rsidR="00432E00">
        <w:rPr>
          <w:rFonts w:ascii="Times New Roman" w:hAnsi="Times New Roman" w:cs="Times New Roman"/>
          <w:i/>
          <w:sz w:val="24"/>
          <w:szCs w:val="24"/>
        </w:rPr>
        <w:t>spoločnosť bola založená: spoločenskou zmluvou</w:t>
      </w:r>
    </w:p>
    <w:p w:rsidR="00432E00" w:rsidRDefault="00031A6D" w:rsidP="00031A6D">
      <w:pPr>
        <w:pStyle w:val="Odsekzoznamu1"/>
        <w:ind w:left="360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                        </w:t>
      </w:r>
      <w:r w:rsidR="00432E00">
        <w:rPr>
          <w:rFonts w:ascii="Times New Roman" w:hAnsi="Times New Roman" w:cs="Times New Roman"/>
          <w:i/>
          <w:sz w:val="24"/>
          <w:szCs w:val="24"/>
        </w:rPr>
        <w:t xml:space="preserve">zápis do obchodného registra: </w:t>
      </w:r>
      <w:r w:rsidR="0046168D">
        <w:rPr>
          <w:rFonts w:ascii="Times New Roman" w:hAnsi="Times New Roman" w:cs="Times New Roman"/>
          <w:i/>
          <w:sz w:val="24"/>
          <w:szCs w:val="24"/>
        </w:rPr>
        <w:t>28</w:t>
      </w:r>
      <w:r w:rsidR="007C6DC1">
        <w:rPr>
          <w:rFonts w:ascii="Times New Roman" w:hAnsi="Times New Roman" w:cs="Times New Roman"/>
          <w:i/>
          <w:sz w:val="24"/>
          <w:szCs w:val="24"/>
        </w:rPr>
        <w:t>.</w:t>
      </w:r>
      <w:r w:rsidR="0046168D">
        <w:rPr>
          <w:rFonts w:ascii="Times New Roman" w:hAnsi="Times New Roman" w:cs="Times New Roman"/>
          <w:i/>
          <w:sz w:val="24"/>
          <w:szCs w:val="24"/>
        </w:rPr>
        <w:t>11</w:t>
      </w:r>
      <w:r w:rsidR="00432E00">
        <w:rPr>
          <w:rFonts w:ascii="Times New Roman" w:hAnsi="Times New Roman" w:cs="Times New Roman"/>
          <w:i/>
          <w:sz w:val="24"/>
          <w:szCs w:val="24"/>
        </w:rPr>
        <w:t>.20</w:t>
      </w:r>
      <w:r w:rsidR="0046168D">
        <w:rPr>
          <w:rFonts w:ascii="Times New Roman" w:hAnsi="Times New Roman" w:cs="Times New Roman"/>
          <w:i/>
          <w:sz w:val="24"/>
          <w:szCs w:val="24"/>
        </w:rPr>
        <w:t>20</w:t>
      </w:r>
    </w:p>
    <w:p w:rsidR="00432E00" w:rsidRDefault="00031A6D" w:rsidP="00031A6D">
      <w:pPr>
        <w:pStyle w:val="Odsekzoznamu1"/>
        <w:ind w:left="360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                        </w:t>
      </w:r>
      <w:r w:rsidR="007C6DC1">
        <w:rPr>
          <w:rFonts w:ascii="Times New Roman" w:hAnsi="Times New Roman" w:cs="Times New Roman"/>
          <w:i/>
          <w:sz w:val="24"/>
          <w:szCs w:val="24"/>
        </w:rPr>
        <w:t xml:space="preserve">IČO: </w:t>
      </w:r>
      <w:r w:rsidR="0046168D">
        <w:rPr>
          <w:rFonts w:ascii="Times New Roman" w:hAnsi="Times New Roman" w:cs="Times New Roman"/>
          <w:i/>
          <w:sz w:val="24"/>
          <w:szCs w:val="24"/>
        </w:rPr>
        <w:t>53 456 645</w:t>
      </w:r>
    </w:p>
    <w:p w:rsidR="003B67B1" w:rsidRPr="007C6DC1" w:rsidRDefault="00432E00" w:rsidP="007C6DC1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2/</w:t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>Hlavné činnosti spoločnosti podľa výpisu z obchodného registra:</w:t>
      </w:r>
    </w:p>
    <w:p w:rsidR="00432E00" w:rsidRDefault="007C6DC1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kúpa tovaru na účely</w:t>
      </w:r>
      <w:r w:rsidR="00432E00">
        <w:rPr>
          <w:rFonts w:ascii="Times New Roman" w:hAnsi="Times New Roman" w:cs="Times New Roman"/>
          <w:i/>
          <w:sz w:val="24"/>
          <w:szCs w:val="24"/>
        </w:rPr>
        <w:t xml:space="preserve"> jeho predaja konečnému spotrebiteľovi (maloobchod) alebo jeho predaja iným prevádzkovateľom živnosti (veľkoobchod)</w:t>
      </w:r>
    </w:p>
    <w:p w:rsidR="00432E00" w:rsidRDefault="00432E00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sprostredkovateľská činnosť v oblasti obchodu</w:t>
      </w:r>
      <w:r w:rsidR="00D32EAE">
        <w:rPr>
          <w:rFonts w:ascii="Times New Roman" w:hAnsi="Times New Roman" w:cs="Times New Roman"/>
          <w:i/>
          <w:sz w:val="24"/>
          <w:szCs w:val="24"/>
        </w:rPr>
        <w:t>, služieb, výroby</w:t>
      </w:r>
    </w:p>
    <w:p w:rsidR="00D32EAE" w:rsidRDefault="00D32EAE" w:rsidP="00D32EAE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reklamné a marketingové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služby,prieskum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 xml:space="preserve"> trhu a verejnej mienky</w:t>
      </w:r>
    </w:p>
    <w:p w:rsidR="00D32EAE" w:rsidRPr="003B67B1" w:rsidRDefault="00D32EAE" w:rsidP="00D32EAE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organizovanie </w:t>
      </w:r>
      <w:r w:rsidR="009C311C">
        <w:rPr>
          <w:rFonts w:ascii="Times New Roman" w:hAnsi="Times New Roman" w:cs="Times New Roman"/>
          <w:i/>
          <w:sz w:val="24"/>
          <w:szCs w:val="24"/>
        </w:rPr>
        <w:t>športových ,</w:t>
      </w:r>
      <w:r>
        <w:rPr>
          <w:rFonts w:ascii="Times New Roman" w:hAnsi="Times New Roman" w:cs="Times New Roman"/>
          <w:i/>
          <w:sz w:val="24"/>
          <w:szCs w:val="24"/>
        </w:rPr>
        <w:t>kultúrnych a iných spoločenských podujatí</w:t>
      </w:r>
    </w:p>
    <w:p w:rsidR="00D32EAE" w:rsidRDefault="00D0258E" w:rsidP="00D32EAE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administratívne služby</w:t>
      </w:r>
    </w:p>
    <w:p w:rsidR="00432E00" w:rsidRPr="009C311C" w:rsidRDefault="009C311C" w:rsidP="009C311C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poskytovanie služieb rýchleho občerstvenia v spojení s predajom na priamu konzumáciu</w:t>
      </w:r>
    </w:p>
    <w:p w:rsidR="00FE2338" w:rsidRDefault="009C311C" w:rsidP="00FE2338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sťahovacie služby</w:t>
      </w:r>
    </w:p>
    <w:p w:rsidR="00D0258E" w:rsidRPr="003B67B1" w:rsidRDefault="009C311C" w:rsidP="00D0258E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fotografické služby</w:t>
      </w:r>
    </w:p>
    <w:p w:rsidR="00432E00" w:rsidRDefault="00FE2338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prípravné práce k realizácii stavby</w:t>
      </w:r>
    </w:p>
    <w:p w:rsidR="00432E00" w:rsidRDefault="003B67B1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uskutočnenie stavieb a ich zmien</w:t>
      </w:r>
    </w:p>
    <w:p w:rsidR="00432E00" w:rsidRDefault="003B67B1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dokončovacie stavebné práce pri realizácii exteriérov a interiérov</w:t>
      </w:r>
    </w:p>
    <w:p w:rsidR="00FE2338" w:rsidRDefault="00FE2338" w:rsidP="00FE2338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nákladná cestná doprava vykonávaná vozidlami s celkovou hmotnosťou do 3,5 t vrátane prípojného vozidla</w:t>
      </w:r>
    </w:p>
    <w:p w:rsidR="00432E00" w:rsidRDefault="009C311C" w:rsidP="003B67B1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lastRenderedPageBreak/>
        <w:t>čistiace a upratovacie</w:t>
      </w:r>
      <w:r w:rsidR="00270542">
        <w:rPr>
          <w:rFonts w:ascii="Times New Roman" w:hAnsi="Times New Roman" w:cs="Times New Roman"/>
          <w:i/>
          <w:sz w:val="24"/>
          <w:szCs w:val="24"/>
        </w:rPr>
        <w:t xml:space="preserve"> služby</w:t>
      </w:r>
    </w:p>
    <w:p w:rsidR="009C311C" w:rsidRDefault="009C311C" w:rsidP="003B67B1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počítačové služby a</w:t>
      </w:r>
      <w:r w:rsidR="00031A6D">
        <w:rPr>
          <w:rFonts w:ascii="Times New Roman" w:hAnsi="Times New Roman" w:cs="Times New Roman"/>
          <w:i/>
          <w:sz w:val="24"/>
          <w:szCs w:val="24"/>
        </w:rPr>
        <w:t> </w:t>
      </w:r>
      <w:r>
        <w:rPr>
          <w:rFonts w:ascii="Times New Roman" w:hAnsi="Times New Roman" w:cs="Times New Roman"/>
          <w:i/>
          <w:sz w:val="24"/>
          <w:szCs w:val="24"/>
        </w:rPr>
        <w:t>sl</w:t>
      </w:r>
      <w:r w:rsidR="00031A6D">
        <w:rPr>
          <w:rFonts w:ascii="Times New Roman" w:hAnsi="Times New Roman" w:cs="Times New Roman"/>
          <w:i/>
          <w:sz w:val="24"/>
          <w:szCs w:val="24"/>
        </w:rPr>
        <w:t>u</w:t>
      </w:r>
      <w:r>
        <w:rPr>
          <w:rFonts w:ascii="Times New Roman" w:hAnsi="Times New Roman" w:cs="Times New Roman"/>
          <w:i/>
          <w:sz w:val="24"/>
          <w:szCs w:val="24"/>
        </w:rPr>
        <w:t>žby</w:t>
      </w:r>
      <w:r w:rsidR="00031A6D">
        <w:rPr>
          <w:rFonts w:ascii="Times New Roman" w:hAnsi="Times New Roman" w:cs="Times New Roman"/>
          <w:i/>
          <w:sz w:val="24"/>
          <w:szCs w:val="24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</w:rPr>
        <w:t>súvisiace</w:t>
      </w:r>
      <w:r w:rsidR="00031A6D">
        <w:rPr>
          <w:rFonts w:ascii="Times New Roman" w:hAnsi="Times New Roman" w:cs="Times New Roman"/>
          <w:i/>
          <w:sz w:val="24"/>
          <w:szCs w:val="24"/>
        </w:rPr>
        <w:t xml:space="preserve"> s počítačovým spracovaním údajov</w:t>
      </w:r>
    </w:p>
    <w:p w:rsidR="00270542" w:rsidRDefault="00031A6D" w:rsidP="00031A6D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údržba motorových vozidiel bez zásahu do motorickej časti vozidla</w:t>
      </w:r>
    </w:p>
    <w:p w:rsidR="00031A6D" w:rsidRPr="00031A6D" w:rsidRDefault="00031A6D" w:rsidP="00031A6D">
      <w:pPr>
        <w:pStyle w:val="Odsekzoznamu1"/>
        <w:rPr>
          <w:rFonts w:ascii="Times New Roman" w:hAnsi="Times New Roman" w:cs="Times New Roman"/>
          <w:i/>
          <w:sz w:val="24"/>
          <w:szCs w:val="24"/>
        </w:rPr>
      </w:pPr>
    </w:p>
    <w:p w:rsidR="00432E00" w:rsidRDefault="00432E00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3/</w:t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>Štatutárny orgán:</w:t>
      </w:r>
    </w:p>
    <w:p w:rsidR="00270542" w:rsidRDefault="00432E00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Konateľ: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031A6D">
        <w:rPr>
          <w:rFonts w:ascii="Times New Roman" w:hAnsi="Times New Roman" w:cs="Times New Roman"/>
          <w:i/>
          <w:sz w:val="24"/>
          <w:szCs w:val="24"/>
        </w:rPr>
        <w:t xml:space="preserve">František </w:t>
      </w:r>
      <w:proofErr w:type="spellStart"/>
      <w:r w:rsidR="00031A6D">
        <w:rPr>
          <w:rFonts w:ascii="Times New Roman" w:hAnsi="Times New Roman" w:cs="Times New Roman"/>
          <w:i/>
          <w:sz w:val="24"/>
          <w:szCs w:val="24"/>
        </w:rPr>
        <w:t>Bencz</w:t>
      </w:r>
      <w:proofErr w:type="spellEnd"/>
    </w:p>
    <w:p w:rsidR="00031A6D" w:rsidRDefault="00432E00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031A6D">
        <w:rPr>
          <w:rFonts w:ascii="Times New Roman" w:hAnsi="Times New Roman" w:cs="Times New Roman"/>
          <w:i/>
          <w:sz w:val="24"/>
          <w:szCs w:val="24"/>
        </w:rPr>
        <w:t>Pohranice 77     951 02 Pohranice</w:t>
      </w:r>
    </w:p>
    <w:p w:rsidR="00432E00" w:rsidRDefault="00432E00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  <w:t xml:space="preserve">vznik funkcie: </w:t>
      </w:r>
      <w:r w:rsidR="00031A6D">
        <w:rPr>
          <w:rFonts w:ascii="Times New Roman" w:hAnsi="Times New Roman" w:cs="Times New Roman"/>
          <w:i/>
          <w:sz w:val="24"/>
          <w:szCs w:val="24"/>
        </w:rPr>
        <w:t>28</w:t>
      </w:r>
      <w:r w:rsidR="00782E04">
        <w:rPr>
          <w:rFonts w:ascii="Times New Roman" w:hAnsi="Times New Roman" w:cs="Times New Roman"/>
          <w:i/>
          <w:sz w:val="24"/>
          <w:szCs w:val="24"/>
        </w:rPr>
        <w:t>.</w:t>
      </w:r>
      <w:r w:rsidR="00031A6D">
        <w:rPr>
          <w:rFonts w:ascii="Times New Roman" w:hAnsi="Times New Roman" w:cs="Times New Roman"/>
          <w:i/>
          <w:sz w:val="24"/>
          <w:szCs w:val="24"/>
        </w:rPr>
        <w:t>11</w:t>
      </w:r>
      <w:r w:rsidR="00782E04">
        <w:rPr>
          <w:rFonts w:ascii="Times New Roman" w:hAnsi="Times New Roman" w:cs="Times New Roman"/>
          <w:i/>
          <w:sz w:val="24"/>
          <w:szCs w:val="24"/>
        </w:rPr>
        <w:t>.20</w:t>
      </w:r>
      <w:r w:rsidR="00031A6D">
        <w:rPr>
          <w:rFonts w:ascii="Times New Roman" w:hAnsi="Times New Roman" w:cs="Times New Roman"/>
          <w:i/>
          <w:sz w:val="24"/>
          <w:szCs w:val="24"/>
        </w:rPr>
        <w:t>20</w:t>
      </w:r>
    </w:p>
    <w:p w:rsidR="00270542" w:rsidRDefault="00270542">
      <w:pPr>
        <w:rPr>
          <w:rFonts w:ascii="Times New Roman" w:hAnsi="Times New Roman" w:cs="Times New Roman"/>
          <w:i/>
          <w:sz w:val="24"/>
          <w:szCs w:val="24"/>
        </w:rPr>
      </w:pPr>
    </w:p>
    <w:p w:rsidR="00432E00" w:rsidRDefault="00432E00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4/Štruktúra spoločníkov s uvedením výšky ich podielu na základnom imaní spoločnosti: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Základné</w:t>
      </w:r>
      <w:r w:rsidR="00270542">
        <w:rPr>
          <w:rFonts w:ascii="Times New Roman" w:hAnsi="Times New Roman" w:cs="Times New Roman"/>
          <w:i/>
          <w:sz w:val="24"/>
          <w:szCs w:val="24"/>
        </w:rPr>
        <w:t xml:space="preserve"> imanie spoločnosti pred</w:t>
      </w:r>
      <w:r w:rsidR="002E4118">
        <w:rPr>
          <w:rFonts w:ascii="Times New Roman" w:hAnsi="Times New Roman" w:cs="Times New Roman"/>
          <w:i/>
          <w:sz w:val="24"/>
          <w:szCs w:val="24"/>
        </w:rPr>
        <w:t xml:space="preserve">stavuje  </w:t>
      </w:r>
      <w:r w:rsidR="00782E04">
        <w:rPr>
          <w:rFonts w:ascii="Times New Roman" w:hAnsi="Times New Roman" w:cs="Times New Roman"/>
          <w:i/>
          <w:sz w:val="24"/>
          <w:szCs w:val="24"/>
        </w:rPr>
        <w:t>50</w:t>
      </w:r>
      <w:r w:rsidR="002E4118">
        <w:rPr>
          <w:rFonts w:ascii="Times New Roman" w:hAnsi="Times New Roman" w:cs="Times New Roman"/>
          <w:i/>
          <w:sz w:val="24"/>
          <w:szCs w:val="24"/>
        </w:rPr>
        <w:t>00</w:t>
      </w:r>
      <w:r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:rsidR="002E4118" w:rsidRDefault="00432E00" w:rsidP="002E4118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Spoločníci: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031A6D">
        <w:rPr>
          <w:rFonts w:ascii="Times New Roman" w:hAnsi="Times New Roman" w:cs="Times New Roman"/>
          <w:i/>
          <w:sz w:val="24"/>
          <w:szCs w:val="24"/>
        </w:rPr>
        <w:t xml:space="preserve">František </w:t>
      </w:r>
      <w:proofErr w:type="spellStart"/>
      <w:r w:rsidR="00031A6D">
        <w:rPr>
          <w:rFonts w:ascii="Times New Roman" w:hAnsi="Times New Roman" w:cs="Times New Roman"/>
          <w:i/>
          <w:sz w:val="24"/>
          <w:szCs w:val="24"/>
        </w:rPr>
        <w:t>Bencz</w:t>
      </w:r>
      <w:proofErr w:type="spellEnd"/>
      <w:r w:rsidR="00031A6D">
        <w:rPr>
          <w:rFonts w:ascii="Times New Roman" w:hAnsi="Times New Roman" w:cs="Times New Roman"/>
          <w:i/>
          <w:sz w:val="24"/>
          <w:szCs w:val="24"/>
        </w:rPr>
        <w:t xml:space="preserve"> </w:t>
      </w:r>
    </w:p>
    <w:p w:rsidR="002E4118" w:rsidRDefault="002E4118" w:rsidP="002E4118">
      <w:pPr>
        <w:rPr>
          <w:rFonts w:ascii="Times New Roman" w:hAnsi="Times New Roman" w:cs="Times New Roman"/>
          <w:i/>
          <w:sz w:val="24"/>
          <w:szCs w:val="24"/>
        </w:rPr>
      </w:pPr>
    </w:p>
    <w:p w:rsidR="002E4118" w:rsidRDefault="00432E00" w:rsidP="00031A6D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Podiel jednotlivých spoločníkov na základnom imaní spoločnosti predstavuje:</w:t>
      </w:r>
    </w:p>
    <w:p w:rsidR="00031A6D" w:rsidRDefault="00031A6D" w:rsidP="002E4118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                                   František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Bencz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 xml:space="preserve">   100%</w:t>
      </w:r>
    </w:p>
    <w:p w:rsidR="002E4118" w:rsidRDefault="00031A6D" w:rsidP="002E4118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  <w:t xml:space="preserve">          Pohranice 77  / 951 02 Pohranice</w:t>
      </w:r>
    </w:p>
    <w:p w:rsidR="002E4118" w:rsidRDefault="00782E04" w:rsidP="002E4118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             </w:t>
      </w:r>
      <w:r w:rsidR="00031A6D">
        <w:rPr>
          <w:rFonts w:ascii="Times New Roman" w:hAnsi="Times New Roman" w:cs="Times New Roman"/>
          <w:i/>
          <w:sz w:val="24"/>
          <w:szCs w:val="24"/>
        </w:rPr>
        <w:t xml:space="preserve">                   </w:t>
      </w:r>
      <w:r>
        <w:rPr>
          <w:rFonts w:ascii="Times New Roman" w:hAnsi="Times New Roman" w:cs="Times New Roman"/>
          <w:i/>
          <w:sz w:val="24"/>
          <w:szCs w:val="24"/>
        </w:rPr>
        <w:t xml:space="preserve"> Výška vkladu: 5000</w:t>
      </w:r>
      <w:r w:rsidR="002E4118"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:rsidR="00432E00" w:rsidRDefault="00432E00" w:rsidP="00031A6D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Konsolidovanú účtovnú uzávierku účtovná jednotka nezostavuje.</w:t>
      </w:r>
    </w:p>
    <w:p w:rsidR="00432E00" w:rsidRDefault="00432E00">
      <w:pPr>
        <w:ind w:left="705" w:hanging="705"/>
      </w:pP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6/Názov, sídlo a právna forma podnikov, v ktorých je spoločnosť neobmedzeným ručiacim spoločníkom:</w:t>
      </w:r>
    </w:p>
    <w:p w:rsidR="00432E00" w:rsidRPr="00031A6D" w:rsidRDefault="00432E00" w:rsidP="00031A6D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v účtovnej jednotke nie je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7/Priemerný počet pracovníkov počas účtovného obdobia: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Spoločno</w:t>
      </w:r>
      <w:r w:rsidR="00782E04">
        <w:rPr>
          <w:rFonts w:ascii="Times New Roman" w:hAnsi="Times New Roman" w:cs="Times New Roman"/>
          <w:i/>
          <w:sz w:val="24"/>
          <w:szCs w:val="24"/>
        </w:rPr>
        <w:t xml:space="preserve">sť počas účtovného obdobia mala </w:t>
      </w:r>
      <w:r w:rsidR="008D6EA1">
        <w:rPr>
          <w:rFonts w:ascii="Times New Roman" w:hAnsi="Times New Roman" w:cs="Times New Roman"/>
          <w:i/>
          <w:sz w:val="24"/>
          <w:szCs w:val="24"/>
        </w:rPr>
        <w:t xml:space="preserve">  </w:t>
      </w:r>
      <w:r w:rsidR="0030724B">
        <w:rPr>
          <w:rFonts w:ascii="Times New Roman" w:hAnsi="Times New Roman" w:cs="Times New Roman"/>
          <w:i/>
          <w:sz w:val="24"/>
          <w:szCs w:val="24"/>
        </w:rPr>
        <w:t>1</w:t>
      </w:r>
      <w:r w:rsidR="008D6EA1">
        <w:rPr>
          <w:rFonts w:ascii="Times New Roman" w:hAnsi="Times New Roman" w:cs="Times New Roman"/>
          <w:i/>
          <w:sz w:val="24"/>
          <w:szCs w:val="24"/>
        </w:rPr>
        <w:t xml:space="preserve">  </w:t>
      </w:r>
      <w:r w:rsidR="00782E04">
        <w:rPr>
          <w:rFonts w:ascii="Times New Roman" w:hAnsi="Times New Roman" w:cs="Times New Roman"/>
          <w:i/>
          <w:sz w:val="24"/>
          <w:szCs w:val="24"/>
        </w:rPr>
        <w:t xml:space="preserve">  zamestnancov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8/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Dôvod pre zostavenie účtovnej závierky</w:t>
      </w:r>
    </w:p>
    <w:p w:rsidR="00F4044E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Účtovná závierka v spoločnosti je riadna, po ukončení účtovného roka vyplývajúcej zo zákona o účtovníctve §19 Ročná účtovná závierka k 31.12.20</w:t>
      </w:r>
      <w:r w:rsidR="0030724B">
        <w:rPr>
          <w:rFonts w:ascii="Times New Roman" w:hAnsi="Times New Roman" w:cs="Times New Roman"/>
          <w:i/>
          <w:sz w:val="24"/>
          <w:szCs w:val="24"/>
        </w:rPr>
        <w:t>21</w:t>
      </w:r>
    </w:p>
    <w:p w:rsidR="00432E00" w:rsidRDefault="006903B9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           </w:t>
      </w:r>
      <w:r w:rsidR="00432E00">
        <w:rPr>
          <w:rFonts w:ascii="Times New Roman" w:hAnsi="Times New Roman" w:cs="Times New Roman"/>
          <w:i/>
          <w:sz w:val="24"/>
          <w:szCs w:val="24"/>
        </w:rPr>
        <w:t>bola zostavená za predpokladu nepretržitého pokračovania jej činnosti.</w:t>
      </w:r>
    </w:p>
    <w:p w:rsidR="006903B9" w:rsidRDefault="006903B9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</w:p>
    <w:p w:rsidR="00432E00" w:rsidRDefault="00432E00">
      <w:pPr>
        <w:ind w:left="705" w:hanging="705"/>
        <w:jc w:val="center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lastRenderedPageBreak/>
        <w:t>2.</w:t>
      </w:r>
    </w:p>
    <w:p w:rsidR="00432E00" w:rsidRDefault="00432E00">
      <w:pPr>
        <w:ind w:left="705" w:hanging="705"/>
        <w:jc w:val="center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INFORMÁCIE O ÚČTOVNÝCH METÓDACH A VŠEOBECNÝCH ÚČTOVNÝCH ZÁSADÁCH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Od založenia spoločnosť používa podvojné účtovníctvo. Účtovné doklady sú označené vlastným číslovaním podľa druhu účtovného dokladu chronologicky. Účtovné dáta sú spracované na počítači. Používa sa software, ktorý zodpovedá požiadavkám uvedených v zákone č. 563/91 Zb. O účtovníctve. Účtovné zápisy sa preukazujú účtovnými dokladmi. Tieto sú uložené priamo v mieste sídla spoločnosti na nosičoch dát.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Spôsoby ocenenia zložiek majetku: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Nehmotný investičný majetok nakupovaný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oceňuje nehmotný investičný majetok obstarávacou cenou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Oceňovanie nehmotného investičného majetku vytvoreného vlastnou činnosťou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v roku 20</w:t>
      </w:r>
      <w:r w:rsidR="00F4044E">
        <w:rPr>
          <w:rFonts w:ascii="Times New Roman" w:hAnsi="Times New Roman" w:cs="Times New Roman"/>
          <w:i/>
          <w:sz w:val="24"/>
          <w:szCs w:val="24"/>
        </w:rPr>
        <w:t>2</w:t>
      </w:r>
      <w:r w:rsidR="0030724B">
        <w:rPr>
          <w:rFonts w:ascii="Times New Roman" w:hAnsi="Times New Roman" w:cs="Times New Roman"/>
          <w:i/>
          <w:sz w:val="24"/>
          <w:szCs w:val="24"/>
        </w:rPr>
        <w:t>1</w:t>
      </w:r>
      <w:r>
        <w:rPr>
          <w:rFonts w:ascii="Times New Roman" w:hAnsi="Times New Roman" w:cs="Times New Roman"/>
          <w:i/>
          <w:sz w:val="24"/>
          <w:szCs w:val="24"/>
        </w:rPr>
        <w:t xml:space="preserve"> nevytvárala majetok vlastnou činnosťou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Hmotný investičný majetok nakupovaný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HIM nakupovaný sa oceňuje v nákupnej cene.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Oceňovanie hmotného investičného majetku vytvoreného vlastnou činnosťou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v roku 20</w:t>
      </w:r>
      <w:r w:rsidR="0030724B">
        <w:rPr>
          <w:rFonts w:ascii="Times New Roman" w:hAnsi="Times New Roman" w:cs="Times New Roman"/>
          <w:i/>
          <w:sz w:val="24"/>
          <w:szCs w:val="24"/>
        </w:rPr>
        <w:t>21</w:t>
      </w:r>
      <w:r>
        <w:rPr>
          <w:rFonts w:ascii="Times New Roman" w:hAnsi="Times New Roman" w:cs="Times New Roman"/>
          <w:i/>
          <w:sz w:val="24"/>
          <w:szCs w:val="24"/>
        </w:rPr>
        <w:t xml:space="preserve"> nevytvárala majetok vlastnou činnosťou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Ocenenie finančných investícií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nemá v majetku finančné investície.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Zásady oceňovania nakupovaných zásob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zásoby tovaru oceňuje UJ obstarávacími cenami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Oceňovanie zásob vytvorených vlastnou výrobou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podnik nevytváral zásoby vlastnou výrobou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Pohľadávky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pohľadávky sú oceňované skutočnou hodnotou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Finančný majetok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finančný majetok v sa oceňuje nominálnou hodnotou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Prechodné účty aktív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v súčasnej dobe spoločnosť neúčtovala na účte náklady budúcich období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lastRenderedPageBreak/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Rezervy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rezervy a kurzové straty sú oceňované skutočnou hodnotou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Záväzky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záväzky sú oceňované skutočnou hodnotou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Prechodné účty pasív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v súčasnej dobe spoločnosť neúčtovala na účte dohadné účty pasívne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Spôsob oceňovania darovaného majetku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spoločnosť nemá darovaný majetok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Vedľajšie náklady súvisiace s obstaraním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spôsob zostavenia odpisového plánu:</w:t>
      </w:r>
      <w:r>
        <w:rPr>
          <w:rFonts w:ascii="Times New Roman" w:hAnsi="Times New Roman" w:cs="Times New Roman"/>
          <w:i/>
          <w:sz w:val="24"/>
          <w:szCs w:val="24"/>
        </w:rPr>
        <w:t xml:space="preserve"> spoločnosť v roku 201</w:t>
      </w:r>
      <w:r w:rsidR="002E4118">
        <w:rPr>
          <w:rFonts w:ascii="Times New Roman" w:hAnsi="Times New Roman" w:cs="Times New Roman"/>
          <w:i/>
          <w:sz w:val="24"/>
          <w:szCs w:val="24"/>
        </w:rPr>
        <w:t>6</w:t>
      </w:r>
      <w:r>
        <w:rPr>
          <w:rFonts w:ascii="Times New Roman" w:hAnsi="Times New Roman" w:cs="Times New Roman"/>
          <w:i/>
          <w:sz w:val="24"/>
          <w:szCs w:val="24"/>
        </w:rPr>
        <w:t xml:space="preserve"> nenadobudla dlhodobý hmotný majetok </w:t>
      </w:r>
    </w:p>
    <w:p w:rsidR="00432E00" w:rsidRDefault="00432E00" w:rsidP="002E4118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</w:p>
    <w:p w:rsidR="00432E00" w:rsidRPr="002E4118" w:rsidRDefault="00432E00" w:rsidP="002E4118">
      <w:pPr>
        <w:ind w:left="705" w:hanging="705"/>
        <w:jc w:val="center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3</w:t>
      </w:r>
      <w:r w:rsidR="002E4118">
        <w:rPr>
          <w:rFonts w:ascii="Times New Roman" w:hAnsi="Times New Roman" w:cs="Times New Roman"/>
          <w:b/>
          <w:bCs/>
          <w:i/>
          <w:sz w:val="24"/>
          <w:szCs w:val="24"/>
        </w:rPr>
        <w:t>.</w:t>
      </w:r>
      <w:r>
        <w:rPr>
          <w:rFonts w:ascii="Times New Roman" w:hAnsi="Times New Roman" w:cs="Times New Roman"/>
          <w:i/>
          <w:sz w:val="24"/>
          <w:szCs w:val="24"/>
        </w:rPr>
        <w:t>DOPLŇUJÚCE INFORMÁCIE K VÝKAZOM ÚČTOVNEJ ZÁVIERKY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Informácie o pohybe investičného majetku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2/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Zásoby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 w:rsidR="00782E04">
        <w:rPr>
          <w:rFonts w:ascii="Times New Roman" w:hAnsi="Times New Roman" w:cs="Times New Roman"/>
          <w:i/>
          <w:sz w:val="24"/>
          <w:szCs w:val="24"/>
        </w:rPr>
        <w:t>spoločnosť v r. 20</w:t>
      </w:r>
      <w:r w:rsidR="00F4044E">
        <w:rPr>
          <w:rFonts w:ascii="Times New Roman" w:hAnsi="Times New Roman" w:cs="Times New Roman"/>
          <w:i/>
          <w:sz w:val="24"/>
          <w:szCs w:val="24"/>
        </w:rPr>
        <w:t>2</w:t>
      </w:r>
      <w:r w:rsidR="0030724B">
        <w:rPr>
          <w:rFonts w:ascii="Times New Roman" w:hAnsi="Times New Roman" w:cs="Times New Roman"/>
          <w:i/>
          <w:sz w:val="24"/>
          <w:szCs w:val="24"/>
        </w:rPr>
        <w:t>1</w:t>
      </w:r>
      <w:r>
        <w:rPr>
          <w:rFonts w:ascii="Times New Roman" w:hAnsi="Times New Roman" w:cs="Times New Roman"/>
          <w:i/>
          <w:sz w:val="24"/>
          <w:szCs w:val="24"/>
        </w:rPr>
        <w:t xml:space="preserve"> neúčtovala nákup materiálu a tovaru v obstarávacej cene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3/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Pohľadávky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nemá pohľadávky kryté záložným právom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účtovná jednotka k 31.12.20</w:t>
      </w:r>
      <w:r w:rsidR="00F4044E">
        <w:rPr>
          <w:rFonts w:ascii="Times New Roman" w:hAnsi="Times New Roman" w:cs="Times New Roman"/>
          <w:i/>
          <w:sz w:val="24"/>
          <w:szCs w:val="24"/>
        </w:rPr>
        <w:t>2</w:t>
      </w:r>
      <w:r w:rsidR="0030724B">
        <w:rPr>
          <w:rFonts w:ascii="Times New Roman" w:hAnsi="Times New Roman" w:cs="Times New Roman"/>
          <w:i/>
          <w:sz w:val="24"/>
          <w:szCs w:val="24"/>
        </w:rPr>
        <w:t>1</w:t>
      </w:r>
      <w:r>
        <w:rPr>
          <w:rFonts w:ascii="Times New Roman" w:hAnsi="Times New Roman" w:cs="Times New Roman"/>
          <w:i/>
          <w:sz w:val="24"/>
          <w:szCs w:val="24"/>
        </w:rPr>
        <w:t xml:space="preserve"> neeviduje pohľadávky z obchodného styku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4/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Údaje o finančnom majetku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má finančný majetok v nasledujúcom členení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bankové účty v hodnote: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2E4118">
        <w:rPr>
          <w:rFonts w:ascii="Times New Roman" w:hAnsi="Times New Roman" w:cs="Times New Roman"/>
          <w:i/>
          <w:sz w:val="24"/>
          <w:szCs w:val="24"/>
        </w:rPr>
        <w:t>0,00</w:t>
      </w:r>
      <w:r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hotovosť v hodnote: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6903B9">
        <w:rPr>
          <w:rFonts w:ascii="Times New Roman" w:hAnsi="Times New Roman" w:cs="Times New Roman"/>
          <w:i/>
          <w:sz w:val="24"/>
          <w:szCs w:val="24"/>
        </w:rPr>
        <w:t>5000</w:t>
      </w:r>
      <w:r w:rsidR="002E4118">
        <w:rPr>
          <w:rFonts w:ascii="Times New Roman" w:hAnsi="Times New Roman" w:cs="Times New Roman"/>
          <w:i/>
          <w:sz w:val="24"/>
          <w:szCs w:val="24"/>
        </w:rPr>
        <w:t>,00</w:t>
      </w:r>
      <w:r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5/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Prechodné účty aktív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firma v roku 20</w:t>
      </w:r>
      <w:r w:rsidR="00F4044E">
        <w:rPr>
          <w:rFonts w:ascii="Times New Roman" w:hAnsi="Times New Roman" w:cs="Times New Roman"/>
          <w:i/>
          <w:sz w:val="24"/>
          <w:szCs w:val="24"/>
        </w:rPr>
        <w:t>2</w:t>
      </w:r>
      <w:r w:rsidR="0030724B">
        <w:rPr>
          <w:rFonts w:ascii="Times New Roman" w:hAnsi="Times New Roman" w:cs="Times New Roman"/>
          <w:i/>
          <w:sz w:val="24"/>
          <w:szCs w:val="24"/>
        </w:rPr>
        <w:t xml:space="preserve">1 </w:t>
      </w:r>
      <w:r>
        <w:rPr>
          <w:rFonts w:ascii="Times New Roman" w:hAnsi="Times New Roman" w:cs="Times New Roman"/>
          <w:i/>
          <w:sz w:val="24"/>
          <w:szCs w:val="24"/>
        </w:rPr>
        <w:t>neúčtovala na prechodných účtoch aktív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6/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Vlastné imanie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 xml:space="preserve">základné imanie vo výške </w:t>
      </w:r>
      <w:r w:rsidR="00782E04">
        <w:rPr>
          <w:rFonts w:ascii="Times New Roman" w:hAnsi="Times New Roman" w:cs="Times New Roman"/>
          <w:i/>
          <w:sz w:val="24"/>
          <w:szCs w:val="24"/>
        </w:rPr>
        <w:t>50</w:t>
      </w:r>
      <w:r w:rsidR="002E4118">
        <w:rPr>
          <w:rFonts w:ascii="Times New Roman" w:hAnsi="Times New Roman" w:cs="Times New Roman"/>
          <w:i/>
          <w:sz w:val="24"/>
          <w:szCs w:val="24"/>
        </w:rPr>
        <w:t xml:space="preserve">00 </w:t>
      </w:r>
      <w:r>
        <w:rPr>
          <w:rFonts w:ascii="Times New Roman" w:hAnsi="Times New Roman" w:cs="Times New Roman"/>
          <w:i/>
          <w:sz w:val="24"/>
          <w:szCs w:val="24"/>
        </w:rPr>
        <w:t xml:space="preserve"> EUR tvorí vklad spoločníkov. V roku 20</w:t>
      </w:r>
      <w:r w:rsidR="00F4044E">
        <w:rPr>
          <w:rFonts w:ascii="Times New Roman" w:hAnsi="Times New Roman" w:cs="Times New Roman"/>
          <w:i/>
          <w:sz w:val="24"/>
          <w:szCs w:val="24"/>
        </w:rPr>
        <w:t>20</w:t>
      </w:r>
      <w:r>
        <w:rPr>
          <w:rFonts w:ascii="Times New Roman" w:hAnsi="Times New Roman" w:cs="Times New Roman"/>
          <w:i/>
          <w:sz w:val="24"/>
          <w:szCs w:val="24"/>
        </w:rPr>
        <w:t xml:space="preserve"> nenastali žiadne zmeny týkajúce sa vlastného imania. Rozdelenie hospodárskeho výsledku sa navrhuje a schvaľuje na valnom zhromaždení podľa zákona o dani z príjmov. Účtovná jednotka nemá nezapísané základné imanie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lastRenderedPageBreak/>
        <w:t>7/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Rezervy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zákonný rezervný fond nebol doposiaľ tvorený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8/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Záväzky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 xml:space="preserve">celkové záväzky predstavujú sumu </w:t>
      </w:r>
      <w:r w:rsidR="002E4118">
        <w:rPr>
          <w:rFonts w:ascii="Times New Roman" w:hAnsi="Times New Roman" w:cs="Times New Roman"/>
          <w:i/>
          <w:sz w:val="24"/>
          <w:szCs w:val="24"/>
        </w:rPr>
        <w:t>0</w:t>
      </w:r>
      <w:r>
        <w:rPr>
          <w:rFonts w:ascii="Times New Roman" w:hAnsi="Times New Roman" w:cs="Times New Roman"/>
          <w:i/>
          <w:sz w:val="24"/>
          <w:szCs w:val="24"/>
        </w:rPr>
        <w:t xml:space="preserve"> EUR z toho: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</w:p>
    <w:tbl>
      <w:tblPr>
        <w:tblW w:w="0" w:type="auto"/>
        <w:tblInd w:w="1164" w:type="dxa"/>
        <w:tblLayout w:type="fixed"/>
        <w:tblCellMar>
          <w:left w:w="0" w:type="dxa"/>
          <w:right w:w="0" w:type="dxa"/>
        </w:tblCellMar>
        <w:tblLook w:val="0000"/>
      </w:tblPr>
      <w:tblGrid>
        <w:gridCol w:w="3712"/>
        <w:gridCol w:w="1650"/>
      </w:tblGrid>
      <w:tr w:rsidR="00432E00">
        <w:trPr>
          <w:trHeight w:val="491"/>
        </w:trPr>
        <w:tc>
          <w:tcPr>
            <w:tcW w:w="3712" w:type="dxa"/>
            <w:vMerge w:val="restart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Záväzky voči dodávateľom</w:t>
            </w:r>
          </w:p>
        </w:tc>
        <w:tc>
          <w:tcPr>
            <w:tcW w:w="1650" w:type="dxa"/>
            <w:vMerge w:val="restart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432E00" w:rsidRDefault="00432E00" w:rsidP="002E4118">
            <w:pPr>
              <w:pStyle w:val="Obsahtabuky"/>
              <w:rPr>
                <w:rFonts w:ascii="Times New Roman" w:hAnsi="Times New Roman"/>
                <w:i/>
                <w:iCs/>
              </w:rPr>
            </w:pPr>
          </w:p>
        </w:tc>
      </w:tr>
      <w:tr w:rsidR="00432E00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Záväzky voči zamestnancom: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432E00" w:rsidRDefault="00432E00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</w:p>
        </w:tc>
      </w:tr>
      <w:tr w:rsidR="00432E00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Záväzky voči inštitúciám sociálneho zabezpečenia: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432E00" w:rsidRDefault="00432E00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</w:p>
        </w:tc>
      </w:tr>
      <w:tr w:rsidR="00432E00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Daňové záväzky: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432E00" w:rsidRDefault="00432E00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</w:p>
        </w:tc>
      </w:tr>
      <w:tr w:rsidR="00432E00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Záväzky zo sociálneho fondu: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432E00" w:rsidRDefault="00432E00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</w:p>
        </w:tc>
      </w:tr>
      <w:tr w:rsidR="00432E00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Ostatné dlhodobé záväzky: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432E00" w:rsidRDefault="00432E00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</w:p>
        </w:tc>
      </w:tr>
    </w:tbl>
    <w:p w:rsidR="00432E00" w:rsidRDefault="00432E00">
      <w:pPr>
        <w:ind w:left="705" w:hanging="705"/>
      </w:pP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9/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Sociálny  fond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v roku 20</w:t>
      </w:r>
      <w:r w:rsidR="00F4044E">
        <w:rPr>
          <w:rFonts w:ascii="Times New Roman" w:hAnsi="Times New Roman" w:cs="Times New Roman"/>
          <w:i/>
          <w:sz w:val="24"/>
          <w:szCs w:val="24"/>
        </w:rPr>
        <w:t>2</w:t>
      </w:r>
      <w:r w:rsidR="0030724B">
        <w:rPr>
          <w:rFonts w:ascii="Times New Roman" w:hAnsi="Times New Roman" w:cs="Times New Roman"/>
          <w:i/>
          <w:sz w:val="24"/>
          <w:szCs w:val="24"/>
        </w:rPr>
        <w:t>1</w:t>
      </w:r>
      <w:r w:rsidR="00D1020D">
        <w:rPr>
          <w:rFonts w:ascii="Times New Roman" w:hAnsi="Times New Roman" w:cs="Times New Roman"/>
          <w:i/>
          <w:sz w:val="24"/>
          <w:szCs w:val="24"/>
        </w:rPr>
        <w:t xml:space="preserve"> sa ne</w:t>
      </w:r>
      <w:r>
        <w:rPr>
          <w:rFonts w:ascii="Times New Roman" w:hAnsi="Times New Roman" w:cs="Times New Roman"/>
          <w:i/>
          <w:sz w:val="24"/>
          <w:szCs w:val="24"/>
        </w:rPr>
        <w:t xml:space="preserve"> tvoria sociálny fond, 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  <w:t>sociálny fond k 31.12.20</w:t>
      </w:r>
      <w:r w:rsidR="00F4044E">
        <w:rPr>
          <w:rFonts w:ascii="Times New Roman" w:hAnsi="Times New Roman" w:cs="Times New Roman"/>
          <w:i/>
          <w:sz w:val="24"/>
          <w:szCs w:val="24"/>
        </w:rPr>
        <w:t>2</w:t>
      </w:r>
      <w:r w:rsidR="0030724B">
        <w:rPr>
          <w:rFonts w:ascii="Times New Roman" w:hAnsi="Times New Roman" w:cs="Times New Roman"/>
          <w:i/>
          <w:sz w:val="24"/>
          <w:szCs w:val="24"/>
        </w:rPr>
        <w:t>1</w:t>
      </w:r>
      <w:r>
        <w:rPr>
          <w:rFonts w:ascii="Times New Roman" w:hAnsi="Times New Roman" w:cs="Times New Roman"/>
          <w:i/>
          <w:sz w:val="24"/>
          <w:szCs w:val="24"/>
        </w:rPr>
        <w:t xml:space="preserve"> predstavuje výšku </w:t>
      </w:r>
      <w:r w:rsidR="00D1020D">
        <w:rPr>
          <w:rFonts w:ascii="Times New Roman" w:hAnsi="Times New Roman" w:cs="Times New Roman"/>
          <w:i/>
          <w:sz w:val="24"/>
          <w:szCs w:val="24"/>
        </w:rPr>
        <w:t>0,00Eur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10/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Údaje o dlhopisoch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nemá dlhopisy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11/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Bankové úvery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12/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Prechodné účty pasív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neeviduje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13/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Tržby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tržby za tovar a služby predstavujú</w:t>
      </w:r>
      <w:r w:rsidR="006903B9">
        <w:rPr>
          <w:rFonts w:ascii="Times New Roman" w:hAnsi="Times New Roman" w:cs="Times New Roman"/>
          <w:i/>
          <w:sz w:val="24"/>
          <w:szCs w:val="24"/>
        </w:rPr>
        <w:t xml:space="preserve">      0</w:t>
      </w:r>
      <w:r w:rsidR="00D1020D">
        <w:rPr>
          <w:rFonts w:ascii="Times New Roman" w:hAnsi="Times New Roman" w:cs="Times New Roman"/>
          <w:i/>
          <w:sz w:val="24"/>
          <w:szCs w:val="24"/>
        </w:rPr>
        <w:t>,00</w:t>
      </w:r>
      <w:r>
        <w:rPr>
          <w:rFonts w:ascii="Times New Roman" w:hAnsi="Times New Roman" w:cs="Times New Roman"/>
          <w:i/>
          <w:sz w:val="24"/>
          <w:szCs w:val="24"/>
        </w:rPr>
        <w:t>EUR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14/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Nákladové a výnosové účty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súčet prevádzkových, finančných výnosov:</w:t>
      </w:r>
      <w:r w:rsidR="006903B9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30724B">
        <w:rPr>
          <w:rFonts w:ascii="Times New Roman" w:hAnsi="Times New Roman" w:cs="Times New Roman"/>
          <w:i/>
          <w:sz w:val="24"/>
          <w:szCs w:val="24"/>
        </w:rPr>
        <w:t>4240</w:t>
      </w:r>
      <w:r>
        <w:rPr>
          <w:rFonts w:ascii="Times New Roman" w:hAnsi="Times New Roman" w:cs="Times New Roman"/>
          <w:i/>
          <w:sz w:val="24"/>
          <w:szCs w:val="24"/>
        </w:rPr>
        <w:t>,00 EUR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súčet prevádzkových, finančných nákladov</w:t>
      </w:r>
      <w:r w:rsidR="006903B9">
        <w:rPr>
          <w:rFonts w:ascii="Times New Roman" w:hAnsi="Times New Roman" w:cs="Times New Roman"/>
          <w:i/>
          <w:sz w:val="24"/>
          <w:szCs w:val="24"/>
        </w:rPr>
        <w:t xml:space="preserve">  </w:t>
      </w:r>
      <w:r w:rsidR="0030724B">
        <w:rPr>
          <w:rFonts w:ascii="Times New Roman" w:hAnsi="Times New Roman" w:cs="Times New Roman"/>
          <w:i/>
          <w:sz w:val="24"/>
          <w:szCs w:val="24"/>
        </w:rPr>
        <w:t>4230</w:t>
      </w:r>
      <w:r w:rsidR="00D1020D">
        <w:rPr>
          <w:rFonts w:ascii="Times New Roman" w:hAnsi="Times New Roman" w:cs="Times New Roman"/>
          <w:i/>
          <w:sz w:val="24"/>
          <w:szCs w:val="24"/>
        </w:rPr>
        <w:t>,00</w:t>
      </w:r>
      <w:r>
        <w:rPr>
          <w:rFonts w:ascii="Times New Roman" w:hAnsi="Times New Roman" w:cs="Times New Roman"/>
          <w:i/>
          <w:sz w:val="24"/>
          <w:szCs w:val="24"/>
        </w:rPr>
        <w:t>EUR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 xml:space="preserve">mimoriadne náklady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účt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>. jednotka neúčtovala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 xml:space="preserve">mimoriadne výnosy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účt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>. jednotka neúčtovala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lastRenderedPageBreak/>
        <w:tab/>
        <w:t>prehľad o majetku, ktorého trhové ocenenie sa výrazne odlišuje od jeho ocenenia v účtovníctve – nie je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prenajatý majetok nebol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ďalšie záväzky, ktoré sa nesledujú v bežnom účtovníctve a neuvádzajú sa v Súvahe nie sú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jednotlivé ostatné finančné povinnosti, ktoré sa nesledujú v bežnom účtovníctve a neuvádzajú sa v Súvahe – nie sú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údaje o členoch štatutárnych dozorných, správnych, riadiacich a iných orgánoch spoločnosti – výška príjmu za ich činnosť – neboli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údaje o výskume a vývoji – nie sú</w:t>
      </w:r>
    </w:p>
    <w:p w:rsidR="00432E00" w:rsidRDefault="00432E00">
      <w:pPr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15/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Hospodársky výsledok, výška dane preddavky na daň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výsledok hospodárenia: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6903B9">
        <w:rPr>
          <w:rFonts w:ascii="Times New Roman" w:hAnsi="Times New Roman" w:cs="Times New Roman"/>
          <w:i/>
          <w:sz w:val="24"/>
          <w:szCs w:val="24"/>
        </w:rPr>
        <w:t>0</w:t>
      </w:r>
      <w:r w:rsidR="00D1020D">
        <w:rPr>
          <w:rFonts w:ascii="Times New Roman" w:hAnsi="Times New Roman" w:cs="Times New Roman"/>
          <w:i/>
          <w:sz w:val="24"/>
          <w:szCs w:val="24"/>
        </w:rPr>
        <w:t>,00 E</w:t>
      </w:r>
      <w:r>
        <w:rPr>
          <w:rFonts w:ascii="Times New Roman" w:hAnsi="Times New Roman" w:cs="Times New Roman"/>
          <w:i/>
          <w:sz w:val="24"/>
          <w:szCs w:val="24"/>
        </w:rPr>
        <w:t>UR</w:t>
      </w:r>
    </w:p>
    <w:p w:rsidR="00432E00" w:rsidRDefault="00D1020D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daňová povinnosť: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6903B9">
        <w:rPr>
          <w:rFonts w:ascii="Times New Roman" w:hAnsi="Times New Roman" w:cs="Times New Roman"/>
          <w:i/>
          <w:sz w:val="24"/>
          <w:szCs w:val="24"/>
        </w:rPr>
        <w:t>0,00</w:t>
      </w:r>
      <w:r>
        <w:rPr>
          <w:rFonts w:ascii="Times New Roman" w:hAnsi="Times New Roman" w:cs="Times New Roman"/>
          <w:i/>
          <w:sz w:val="24"/>
          <w:szCs w:val="24"/>
        </w:rPr>
        <w:t xml:space="preserve">  </w:t>
      </w:r>
      <w:r w:rsidR="00432E00"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:rsidR="00432E00" w:rsidRDefault="00D1020D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čistý zisk: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6903B9">
        <w:rPr>
          <w:rFonts w:ascii="Times New Roman" w:hAnsi="Times New Roman" w:cs="Times New Roman"/>
          <w:i/>
          <w:sz w:val="24"/>
          <w:szCs w:val="24"/>
        </w:rPr>
        <w:t xml:space="preserve">           0,00</w:t>
      </w:r>
      <w:r>
        <w:rPr>
          <w:rFonts w:ascii="Times New Roman" w:hAnsi="Times New Roman" w:cs="Times New Roman"/>
          <w:i/>
          <w:sz w:val="24"/>
          <w:szCs w:val="24"/>
        </w:rPr>
        <w:t>EUR</w:t>
      </w:r>
    </w:p>
    <w:p w:rsidR="006903B9" w:rsidRDefault="006903B9">
      <w:pPr>
        <w:ind w:left="705" w:hanging="705"/>
        <w:rPr>
          <w:b/>
          <w:bCs/>
        </w:rPr>
      </w:pP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 xml:space="preserve">v Nitre dňa </w:t>
      </w:r>
      <w:r w:rsidR="0030724B">
        <w:rPr>
          <w:rFonts w:ascii="Times New Roman" w:hAnsi="Times New Roman" w:cs="Times New Roman"/>
          <w:i/>
          <w:sz w:val="24"/>
          <w:szCs w:val="24"/>
        </w:rPr>
        <w:t>25.03.</w:t>
      </w:r>
      <w:r w:rsidR="00782E04">
        <w:rPr>
          <w:rFonts w:ascii="Times New Roman" w:hAnsi="Times New Roman" w:cs="Times New Roman"/>
          <w:i/>
          <w:sz w:val="24"/>
          <w:szCs w:val="24"/>
        </w:rPr>
        <w:t>20</w:t>
      </w:r>
      <w:r w:rsidR="00F4044E">
        <w:rPr>
          <w:rFonts w:ascii="Times New Roman" w:hAnsi="Times New Roman" w:cs="Times New Roman"/>
          <w:i/>
          <w:sz w:val="24"/>
          <w:szCs w:val="24"/>
        </w:rPr>
        <w:t>2</w:t>
      </w:r>
      <w:r w:rsidR="0030724B">
        <w:rPr>
          <w:rFonts w:ascii="Times New Roman" w:hAnsi="Times New Roman" w:cs="Times New Roman"/>
          <w:i/>
          <w:sz w:val="24"/>
          <w:szCs w:val="24"/>
        </w:rPr>
        <w:t>2</w:t>
      </w:r>
    </w:p>
    <w:p w:rsidR="00432E00" w:rsidRDefault="00432E00">
      <w:pPr>
        <w:ind w:left="705" w:hanging="705"/>
        <w:rPr>
          <w:b/>
          <w:bCs/>
        </w:rPr>
      </w:pPr>
    </w:p>
    <w:p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:rsidR="00432E00" w:rsidRDefault="00432E00"/>
    <w:sectPr w:rsidR="00432E00" w:rsidSect="00CE0A74">
      <w:footnotePr>
        <w:pos w:val="beneathText"/>
      </w:footnotePr>
      <w:pgSz w:w="11905" w:h="16837"/>
      <w:pgMar w:top="1134" w:right="1417" w:bottom="1134" w:left="1417" w:header="708" w:footer="708" w:gutter="0"/>
      <w:cols w:space="708"/>
      <w:docGrid w:linePitch="240" w:charSpace="36864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font311">
    <w:altName w:val="Times New Roman"/>
    <w:charset w:val="EE"/>
    <w:family w:val="auto"/>
    <w:pitch w:val="variable"/>
    <w:sig w:usb0="00000000" w:usb1="00000000" w:usb2="00000000" w:usb3="00000000" w:csb0="0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name w:val="WW8Num1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cs="Calibri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/>
      </w:rPr>
    </w:lvl>
    <w:lvl w:ilvl="2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/>
      </w:rPr>
    </w:lvl>
  </w:abstractNum>
  <w:abstractNum w:abstractNumId="1">
    <w:nsid w:val="00000002"/>
    <w:multiLevelType w:val="multilevel"/>
    <w:tmpl w:val="00000002"/>
    <w:lvl w:ilvl="0">
      <w:start w:val="1"/>
      <w:numFmt w:val="none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lvlText w:val=""/>
      <w:lvlJc w:val="left"/>
      <w:pPr>
        <w:tabs>
          <w:tab w:val="num" w:pos="1584"/>
        </w:tabs>
        <w:ind w:left="1584" w:hanging="1584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isplayBackgroundShape/>
  <w:proofState w:spelling="clean" w:grammar="clean"/>
  <w:stylePaneFormatFilter w:val="3F01"/>
  <w:defaultTabStop w:val="709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footnotePr>
    <w:pos w:val="beneathText"/>
  </w:footnotePr>
  <w:compat>
    <w:spaceForUL/>
    <w:balanceSingleByteDoubleByteWidth/>
    <w:doNotLeaveBackslashAlone/>
    <w:ulTrailSpace/>
    <w:doNotExpandShiftReturn/>
    <w:adjustLineHeightInTable/>
  </w:compat>
  <w:rsids>
    <w:rsidRoot w:val="00055FE3"/>
    <w:rsid w:val="00031A6D"/>
    <w:rsid w:val="00054AB0"/>
    <w:rsid w:val="00055FE3"/>
    <w:rsid w:val="00270542"/>
    <w:rsid w:val="002E4118"/>
    <w:rsid w:val="0030724B"/>
    <w:rsid w:val="003B67B1"/>
    <w:rsid w:val="00432E00"/>
    <w:rsid w:val="0046168D"/>
    <w:rsid w:val="004835C0"/>
    <w:rsid w:val="00554BF8"/>
    <w:rsid w:val="006903B9"/>
    <w:rsid w:val="006C6FDD"/>
    <w:rsid w:val="006D5243"/>
    <w:rsid w:val="00782E04"/>
    <w:rsid w:val="007C6DC1"/>
    <w:rsid w:val="008D6EA1"/>
    <w:rsid w:val="00900CFD"/>
    <w:rsid w:val="009C311C"/>
    <w:rsid w:val="00CE0A74"/>
    <w:rsid w:val="00D0258E"/>
    <w:rsid w:val="00D1020D"/>
    <w:rsid w:val="00D32EAE"/>
    <w:rsid w:val="00E6547A"/>
    <w:rsid w:val="00E82939"/>
    <w:rsid w:val="00F4044E"/>
    <w:rsid w:val="00FE233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table of authorities" w:semiHidden="0" w:unhideWhenUsed="0"/>
    <w:lsdException w:name="List" w:semiHidden="0" w:unhideWhenUsed="0"/>
    <w:lsdException w:name="List Bullet" w:semiHidden="0" w:unhideWhenUsed="0"/>
    <w:lsdException w:name="Title" w:semiHidden="0" w:unhideWhenUsed="0" w:qFormat="1"/>
    <w:lsdException w:name="List Continue 2" w:semiHidden="0" w:unhideWhenUsed="0"/>
    <w:lsdException w:name="List Continue 3" w:semiHidden="0" w:unhideWhenUsed="0"/>
    <w:lsdException w:name="List Continue 4" w:semiHidden="0" w:unhideWhenUsed="0"/>
    <w:lsdException w:name="List Continue 5" w:semiHidden="0" w:unhideWhenUsed="0"/>
    <w:lsdException w:name="Subtitle" w:semiHidden="0" w:unhideWhenUsed="0" w:qFormat="1"/>
    <w:lsdException w:name="Strong" w:semiHidden="0" w:unhideWhenUsed="0" w:qFormat="1"/>
    <w:lsdException w:name="Emphasis" w:semiHidden="0" w:unhideWhenUsed="0" w:qFormat="1"/>
    <w:lsdException w:name="Table Web 2" w:semiHidden="0" w:unhideWhenUsed="0"/>
    <w:lsdException w:name="Table Web 3" w:semiHidden="0" w:unhideWhenUsed="0"/>
    <w:lsdException w:name="Balloon Text" w:semiHidden="0" w:unhideWhenUsed="0"/>
    <w:lsdException w:name="Table Grid" w:semiHidden="0" w:unhideWhenUsed="0"/>
    <w:lsdException w:name="Table Theme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CE0A74"/>
    <w:pPr>
      <w:suppressAutoHyphens/>
      <w:spacing w:after="200" w:line="276" w:lineRule="auto"/>
    </w:pPr>
    <w:rPr>
      <w:rFonts w:ascii="Calibri" w:eastAsia="Lucida Sans Unicode" w:hAnsi="Calibri" w:cs="font311"/>
      <w:kern w:val="1"/>
      <w:sz w:val="22"/>
      <w:szCs w:val="22"/>
      <w:lang w:eastAsia="ar-SA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WW8Num1z0">
    <w:name w:val="WW8Num1z0"/>
    <w:rsid w:val="00CE0A74"/>
    <w:rPr>
      <w:rFonts w:ascii="Times New Roman" w:hAnsi="Times New Roman" w:cs="Calibri"/>
    </w:rPr>
  </w:style>
  <w:style w:type="character" w:customStyle="1" w:styleId="WW8Num1z1">
    <w:name w:val="WW8Num1z1"/>
    <w:rsid w:val="00CE0A74"/>
    <w:rPr>
      <w:rFonts w:ascii="Courier New" w:hAnsi="Courier New" w:cs="Courier New"/>
    </w:rPr>
  </w:style>
  <w:style w:type="character" w:customStyle="1" w:styleId="WW8Num1z2">
    <w:name w:val="WW8Num1z2"/>
    <w:rsid w:val="00CE0A74"/>
    <w:rPr>
      <w:rFonts w:ascii="Wingdings" w:hAnsi="Wingdings"/>
    </w:rPr>
  </w:style>
  <w:style w:type="character" w:customStyle="1" w:styleId="WW8Num1z3">
    <w:name w:val="WW8Num1z3"/>
    <w:rsid w:val="00CE0A74"/>
    <w:rPr>
      <w:rFonts w:ascii="Symbol" w:hAnsi="Symbol"/>
    </w:rPr>
  </w:style>
  <w:style w:type="character" w:customStyle="1" w:styleId="Absatz-Standardschriftart">
    <w:name w:val="Absatz-Standardschriftart"/>
    <w:rsid w:val="00CE0A74"/>
  </w:style>
  <w:style w:type="character" w:customStyle="1" w:styleId="WW-Absatz-Standardschriftart">
    <w:name w:val="WW-Absatz-Standardschriftart"/>
    <w:rsid w:val="00CE0A74"/>
  </w:style>
  <w:style w:type="character" w:customStyle="1" w:styleId="WW-Absatz-Standardschriftart1">
    <w:name w:val="WW-Absatz-Standardschriftart1"/>
    <w:rsid w:val="00CE0A74"/>
  </w:style>
  <w:style w:type="character" w:customStyle="1" w:styleId="WW-Absatz-Standardschriftart11">
    <w:name w:val="WW-Absatz-Standardschriftart11"/>
    <w:rsid w:val="00CE0A74"/>
  </w:style>
  <w:style w:type="character" w:customStyle="1" w:styleId="Predvolenpsmoodseku1">
    <w:name w:val="Predvolené písmo odseku1"/>
    <w:rsid w:val="00CE0A74"/>
  </w:style>
  <w:style w:type="character" w:customStyle="1" w:styleId="ListLabel1">
    <w:name w:val="ListLabel 1"/>
    <w:rsid w:val="00CE0A74"/>
    <w:rPr>
      <w:rFonts w:cs="Calibri"/>
    </w:rPr>
  </w:style>
  <w:style w:type="character" w:customStyle="1" w:styleId="ListLabel2">
    <w:name w:val="ListLabel 2"/>
    <w:rsid w:val="00CE0A74"/>
    <w:rPr>
      <w:rFonts w:cs="Courier New"/>
    </w:rPr>
  </w:style>
  <w:style w:type="paragraph" w:customStyle="1" w:styleId="Nadpis">
    <w:name w:val="Nadpis"/>
    <w:basedOn w:val="Normln"/>
    <w:next w:val="Zkladntext"/>
    <w:rsid w:val="00CE0A74"/>
    <w:pPr>
      <w:keepNext/>
      <w:spacing w:before="240" w:after="120"/>
    </w:pPr>
    <w:rPr>
      <w:rFonts w:ascii="Arial" w:hAnsi="Arial" w:cs="Tahoma"/>
      <w:sz w:val="28"/>
      <w:szCs w:val="28"/>
    </w:rPr>
  </w:style>
  <w:style w:type="paragraph" w:styleId="Zkladntext">
    <w:name w:val="Body Text"/>
    <w:basedOn w:val="Normln"/>
    <w:rsid w:val="00CE0A74"/>
    <w:pPr>
      <w:spacing w:after="120"/>
    </w:pPr>
  </w:style>
  <w:style w:type="paragraph" w:styleId="Seznam">
    <w:name w:val="List"/>
    <w:basedOn w:val="Zkladntext"/>
    <w:rsid w:val="00CE0A74"/>
    <w:rPr>
      <w:rFonts w:cs="Tahoma"/>
    </w:rPr>
  </w:style>
  <w:style w:type="paragraph" w:customStyle="1" w:styleId="Popisok">
    <w:name w:val="Popisok"/>
    <w:basedOn w:val="Normln"/>
    <w:rsid w:val="00CE0A74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Index">
    <w:name w:val="Index"/>
    <w:basedOn w:val="Normln"/>
    <w:rsid w:val="00CE0A74"/>
    <w:pPr>
      <w:suppressLineNumbers/>
    </w:pPr>
    <w:rPr>
      <w:rFonts w:cs="Tahoma"/>
    </w:rPr>
  </w:style>
  <w:style w:type="paragraph" w:customStyle="1" w:styleId="Odsekzoznamu1">
    <w:name w:val="Odsek zoznamu1"/>
    <w:rsid w:val="00CE0A74"/>
    <w:pPr>
      <w:widowControl w:val="0"/>
      <w:suppressAutoHyphens/>
      <w:spacing w:after="200" w:line="276" w:lineRule="auto"/>
      <w:ind w:left="720"/>
    </w:pPr>
    <w:rPr>
      <w:rFonts w:ascii="Calibri" w:eastAsia="Lucida Sans Unicode" w:hAnsi="Calibri" w:cs="font311"/>
      <w:kern w:val="1"/>
      <w:sz w:val="22"/>
      <w:szCs w:val="22"/>
      <w:lang w:eastAsia="ar-SA"/>
    </w:rPr>
  </w:style>
  <w:style w:type="paragraph" w:customStyle="1" w:styleId="Obsahtabuky">
    <w:name w:val="Obsah tabuľky"/>
    <w:basedOn w:val="Normln"/>
    <w:rsid w:val="00CE0A74"/>
    <w:pPr>
      <w:suppressLineNumbers/>
    </w:pPr>
  </w:style>
  <w:style w:type="paragraph" w:styleId="Rozvrendokumentu">
    <w:name w:val="Document Map"/>
    <w:basedOn w:val="Normln"/>
    <w:semiHidden/>
    <w:rsid w:val="00055FE3"/>
    <w:pPr>
      <w:shd w:val="clear" w:color="auto" w:fill="000080"/>
    </w:pPr>
    <w:rPr>
      <w:rFonts w:ascii="Tahoma" w:hAnsi="Tahoma" w:cs="Tahoma"/>
      <w:sz w:val="20"/>
      <w:szCs w:val="20"/>
    </w:rPr>
  </w:style>
  <w:style w:type="paragraph" w:styleId="Odstavecseseznamem">
    <w:name w:val="List Paragraph"/>
    <w:basedOn w:val="Normln"/>
    <w:uiPriority w:val="34"/>
    <w:qFormat/>
    <w:rsid w:val="00D32EAE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28A5112-5339-4FCB-B5BD-08EA77EB8D4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7</Pages>
  <Words>1039</Words>
  <Characters>5923</Characters>
  <Application>Microsoft Office Word</Application>
  <DocSecurity>0</DocSecurity>
  <Lines>49</Lines>
  <Paragraphs>13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POZNÁMKY</vt:lpstr>
      <vt:lpstr>POZNÁMKY</vt:lpstr>
    </vt:vector>
  </TitlesOfParts>
  <Company>HP</Company>
  <LinksUpToDate>false</LinksUpToDate>
  <CharactersWithSpaces>6949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</dc:title>
  <dc:creator>HP</dc:creator>
  <cp:lastModifiedBy>Windows User</cp:lastModifiedBy>
  <cp:revision>2</cp:revision>
  <cp:lastPrinted>2021-11-24T11:53:00Z</cp:lastPrinted>
  <dcterms:created xsi:type="dcterms:W3CDTF">2022-03-31T13:55:00Z</dcterms:created>
  <dcterms:modified xsi:type="dcterms:W3CDTF">2022-03-31T13:55:00Z</dcterms:modified>
</cp:coreProperties>
</file>