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SK,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Neziskovej organizácie za rok </w:t>
      </w:r>
      <w:r w:rsidR="00C353F0">
        <w:rPr>
          <w:rFonts w:ascii="Times New Roman" w:hAnsi="Times New Roman" w:cs="Times New Roman"/>
          <w:b/>
          <w:sz w:val="24"/>
          <w:szCs w:val="24"/>
        </w:rPr>
        <w:t>2021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Predkladá: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 Radovan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riaditeľ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38, 949 01  Nitra bola právoplatne zaregistrovaná na OÚ v Nitre, odor všeobecnej vnútornej správy a živnostenského podnikania dňa 23.12.2013 pod č.</w:t>
      </w:r>
      <w:r w:rsidR="00FA5E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Zakladateľom </w:t>
      </w:r>
      <w:r w:rsidR="00C353F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 MUDr. 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Činnosť neziskovej organizácie v roku </w:t>
      </w:r>
      <w:r w:rsidR="00C353F0">
        <w:rPr>
          <w:rFonts w:ascii="Times New Roman" w:hAnsi="Times New Roman" w:cs="Times New Roman"/>
          <w:b/>
          <w:sz w:val="24"/>
          <w:szCs w:val="24"/>
        </w:rPr>
        <w:t>2021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Prispievať k zlepšeniu </w:t>
      </w:r>
      <w:r w:rsidR="008728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psycho-fyzickej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kondície u seniorov a spomaľovaniu starnutia</w:t>
      </w:r>
    </w:p>
    <w:p w:rsidR="008728A0" w:rsidRDefault="008728A0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</w:t>
      </w:r>
      <w:r w:rsidR="00C353F0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PhDr. Adela </w:t>
      </w:r>
      <w:proofErr w:type="spellStart"/>
      <w:r>
        <w:rPr>
          <w:rFonts w:ascii="Times New Roman" w:hAnsi="Times New Roman" w:cs="Times New Roman"/>
          <w:sz w:val="24"/>
          <w:szCs w:val="24"/>
        </w:rPr>
        <w:t>Kaluhová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Vnuková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Doc. Ing. Pavel </w:t>
      </w:r>
      <w:proofErr w:type="spellStart"/>
      <w:r>
        <w:rPr>
          <w:rFonts w:ascii="Times New Roman" w:hAnsi="Times New Roman" w:cs="Times New Roman"/>
          <w:sz w:val="24"/>
          <w:szCs w:val="24"/>
        </w:rPr>
        <w:t>Vaľkovský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CSc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Ildigó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Mozolová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</w:t>
      </w:r>
      <w:r w:rsidR="00C353F0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2.781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  <w:r w:rsidR="00B83769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B83769">
        <w:rPr>
          <w:rFonts w:ascii="Times New Roman" w:hAnsi="Times New Roman" w:cs="Times New Roman"/>
          <w:b/>
          <w:sz w:val="24"/>
          <w:szCs w:val="24"/>
        </w:rPr>
        <w:t>uhr</w:t>
      </w:r>
      <w:proofErr w:type="spellEnd"/>
      <w:r w:rsidR="00B83769">
        <w:rPr>
          <w:rFonts w:ascii="Times New Roman" w:hAnsi="Times New Roman" w:cs="Times New Roman"/>
          <w:b/>
          <w:sz w:val="24"/>
          <w:szCs w:val="24"/>
        </w:rPr>
        <w:t>. Faktúry</w:t>
      </w:r>
    </w:p>
    <w:p w:rsidR="00B83769" w:rsidRDefault="00B83769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500,00 € - finančný dar       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</w:t>
      </w:r>
      <w:r w:rsidR="00C353F0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353F0">
        <w:rPr>
          <w:rFonts w:ascii="Times New Roman" w:hAnsi="Times New Roman" w:cs="Times New Roman"/>
          <w:b/>
          <w:sz w:val="24"/>
          <w:szCs w:val="24"/>
        </w:rPr>
        <w:t>2</w:t>
      </w:r>
      <w:r w:rsidR="00275C4E">
        <w:rPr>
          <w:rFonts w:ascii="Times New Roman" w:hAnsi="Times New Roman" w:cs="Times New Roman"/>
          <w:b/>
          <w:sz w:val="24"/>
          <w:szCs w:val="24"/>
        </w:rPr>
        <w:t>.</w:t>
      </w:r>
      <w:r w:rsidR="00C353F0">
        <w:rPr>
          <w:rFonts w:ascii="Times New Roman" w:hAnsi="Times New Roman" w:cs="Times New Roman"/>
          <w:b/>
          <w:sz w:val="24"/>
          <w:szCs w:val="24"/>
        </w:rPr>
        <w:t>100</w:t>
      </w:r>
      <w:r>
        <w:rPr>
          <w:rFonts w:ascii="Times New Roman" w:hAnsi="Times New Roman" w:cs="Times New Roman"/>
          <w:b/>
          <w:sz w:val="24"/>
          <w:szCs w:val="24"/>
        </w:rPr>
        <w:t>,00 €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</w:t>
      </w:r>
      <w:r w:rsidR="00C353F0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 xml:space="preserve"> :   </w:t>
      </w:r>
      <w:r w:rsidR="00380211">
        <w:rPr>
          <w:rFonts w:ascii="Times New Roman" w:hAnsi="Times New Roman" w:cs="Times New Roman"/>
          <w:b/>
          <w:sz w:val="24"/>
          <w:szCs w:val="24"/>
        </w:rPr>
        <w:t>10.837,24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353F0">
        <w:rPr>
          <w:rFonts w:ascii="Times New Roman" w:hAnsi="Times New Roman" w:cs="Times New Roman"/>
          <w:sz w:val="24"/>
          <w:szCs w:val="24"/>
        </w:rPr>
        <w:t>8</w:t>
      </w:r>
      <w:r w:rsidR="00275C4E">
        <w:rPr>
          <w:rFonts w:ascii="Times New Roman" w:hAnsi="Times New Roman" w:cs="Times New Roman"/>
          <w:sz w:val="24"/>
          <w:szCs w:val="24"/>
        </w:rPr>
        <w:t>.</w:t>
      </w:r>
      <w:r w:rsidR="00C353F0">
        <w:rPr>
          <w:rFonts w:ascii="Times New Roman" w:hAnsi="Times New Roman" w:cs="Times New Roman"/>
          <w:sz w:val="24"/>
          <w:szCs w:val="24"/>
        </w:rPr>
        <w:t>958,87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C353F0">
        <w:rPr>
          <w:rFonts w:ascii="Times New Roman" w:hAnsi="Times New Roman" w:cs="Times New Roman"/>
          <w:sz w:val="24"/>
          <w:szCs w:val="24"/>
        </w:rPr>
        <w:t>1</w:t>
      </w:r>
      <w:r w:rsidR="00275C4E">
        <w:rPr>
          <w:rFonts w:ascii="Times New Roman" w:hAnsi="Times New Roman" w:cs="Times New Roman"/>
          <w:sz w:val="24"/>
          <w:szCs w:val="24"/>
        </w:rPr>
        <w:t>.</w:t>
      </w:r>
      <w:r w:rsidR="00C353F0">
        <w:rPr>
          <w:rFonts w:ascii="Times New Roman" w:hAnsi="Times New Roman" w:cs="Times New Roman"/>
          <w:sz w:val="24"/>
          <w:szCs w:val="24"/>
        </w:rPr>
        <w:t>500,37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C353F0">
        <w:rPr>
          <w:rFonts w:ascii="Times New Roman" w:hAnsi="Times New Roman" w:cs="Times New Roman"/>
          <w:sz w:val="24"/>
          <w:szCs w:val="24"/>
        </w:rPr>
        <w:t xml:space="preserve">  </w:t>
      </w:r>
      <w:r w:rsidR="00275C4E">
        <w:rPr>
          <w:rFonts w:ascii="Times New Roman" w:hAnsi="Times New Roman" w:cs="Times New Roman"/>
          <w:sz w:val="24"/>
          <w:szCs w:val="24"/>
        </w:rPr>
        <w:t xml:space="preserve"> </w:t>
      </w:r>
      <w:r w:rsidR="00C353F0">
        <w:rPr>
          <w:rFonts w:ascii="Times New Roman" w:hAnsi="Times New Roman" w:cs="Times New Roman"/>
          <w:sz w:val="24"/>
          <w:szCs w:val="24"/>
        </w:rPr>
        <w:t>378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>zkoch je súčasťou daňového priznania k dani z príjmov právnickej osoby za zdaňovacie obdobie od 1.1.20</w:t>
      </w:r>
      <w:r w:rsidR="00C353F0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do 31.12.20</w:t>
      </w:r>
      <w:r w:rsidR="00C353F0">
        <w:rPr>
          <w:rFonts w:ascii="Times New Roman" w:hAnsi="Times New Roman" w:cs="Times New Roman"/>
          <w:sz w:val="24"/>
          <w:szCs w:val="24"/>
        </w:rPr>
        <w:t>21</w:t>
      </w:r>
      <w:r w:rsidR="008B15F9">
        <w:rPr>
          <w:rFonts w:ascii="Times New Roman" w:hAnsi="Times New Roman" w:cs="Times New Roman"/>
          <w:sz w:val="24"/>
          <w:szCs w:val="24"/>
        </w:rPr>
        <w:t>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 v</w:t>
      </w:r>
      <w:r w:rsidR="00275C4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Zakladacej</w:t>
      </w:r>
      <w:r w:rsidR="00275C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listine 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</w:t>
      </w:r>
      <w:r w:rsidR="00C353F0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Nitre , dňa 2</w:t>
      </w:r>
      <w:r w:rsidR="00C353F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.03.20</w:t>
      </w:r>
      <w:r w:rsidR="00C353F0">
        <w:rPr>
          <w:rFonts w:ascii="Times New Roman" w:hAnsi="Times New Roman" w:cs="Times New Roman"/>
          <w:sz w:val="24"/>
          <w:szCs w:val="24"/>
        </w:rPr>
        <w:t>22</w:t>
      </w:r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MUDr.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riaditeľ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sectPr w:rsidR="008728A0" w:rsidRPr="00872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147"/>
    <w:rsid w:val="002740AC"/>
    <w:rsid w:val="00275C4E"/>
    <w:rsid w:val="00380211"/>
    <w:rsid w:val="00476E8B"/>
    <w:rsid w:val="008728A0"/>
    <w:rsid w:val="008B15F9"/>
    <w:rsid w:val="008C69FA"/>
    <w:rsid w:val="00937077"/>
    <w:rsid w:val="00B65456"/>
    <w:rsid w:val="00B83769"/>
    <w:rsid w:val="00C353F0"/>
    <w:rsid w:val="00D5090A"/>
    <w:rsid w:val="00DD79F3"/>
    <w:rsid w:val="00E26147"/>
    <w:rsid w:val="00FA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2</cp:revision>
  <cp:lastPrinted>2022-03-28T08:33:00Z</cp:lastPrinted>
  <dcterms:created xsi:type="dcterms:W3CDTF">2022-03-28T08:34:00Z</dcterms:created>
  <dcterms:modified xsi:type="dcterms:W3CDTF">2022-03-28T08:34:00Z</dcterms:modified>
</cp:coreProperties>
</file>