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9BA9CA" w14:textId="09175479" w:rsidR="00C87A7C" w:rsidRPr="006A2886" w:rsidRDefault="00412C7C" w:rsidP="00F17297">
      <w:pPr>
        <w:pStyle w:val="Nzev"/>
        <w:outlineLvl w:val="9"/>
      </w:pPr>
      <w:r w:rsidRPr="006A2886">
        <w:t xml:space="preserve">PŘÍLOHA ÚČETNÍ ZÁVĚRKY SESTAVENÉ ZA OBDOBÍ KONČÍCÍ </w:t>
      </w:r>
      <w:r w:rsidR="002924D8" w:rsidRPr="006A2886">
        <w:t xml:space="preserve">31. PROSINCE </w:t>
      </w:r>
      <w:r w:rsidR="00FA517C">
        <w:t>2021</w:t>
      </w:r>
    </w:p>
    <w:p w14:paraId="11CD97AB" w14:textId="77777777" w:rsidR="00412C7C" w:rsidRPr="006A2886" w:rsidRDefault="00412C7C" w:rsidP="00584EF9">
      <w:pPr>
        <w:rPr>
          <w:b/>
          <w:sz w:val="19"/>
          <w:szCs w:val="19"/>
        </w:rPr>
      </w:pPr>
    </w:p>
    <w:p w14:paraId="17403EEF" w14:textId="77777777" w:rsidR="00412C7C" w:rsidRPr="006A2886" w:rsidRDefault="00412C7C" w:rsidP="00584EF9">
      <w:pPr>
        <w:rPr>
          <w:b/>
          <w:sz w:val="19"/>
          <w:szCs w:val="19"/>
        </w:rPr>
      </w:pPr>
    </w:p>
    <w:p w14:paraId="16BB1910" w14:textId="07A6A0C2" w:rsidR="00412C7C" w:rsidRPr="006A2886" w:rsidRDefault="00412C7C" w:rsidP="002759AE">
      <w:pPr>
        <w:tabs>
          <w:tab w:val="left" w:pos="3402"/>
        </w:tabs>
        <w:spacing w:line="360" w:lineRule="auto"/>
        <w:rPr>
          <w:b/>
          <w:sz w:val="28"/>
          <w:szCs w:val="28"/>
        </w:rPr>
      </w:pPr>
      <w:r w:rsidRPr="006A2886">
        <w:rPr>
          <w:b/>
          <w:sz w:val="28"/>
          <w:szCs w:val="28"/>
        </w:rPr>
        <w:t>Název společnosti:</w:t>
      </w:r>
      <w:r w:rsidRPr="006A2886">
        <w:rPr>
          <w:b/>
          <w:sz w:val="28"/>
          <w:szCs w:val="28"/>
        </w:rPr>
        <w:tab/>
      </w:r>
      <w:r w:rsidR="00A22478">
        <w:rPr>
          <w:b/>
          <w:sz w:val="28"/>
          <w:szCs w:val="28"/>
        </w:rPr>
        <w:t>SK phone distribution s.r.o.</w:t>
      </w:r>
    </w:p>
    <w:p w14:paraId="22BD442B" w14:textId="17E6F2BB" w:rsidR="00412C7C" w:rsidRPr="006A2886" w:rsidRDefault="00412C7C" w:rsidP="002759AE">
      <w:pPr>
        <w:tabs>
          <w:tab w:val="left" w:pos="3402"/>
        </w:tabs>
        <w:spacing w:line="360" w:lineRule="auto"/>
        <w:ind w:left="3402" w:hanging="3402"/>
        <w:rPr>
          <w:b/>
          <w:sz w:val="28"/>
          <w:szCs w:val="28"/>
        </w:rPr>
      </w:pPr>
      <w:r w:rsidRPr="006A2886">
        <w:rPr>
          <w:b/>
          <w:sz w:val="28"/>
          <w:szCs w:val="28"/>
        </w:rPr>
        <w:t>Sídlo:</w:t>
      </w:r>
      <w:r w:rsidRPr="006A2886">
        <w:rPr>
          <w:b/>
          <w:sz w:val="28"/>
          <w:szCs w:val="28"/>
        </w:rPr>
        <w:tab/>
      </w:r>
      <w:r w:rsidR="00A22478">
        <w:rPr>
          <w:b/>
          <w:sz w:val="28"/>
          <w:szCs w:val="28"/>
        </w:rPr>
        <w:t>Tallerova 4, 811 02 Bratislava – Staré Mesto</w:t>
      </w:r>
    </w:p>
    <w:p w14:paraId="0B114F0D" w14:textId="4F3D641E" w:rsidR="00412C7C" w:rsidRDefault="00412C7C" w:rsidP="002759AE">
      <w:pPr>
        <w:tabs>
          <w:tab w:val="left" w:pos="3402"/>
        </w:tabs>
        <w:spacing w:line="360" w:lineRule="auto"/>
        <w:rPr>
          <w:b/>
          <w:sz w:val="28"/>
          <w:szCs w:val="28"/>
        </w:rPr>
      </w:pPr>
      <w:r w:rsidRPr="006A2886">
        <w:rPr>
          <w:b/>
          <w:sz w:val="28"/>
          <w:szCs w:val="28"/>
        </w:rPr>
        <w:t>IČ:</w:t>
      </w:r>
      <w:r w:rsidRPr="006A2886">
        <w:rPr>
          <w:b/>
          <w:sz w:val="28"/>
          <w:szCs w:val="28"/>
        </w:rPr>
        <w:tab/>
      </w:r>
      <w:r w:rsidR="00A22478" w:rsidRPr="00A22478">
        <w:rPr>
          <w:b/>
          <w:sz w:val="28"/>
          <w:szCs w:val="28"/>
        </w:rPr>
        <w:t>51428644</w:t>
      </w:r>
    </w:p>
    <w:p w14:paraId="0136ABD8" w14:textId="716FC9F4" w:rsidR="00A22478" w:rsidRPr="006A2886" w:rsidRDefault="00A22478" w:rsidP="002759AE">
      <w:pPr>
        <w:tabs>
          <w:tab w:val="left" w:pos="3402"/>
        </w:tabs>
        <w:spacing w:line="360" w:lineRule="auto"/>
        <w:rPr>
          <w:b/>
          <w:sz w:val="28"/>
          <w:szCs w:val="28"/>
        </w:rPr>
      </w:pPr>
      <w:r>
        <w:rPr>
          <w:b/>
          <w:sz w:val="28"/>
          <w:szCs w:val="28"/>
        </w:rPr>
        <w:t>DIČ:</w:t>
      </w:r>
      <w:r>
        <w:rPr>
          <w:b/>
          <w:sz w:val="28"/>
          <w:szCs w:val="28"/>
        </w:rPr>
        <w:tab/>
      </w:r>
      <w:r w:rsidRPr="00A22478">
        <w:rPr>
          <w:b/>
          <w:sz w:val="28"/>
          <w:szCs w:val="28"/>
        </w:rPr>
        <w:t>2120707171</w:t>
      </w:r>
    </w:p>
    <w:p w14:paraId="32126E41" w14:textId="77777777" w:rsidR="00412C7C" w:rsidRPr="006A2886" w:rsidRDefault="00412C7C" w:rsidP="00584EF9">
      <w:pPr>
        <w:tabs>
          <w:tab w:val="left" w:pos="3402"/>
        </w:tabs>
        <w:rPr>
          <w:b/>
          <w:sz w:val="19"/>
          <w:szCs w:val="19"/>
        </w:rPr>
      </w:pPr>
    </w:p>
    <w:p w14:paraId="081C86DD" w14:textId="77777777" w:rsidR="009F092D" w:rsidRDefault="009F092D" w:rsidP="00584EF9">
      <w:pPr>
        <w:rPr>
          <w:sz w:val="19"/>
          <w:szCs w:val="19"/>
        </w:rPr>
        <w:sectPr w:rsidR="009F092D" w:rsidSect="00F17297">
          <w:headerReference w:type="default" r:id="rId8"/>
          <w:footerReference w:type="default" r:id="rId9"/>
          <w:pgSz w:w="11906" w:h="16838" w:code="9"/>
          <w:pgMar w:top="1418" w:right="1418" w:bottom="1418" w:left="1418" w:header="709" w:footer="709" w:gutter="0"/>
          <w:cols w:space="708"/>
          <w:vAlign w:val="center"/>
          <w:titlePg/>
          <w:docGrid w:linePitch="360"/>
        </w:sectPr>
      </w:pPr>
    </w:p>
    <w:p w14:paraId="496E7831" w14:textId="77777777" w:rsidR="00412C7C" w:rsidRPr="00622AA1" w:rsidRDefault="004479E5" w:rsidP="00622AA1">
      <w:pPr>
        <w:pStyle w:val="Nadpisobsahu"/>
      </w:pPr>
      <w:r w:rsidRPr="00622AA1">
        <w:lastRenderedPageBreak/>
        <w:t>OBSAH</w:t>
      </w:r>
    </w:p>
    <w:p w14:paraId="2CF18CF7" w14:textId="5987EDB5" w:rsidR="001E6F7F" w:rsidRDefault="004479E5">
      <w:pPr>
        <w:pStyle w:val="Obsah1"/>
        <w:rPr>
          <w:rFonts w:eastAsiaTheme="minorEastAsia" w:cstheme="minorBidi"/>
          <w:noProof/>
          <w:lang w:eastAsia="cs-CZ"/>
        </w:rPr>
      </w:pPr>
      <w:r w:rsidRPr="00FC4109">
        <w:rPr>
          <w:szCs w:val="20"/>
        </w:rPr>
        <w:fldChar w:fldCharType="begin"/>
      </w:r>
      <w:r w:rsidRPr="006A2886">
        <w:rPr>
          <w:szCs w:val="20"/>
        </w:rPr>
        <w:instrText xml:space="preserve"> TOC \o "1-3" \h \z \u </w:instrText>
      </w:r>
      <w:r w:rsidRPr="00FC4109">
        <w:rPr>
          <w:szCs w:val="20"/>
        </w:rPr>
        <w:fldChar w:fldCharType="separate"/>
      </w:r>
      <w:hyperlink w:anchor="_Toc46347331" w:history="1">
        <w:r w:rsidR="001E6F7F" w:rsidRPr="007C226B">
          <w:rPr>
            <w:rStyle w:val="Hypertextovodkaz"/>
            <w:noProof/>
          </w:rPr>
          <w:t>1.</w:t>
        </w:r>
        <w:r w:rsidR="001E6F7F">
          <w:rPr>
            <w:rFonts w:eastAsiaTheme="minorEastAsia" w:cstheme="minorBidi"/>
            <w:noProof/>
            <w:lang w:eastAsia="cs-CZ"/>
          </w:rPr>
          <w:tab/>
        </w:r>
        <w:r w:rsidR="001E6F7F" w:rsidRPr="007C226B">
          <w:rPr>
            <w:rStyle w:val="Hypertextovodkaz"/>
            <w:noProof/>
          </w:rPr>
          <w:t>OBECNÉ Ú</w:t>
        </w:r>
        <w:r w:rsidR="001E6F7F" w:rsidRPr="007C226B">
          <w:rPr>
            <w:rStyle w:val="Hypertextovodkaz"/>
            <w:noProof/>
          </w:rPr>
          <w:t>D</w:t>
        </w:r>
        <w:r w:rsidR="001E6F7F" w:rsidRPr="007C226B">
          <w:rPr>
            <w:rStyle w:val="Hypertextovodkaz"/>
            <w:noProof/>
          </w:rPr>
          <w:t>AJE</w:t>
        </w:r>
        <w:r w:rsidR="001E6F7F">
          <w:rPr>
            <w:noProof/>
            <w:webHidden/>
          </w:rPr>
          <w:tab/>
        </w:r>
        <w:r w:rsidR="001E6F7F">
          <w:rPr>
            <w:noProof/>
            <w:webHidden/>
          </w:rPr>
          <w:fldChar w:fldCharType="begin"/>
        </w:r>
        <w:r w:rsidR="001E6F7F">
          <w:rPr>
            <w:noProof/>
            <w:webHidden/>
          </w:rPr>
          <w:instrText xml:space="preserve"> PAGEREF _Toc46347331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49B9ADBB" w14:textId="0E84BFA2" w:rsidR="001E6F7F" w:rsidRDefault="00340669">
      <w:pPr>
        <w:pStyle w:val="Obsah2"/>
        <w:rPr>
          <w:rFonts w:eastAsiaTheme="minorEastAsia" w:cstheme="minorBidi"/>
          <w:noProof/>
          <w:lang w:eastAsia="cs-CZ"/>
        </w:rPr>
      </w:pPr>
      <w:hyperlink w:anchor="_Toc46347332" w:history="1">
        <w:r w:rsidR="001E6F7F" w:rsidRPr="007C226B">
          <w:rPr>
            <w:rStyle w:val="Hypertextovodkaz"/>
            <w:noProof/>
          </w:rPr>
          <w:t>1.1.</w:t>
        </w:r>
        <w:r w:rsidR="001E6F7F">
          <w:rPr>
            <w:rFonts w:eastAsiaTheme="minorEastAsia" w:cstheme="minorBidi"/>
            <w:noProof/>
            <w:lang w:eastAsia="cs-CZ"/>
          </w:rPr>
          <w:tab/>
        </w:r>
        <w:r w:rsidR="001E6F7F" w:rsidRPr="007C226B">
          <w:rPr>
            <w:rStyle w:val="Hypertextovodkaz"/>
            <w:noProof/>
          </w:rPr>
          <w:t>Založení a charakteristika společnosti</w:t>
        </w:r>
        <w:r w:rsidR="001E6F7F">
          <w:rPr>
            <w:noProof/>
            <w:webHidden/>
          </w:rPr>
          <w:tab/>
        </w:r>
        <w:r w:rsidR="001E6F7F">
          <w:rPr>
            <w:noProof/>
            <w:webHidden/>
          </w:rPr>
          <w:fldChar w:fldCharType="begin"/>
        </w:r>
        <w:r w:rsidR="001E6F7F">
          <w:rPr>
            <w:noProof/>
            <w:webHidden/>
          </w:rPr>
          <w:instrText xml:space="preserve"> PAGEREF _Toc46347332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734ABC24" w14:textId="6039CAA6" w:rsidR="001E6F7F" w:rsidRDefault="00340669">
      <w:pPr>
        <w:pStyle w:val="Obsah1"/>
        <w:rPr>
          <w:rFonts w:eastAsiaTheme="minorEastAsia" w:cstheme="minorBidi"/>
          <w:noProof/>
          <w:lang w:eastAsia="cs-CZ"/>
        </w:rPr>
      </w:pPr>
      <w:hyperlink w:anchor="_Toc46347333" w:history="1">
        <w:r w:rsidR="001E6F7F" w:rsidRPr="007C226B">
          <w:rPr>
            <w:rStyle w:val="Hypertextovodkaz"/>
            <w:noProof/>
          </w:rPr>
          <w:t>2.</w:t>
        </w:r>
        <w:r w:rsidR="001E6F7F">
          <w:rPr>
            <w:rFonts w:eastAsiaTheme="minorEastAsia" w:cstheme="minorBidi"/>
            <w:noProof/>
            <w:lang w:eastAsia="cs-CZ"/>
          </w:rPr>
          <w:tab/>
        </w:r>
        <w:r w:rsidR="001E6F7F" w:rsidRPr="007C226B">
          <w:rPr>
            <w:rStyle w:val="Hypertextovodkaz"/>
            <w:noProof/>
          </w:rPr>
          <w:t>ÚČETNÍ MEDOTY A OBECNÉ ÚČETNÍ ZÁSADY</w:t>
        </w:r>
        <w:r w:rsidR="001E6F7F">
          <w:rPr>
            <w:noProof/>
            <w:webHidden/>
          </w:rPr>
          <w:tab/>
        </w:r>
        <w:r w:rsidR="001E6F7F">
          <w:rPr>
            <w:noProof/>
            <w:webHidden/>
          </w:rPr>
          <w:fldChar w:fldCharType="begin"/>
        </w:r>
        <w:r w:rsidR="001E6F7F">
          <w:rPr>
            <w:noProof/>
            <w:webHidden/>
          </w:rPr>
          <w:instrText xml:space="preserve"> PAGEREF _Toc46347333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1520AFC9" w14:textId="7EC20AA9" w:rsidR="001E6F7F" w:rsidRDefault="00340669">
      <w:pPr>
        <w:pStyle w:val="Obsah2"/>
        <w:rPr>
          <w:rFonts w:eastAsiaTheme="minorEastAsia" w:cstheme="minorBidi"/>
          <w:noProof/>
          <w:lang w:eastAsia="cs-CZ"/>
        </w:rPr>
      </w:pPr>
      <w:hyperlink w:anchor="_Toc46347334" w:history="1">
        <w:r w:rsidR="001E6F7F" w:rsidRPr="007C226B">
          <w:rPr>
            <w:rStyle w:val="Hypertextovodkaz"/>
            <w:noProof/>
          </w:rPr>
          <w:t>2.1.</w:t>
        </w:r>
        <w:r w:rsidR="001E6F7F">
          <w:rPr>
            <w:rFonts w:eastAsiaTheme="minorEastAsia" w:cstheme="minorBidi"/>
            <w:noProof/>
            <w:lang w:eastAsia="cs-CZ"/>
          </w:rPr>
          <w:tab/>
        </w:r>
        <w:r w:rsidR="001E6F7F" w:rsidRPr="007C226B">
          <w:rPr>
            <w:rStyle w:val="Hypertextovodkaz"/>
            <w:noProof/>
          </w:rPr>
          <w:t>Peněžní prostředky</w:t>
        </w:r>
        <w:r w:rsidR="001E6F7F">
          <w:rPr>
            <w:noProof/>
            <w:webHidden/>
          </w:rPr>
          <w:tab/>
        </w:r>
        <w:r w:rsidR="001E6F7F">
          <w:rPr>
            <w:noProof/>
            <w:webHidden/>
          </w:rPr>
          <w:fldChar w:fldCharType="begin"/>
        </w:r>
        <w:r w:rsidR="001E6F7F">
          <w:rPr>
            <w:noProof/>
            <w:webHidden/>
          </w:rPr>
          <w:instrText xml:space="preserve"> PAGEREF _Toc46347334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22046B7E" w14:textId="67B5EDF6" w:rsidR="001E6F7F" w:rsidRDefault="00340669">
      <w:pPr>
        <w:pStyle w:val="Obsah2"/>
        <w:rPr>
          <w:rFonts w:eastAsiaTheme="minorEastAsia" w:cstheme="minorBidi"/>
          <w:noProof/>
          <w:lang w:eastAsia="cs-CZ"/>
        </w:rPr>
      </w:pPr>
      <w:hyperlink w:anchor="_Toc46347335" w:history="1">
        <w:r w:rsidR="001E6F7F" w:rsidRPr="007C226B">
          <w:rPr>
            <w:rStyle w:val="Hypertextovodkaz"/>
            <w:noProof/>
          </w:rPr>
          <w:t>2.2.</w:t>
        </w:r>
        <w:r w:rsidR="001E6F7F">
          <w:rPr>
            <w:rFonts w:eastAsiaTheme="minorEastAsia" w:cstheme="minorBidi"/>
            <w:noProof/>
            <w:lang w:eastAsia="cs-CZ"/>
          </w:rPr>
          <w:tab/>
        </w:r>
        <w:r w:rsidR="001E6F7F" w:rsidRPr="007C226B">
          <w:rPr>
            <w:rStyle w:val="Hypertextovodkaz"/>
            <w:noProof/>
          </w:rPr>
          <w:t>Pohledávky</w:t>
        </w:r>
        <w:r w:rsidR="001E6F7F">
          <w:rPr>
            <w:noProof/>
            <w:webHidden/>
          </w:rPr>
          <w:tab/>
        </w:r>
        <w:r w:rsidR="001E6F7F">
          <w:rPr>
            <w:noProof/>
            <w:webHidden/>
          </w:rPr>
          <w:fldChar w:fldCharType="begin"/>
        </w:r>
        <w:r w:rsidR="001E6F7F">
          <w:rPr>
            <w:noProof/>
            <w:webHidden/>
          </w:rPr>
          <w:instrText xml:space="preserve"> PAGEREF _Toc46347335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1E9C8077" w14:textId="73655624" w:rsidR="001E6F7F" w:rsidRDefault="00340669">
      <w:pPr>
        <w:pStyle w:val="Obsah2"/>
        <w:rPr>
          <w:rFonts w:eastAsiaTheme="minorEastAsia" w:cstheme="minorBidi"/>
          <w:noProof/>
          <w:lang w:eastAsia="cs-CZ"/>
        </w:rPr>
      </w:pPr>
      <w:hyperlink w:anchor="_Toc46347336" w:history="1">
        <w:r w:rsidR="001E6F7F" w:rsidRPr="007C226B">
          <w:rPr>
            <w:rStyle w:val="Hypertextovodkaz"/>
            <w:noProof/>
          </w:rPr>
          <w:t>2.3.</w:t>
        </w:r>
        <w:r w:rsidR="001E6F7F">
          <w:rPr>
            <w:rFonts w:eastAsiaTheme="minorEastAsia" w:cstheme="minorBidi"/>
            <w:noProof/>
            <w:lang w:eastAsia="cs-CZ"/>
          </w:rPr>
          <w:tab/>
        </w:r>
        <w:r w:rsidR="001E6F7F" w:rsidRPr="007C226B">
          <w:rPr>
            <w:rStyle w:val="Hypertextovodkaz"/>
            <w:noProof/>
          </w:rPr>
          <w:t>Vlastní kapitál</w:t>
        </w:r>
        <w:r w:rsidR="001E6F7F">
          <w:rPr>
            <w:noProof/>
            <w:webHidden/>
          </w:rPr>
          <w:tab/>
        </w:r>
        <w:r w:rsidR="001E6F7F">
          <w:rPr>
            <w:noProof/>
            <w:webHidden/>
          </w:rPr>
          <w:fldChar w:fldCharType="begin"/>
        </w:r>
        <w:r w:rsidR="001E6F7F">
          <w:rPr>
            <w:noProof/>
            <w:webHidden/>
          </w:rPr>
          <w:instrText xml:space="preserve"> PAGEREF _Toc46347336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74F917D7" w14:textId="3DF2F403" w:rsidR="001E6F7F" w:rsidRDefault="00340669">
      <w:pPr>
        <w:pStyle w:val="Obsah2"/>
        <w:rPr>
          <w:rFonts w:eastAsiaTheme="minorEastAsia" w:cstheme="minorBidi"/>
          <w:noProof/>
          <w:lang w:eastAsia="cs-CZ"/>
        </w:rPr>
      </w:pPr>
      <w:hyperlink w:anchor="_Toc46347337" w:history="1">
        <w:r w:rsidR="001E6F7F" w:rsidRPr="007C226B">
          <w:rPr>
            <w:rStyle w:val="Hypertextovodkaz"/>
            <w:noProof/>
          </w:rPr>
          <w:t>2.4.</w:t>
        </w:r>
        <w:r w:rsidR="001E6F7F">
          <w:rPr>
            <w:rFonts w:eastAsiaTheme="minorEastAsia" w:cstheme="minorBidi"/>
            <w:noProof/>
            <w:lang w:eastAsia="cs-CZ"/>
          </w:rPr>
          <w:tab/>
        </w:r>
        <w:r w:rsidR="001E6F7F" w:rsidRPr="007C226B">
          <w:rPr>
            <w:rStyle w:val="Hypertextovodkaz"/>
            <w:noProof/>
          </w:rPr>
          <w:t>Cizí zdroje</w:t>
        </w:r>
        <w:r w:rsidR="001E6F7F">
          <w:rPr>
            <w:noProof/>
            <w:webHidden/>
          </w:rPr>
          <w:tab/>
        </w:r>
        <w:r w:rsidR="001E6F7F">
          <w:rPr>
            <w:noProof/>
            <w:webHidden/>
          </w:rPr>
          <w:fldChar w:fldCharType="begin"/>
        </w:r>
        <w:r w:rsidR="001E6F7F">
          <w:rPr>
            <w:noProof/>
            <w:webHidden/>
          </w:rPr>
          <w:instrText xml:space="preserve"> PAGEREF _Toc46347337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13147F4E" w14:textId="744CE1FC" w:rsidR="001E6F7F" w:rsidRDefault="00340669">
      <w:pPr>
        <w:pStyle w:val="Obsah2"/>
        <w:rPr>
          <w:rFonts w:eastAsiaTheme="minorEastAsia" w:cstheme="minorBidi"/>
          <w:noProof/>
          <w:lang w:eastAsia="cs-CZ"/>
        </w:rPr>
      </w:pPr>
      <w:hyperlink w:anchor="_Toc46347338" w:history="1">
        <w:r w:rsidR="001E6F7F" w:rsidRPr="007C226B">
          <w:rPr>
            <w:rStyle w:val="Hypertextovodkaz"/>
            <w:noProof/>
          </w:rPr>
          <w:t>2.5.</w:t>
        </w:r>
        <w:r w:rsidR="001E6F7F">
          <w:rPr>
            <w:rFonts w:eastAsiaTheme="minorEastAsia" w:cstheme="minorBidi"/>
            <w:noProof/>
            <w:lang w:eastAsia="cs-CZ"/>
          </w:rPr>
          <w:tab/>
        </w:r>
        <w:r w:rsidR="001E6F7F" w:rsidRPr="007C226B">
          <w:rPr>
            <w:rStyle w:val="Hypertextovodkaz"/>
            <w:noProof/>
          </w:rPr>
          <w:t>Použití odhadů</w:t>
        </w:r>
        <w:r w:rsidR="001E6F7F">
          <w:rPr>
            <w:noProof/>
            <w:webHidden/>
          </w:rPr>
          <w:tab/>
        </w:r>
        <w:r w:rsidR="001E6F7F">
          <w:rPr>
            <w:noProof/>
            <w:webHidden/>
          </w:rPr>
          <w:fldChar w:fldCharType="begin"/>
        </w:r>
        <w:r w:rsidR="001E6F7F">
          <w:rPr>
            <w:noProof/>
            <w:webHidden/>
          </w:rPr>
          <w:instrText xml:space="preserve"> PAGEREF _Toc46347338 \h </w:instrText>
        </w:r>
        <w:r w:rsidR="001E6F7F">
          <w:rPr>
            <w:noProof/>
            <w:webHidden/>
          </w:rPr>
        </w:r>
        <w:r w:rsidR="001E6F7F">
          <w:rPr>
            <w:noProof/>
            <w:webHidden/>
          </w:rPr>
          <w:fldChar w:fldCharType="separate"/>
        </w:r>
        <w:r w:rsidR="00C81475">
          <w:rPr>
            <w:noProof/>
            <w:webHidden/>
          </w:rPr>
          <w:t>2</w:t>
        </w:r>
        <w:r w:rsidR="001E6F7F">
          <w:rPr>
            <w:noProof/>
            <w:webHidden/>
          </w:rPr>
          <w:fldChar w:fldCharType="end"/>
        </w:r>
      </w:hyperlink>
    </w:p>
    <w:p w14:paraId="146491E7" w14:textId="77D7EDFA" w:rsidR="001E6F7F" w:rsidRDefault="00340669">
      <w:pPr>
        <w:pStyle w:val="Obsah2"/>
        <w:rPr>
          <w:rFonts w:eastAsiaTheme="minorEastAsia" w:cstheme="minorBidi"/>
          <w:noProof/>
          <w:lang w:eastAsia="cs-CZ"/>
        </w:rPr>
      </w:pPr>
      <w:hyperlink w:anchor="_Toc46347339" w:history="1">
        <w:r w:rsidR="001E6F7F" w:rsidRPr="007C226B">
          <w:rPr>
            <w:rStyle w:val="Hypertextovodkaz"/>
            <w:noProof/>
          </w:rPr>
          <w:t>2.6.</w:t>
        </w:r>
        <w:r w:rsidR="001E6F7F">
          <w:rPr>
            <w:rFonts w:eastAsiaTheme="minorEastAsia" w:cstheme="minorBidi"/>
            <w:noProof/>
            <w:lang w:eastAsia="cs-CZ"/>
          </w:rPr>
          <w:tab/>
        </w:r>
        <w:r w:rsidR="001E6F7F" w:rsidRPr="007C226B">
          <w:rPr>
            <w:rStyle w:val="Hypertextovodkaz"/>
            <w:noProof/>
          </w:rPr>
          <w:t>Účtování výnosů a nákladů</w:t>
        </w:r>
        <w:r w:rsidR="001E6F7F">
          <w:rPr>
            <w:noProof/>
            <w:webHidden/>
          </w:rPr>
          <w:tab/>
        </w:r>
        <w:r w:rsidR="001E6F7F">
          <w:rPr>
            <w:noProof/>
            <w:webHidden/>
          </w:rPr>
          <w:fldChar w:fldCharType="begin"/>
        </w:r>
        <w:r w:rsidR="001E6F7F">
          <w:rPr>
            <w:noProof/>
            <w:webHidden/>
          </w:rPr>
          <w:instrText xml:space="preserve"> PAGEREF _Toc46347339 \h </w:instrText>
        </w:r>
        <w:r w:rsidR="001E6F7F">
          <w:rPr>
            <w:noProof/>
            <w:webHidden/>
          </w:rPr>
        </w:r>
        <w:r w:rsidR="001E6F7F">
          <w:rPr>
            <w:noProof/>
            <w:webHidden/>
          </w:rPr>
          <w:fldChar w:fldCharType="separate"/>
        </w:r>
        <w:r w:rsidR="00C81475">
          <w:rPr>
            <w:noProof/>
            <w:webHidden/>
          </w:rPr>
          <w:t>3</w:t>
        </w:r>
        <w:r w:rsidR="001E6F7F">
          <w:rPr>
            <w:noProof/>
            <w:webHidden/>
          </w:rPr>
          <w:fldChar w:fldCharType="end"/>
        </w:r>
      </w:hyperlink>
    </w:p>
    <w:p w14:paraId="713E1817" w14:textId="50669E4D" w:rsidR="001E6F7F" w:rsidRDefault="00340669">
      <w:pPr>
        <w:pStyle w:val="Obsah2"/>
        <w:rPr>
          <w:rFonts w:eastAsiaTheme="minorEastAsia" w:cstheme="minorBidi"/>
          <w:noProof/>
          <w:lang w:eastAsia="cs-CZ"/>
        </w:rPr>
      </w:pPr>
      <w:hyperlink w:anchor="_Toc46347340" w:history="1">
        <w:r w:rsidR="001E6F7F" w:rsidRPr="007C226B">
          <w:rPr>
            <w:rStyle w:val="Hypertextovodkaz"/>
            <w:noProof/>
          </w:rPr>
          <w:t>2.7.</w:t>
        </w:r>
        <w:r w:rsidR="001E6F7F">
          <w:rPr>
            <w:rFonts w:eastAsiaTheme="minorEastAsia" w:cstheme="minorBidi"/>
            <w:noProof/>
            <w:lang w:eastAsia="cs-CZ"/>
          </w:rPr>
          <w:tab/>
        </w:r>
        <w:r w:rsidR="001E6F7F" w:rsidRPr="007C226B">
          <w:rPr>
            <w:rStyle w:val="Hypertextovodkaz"/>
            <w:noProof/>
          </w:rPr>
          <w:t>Následné události</w:t>
        </w:r>
        <w:r w:rsidR="001E6F7F">
          <w:rPr>
            <w:noProof/>
            <w:webHidden/>
          </w:rPr>
          <w:tab/>
        </w:r>
        <w:r w:rsidR="001E6F7F">
          <w:rPr>
            <w:noProof/>
            <w:webHidden/>
          </w:rPr>
          <w:fldChar w:fldCharType="begin"/>
        </w:r>
        <w:r w:rsidR="001E6F7F">
          <w:rPr>
            <w:noProof/>
            <w:webHidden/>
          </w:rPr>
          <w:instrText xml:space="preserve"> PAGEREF _Toc46347340 \h </w:instrText>
        </w:r>
        <w:r w:rsidR="001E6F7F">
          <w:rPr>
            <w:noProof/>
            <w:webHidden/>
          </w:rPr>
        </w:r>
        <w:r w:rsidR="001E6F7F">
          <w:rPr>
            <w:noProof/>
            <w:webHidden/>
          </w:rPr>
          <w:fldChar w:fldCharType="separate"/>
        </w:r>
        <w:r w:rsidR="00C81475">
          <w:rPr>
            <w:noProof/>
            <w:webHidden/>
          </w:rPr>
          <w:t>3</w:t>
        </w:r>
        <w:r w:rsidR="001E6F7F">
          <w:rPr>
            <w:noProof/>
            <w:webHidden/>
          </w:rPr>
          <w:fldChar w:fldCharType="end"/>
        </w:r>
      </w:hyperlink>
    </w:p>
    <w:p w14:paraId="762F2E00" w14:textId="58A40EB4" w:rsidR="001E6F7F" w:rsidRDefault="00340669">
      <w:pPr>
        <w:pStyle w:val="Obsah1"/>
        <w:rPr>
          <w:rFonts w:eastAsiaTheme="minorEastAsia" w:cstheme="minorBidi"/>
          <w:noProof/>
          <w:lang w:eastAsia="cs-CZ"/>
        </w:rPr>
      </w:pPr>
      <w:hyperlink w:anchor="_Toc46347341" w:history="1">
        <w:r w:rsidR="001E6F7F" w:rsidRPr="007C226B">
          <w:rPr>
            <w:rStyle w:val="Hypertextovodkaz"/>
            <w:noProof/>
          </w:rPr>
          <w:t>3.</w:t>
        </w:r>
        <w:r w:rsidR="001E6F7F">
          <w:rPr>
            <w:rFonts w:eastAsiaTheme="minorEastAsia" w:cstheme="minorBidi"/>
            <w:noProof/>
            <w:lang w:eastAsia="cs-CZ"/>
          </w:rPr>
          <w:tab/>
        </w:r>
        <w:r w:rsidR="001E6F7F" w:rsidRPr="007C226B">
          <w:rPr>
            <w:rStyle w:val="Hypertextovodkaz"/>
            <w:noProof/>
          </w:rPr>
          <w:t>předpoklad nepřetržitého trvání společnosti</w:t>
        </w:r>
        <w:r w:rsidR="001E6F7F">
          <w:rPr>
            <w:noProof/>
            <w:webHidden/>
          </w:rPr>
          <w:tab/>
        </w:r>
        <w:r w:rsidR="001E6F7F">
          <w:rPr>
            <w:noProof/>
            <w:webHidden/>
          </w:rPr>
          <w:fldChar w:fldCharType="begin"/>
        </w:r>
        <w:r w:rsidR="001E6F7F">
          <w:rPr>
            <w:noProof/>
            <w:webHidden/>
          </w:rPr>
          <w:instrText xml:space="preserve"> PAGEREF _Toc46347341 \h </w:instrText>
        </w:r>
        <w:r w:rsidR="001E6F7F">
          <w:rPr>
            <w:noProof/>
            <w:webHidden/>
          </w:rPr>
        </w:r>
        <w:r w:rsidR="001E6F7F">
          <w:rPr>
            <w:noProof/>
            <w:webHidden/>
          </w:rPr>
          <w:fldChar w:fldCharType="separate"/>
        </w:r>
        <w:r w:rsidR="00C81475">
          <w:rPr>
            <w:noProof/>
            <w:webHidden/>
          </w:rPr>
          <w:t>3</w:t>
        </w:r>
        <w:r w:rsidR="001E6F7F">
          <w:rPr>
            <w:noProof/>
            <w:webHidden/>
          </w:rPr>
          <w:fldChar w:fldCharType="end"/>
        </w:r>
      </w:hyperlink>
    </w:p>
    <w:p w14:paraId="0B04BBC0" w14:textId="0F6DFB49" w:rsidR="001E6F7F" w:rsidRDefault="00340669">
      <w:pPr>
        <w:pStyle w:val="Obsah1"/>
        <w:rPr>
          <w:rFonts w:eastAsiaTheme="minorEastAsia" w:cstheme="minorBidi"/>
          <w:noProof/>
          <w:lang w:eastAsia="cs-CZ"/>
        </w:rPr>
      </w:pPr>
      <w:hyperlink w:anchor="_Toc46347342" w:history="1">
        <w:r w:rsidR="001E6F7F" w:rsidRPr="007C226B">
          <w:rPr>
            <w:rStyle w:val="Hypertextovodkaz"/>
            <w:noProof/>
          </w:rPr>
          <w:t>4.</w:t>
        </w:r>
        <w:r w:rsidR="001E6F7F">
          <w:rPr>
            <w:rFonts w:eastAsiaTheme="minorEastAsia" w:cstheme="minorBidi"/>
            <w:noProof/>
            <w:lang w:eastAsia="cs-CZ"/>
          </w:rPr>
          <w:tab/>
        </w:r>
        <w:r w:rsidR="001E6F7F" w:rsidRPr="007C226B">
          <w:rPr>
            <w:rStyle w:val="Hypertextovodkaz"/>
            <w:noProof/>
          </w:rPr>
          <w:t>významné události, které nastaly po rozvahovém dni</w:t>
        </w:r>
        <w:r w:rsidR="001E6F7F">
          <w:rPr>
            <w:noProof/>
            <w:webHidden/>
          </w:rPr>
          <w:tab/>
        </w:r>
        <w:r w:rsidR="001E6F7F">
          <w:rPr>
            <w:noProof/>
            <w:webHidden/>
          </w:rPr>
          <w:fldChar w:fldCharType="begin"/>
        </w:r>
        <w:r w:rsidR="001E6F7F">
          <w:rPr>
            <w:noProof/>
            <w:webHidden/>
          </w:rPr>
          <w:instrText xml:space="preserve"> PAGEREF _Toc46347342 \h </w:instrText>
        </w:r>
        <w:r w:rsidR="001E6F7F">
          <w:rPr>
            <w:noProof/>
            <w:webHidden/>
          </w:rPr>
        </w:r>
        <w:r w:rsidR="001E6F7F">
          <w:rPr>
            <w:noProof/>
            <w:webHidden/>
          </w:rPr>
          <w:fldChar w:fldCharType="separate"/>
        </w:r>
        <w:r w:rsidR="00C81475">
          <w:rPr>
            <w:noProof/>
            <w:webHidden/>
          </w:rPr>
          <w:t>3</w:t>
        </w:r>
        <w:r w:rsidR="001E6F7F">
          <w:rPr>
            <w:noProof/>
            <w:webHidden/>
          </w:rPr>
          <w:fldChar w:fldCharType="end"/>
        </w:r>
      </w:hyperlink>
    </w:p>
    <w:p w14:paraId="1F6C88BE" w14:textId="4FA37111" w:rsidR="00412C7C" w:rsidRDefault="004479E5" w:rsidP="00584EF9">
      <w:pPr>
        <w:rPr>
          <w:szCs w:val="20"/>
        </w:rPr>
      </w:pPr>
      <w:r w:rsidRPr="00FC4109">
        <w:rPr>
          <w:szCs w:val="20"/>
        </w:rPr>
        <w:fldChar w:fldCharType="end"/>
      </w:r>
    </w:p>
    <w:p w14:paraId="21C6B099" w14:textId="77777777" w:rsidR="00F17297" w:rsidRDefault="00F17297" w:rsidP="00584EF9">
      <w:pPr>
        <w:rPr>
          <w:szCs w:val="20"/>
        </w:rPr>
        <w:sectPr w:rsidR="00F17297" w:rsidSect="00F17297">
          <w:headerReference w:type="first" r:id="rId10"/>
          <w:footerReference w:type="first" r:id="rId11"/>
          <w:pgSz w:w="11906" w:h="16838"/>
          <w:pgMar w:top="1417" w:right="1417" w:bottom="1417" w:left="1417" w:header="708" w:footer="708" w:gutter="0"/>
          <w:pgNumType w:start="1"/>
          <w:cols w:space="708"/>
          <w:titlePg/>
          <w:docGrid w:linePitch="360"/>
        </w:sectPr>
      </w:pPr>
    </w:p>
    <w:p w14:paraId="5E71B3AC" w14:textId="77777777" w:rsidR="00412C7C" w:rsidRDefault="009759DD" w:rsidP="00622AA1">
      <w:pPr>
        <w:pStyle w:val="Nadpis1"/>
      </w:pPr>
      <w:bookmarkStart w:id="0" w:name="_Toc421980698"/>
      <w:bookmarkStart w:id="1" w:name="_Toc46347331"/>
      <w:r w:rsidRPr="00FC4109">
        <w:lastRenderedPageBreak/>
        <w:t>OBECNÉ ÚDAJE</w:t>
      </w:r>
      <w:bookmarkEnd w:id="0"/>
      <w:bookmarkEnd w:id="1"/>
    </w:p>
    <w:p w14:paraId="4B06C25F" w14:textId="77777777" w:rsidR="00412C7C" w:rsidRPr="007D329A" w:rsidRDefault="00412C7C" w:rsidP="00622AA1">
      <w:pPr>
        <w:pStyle w:val="Nadpis2"/>
      </w:pPr>
      <w:bookmarkStart w:id="2" w:name="_Toc421980699"/>
      <w:bookmarkStart w:id="3" w:name="_Toc46347332"/>
      <w:r w:rsidRPr="007D329A">
        <w:t xml:space="preserve">Založení a </w:t>
      </w:r>
      <w:r w:rsidRPr="00622AA1">
        <w:t>charakteristika</w:t>
      </w:r>
      <w:r w:rsidRPr="007D329A">
        <w:t xml:space="preserve"> společnosti</w:t>
      </w:r>
      <w:bookmarkEnd w:id="2"/>
      <w:bookmarkEnd w:id="3"/>
    </w:p>
    <w:p w14:paraId="1ECE8693" w14:textId="44AAAD5C" w:rsidR="00412C7C" w:rsidRPr="007D329A" w:rsidRDefault="00A22478" w:rsidP="00584EF9">
      <w:pPr>
        <w:rPr>
          <w:szCs w:val="20"/>
        </w:rPr>
      </w:pPr>
      <w:r>
        <w:rPr>
          <w:szCs w:val="20"/>
        </w:rPr>
        <w:t>SK phone distribution</w:t>
      </w:r>
      <w:r w:rsidR="00002585">
        <w:rPr>
          <w:szCs w:val="20"/>
        </w:rPr>
        <w:t xml:space="preserve"> s.r.o.</w:t>
      </w:r>
      <w:r w:rsidR="00412C7C" w:rsidRPr="007D329A">
        <w:rPr>
          <w:szCs w:val="20"/>
        </w:rPr>
        <w:t xml:space="preserve"> (dále jen „společnost“) </w:t>
      </w:r>
      <w:r w:rsidR="00584EF9">
        <w:rPr>
          <w:szCs w:val="20"/>
        </w:rPr>
        <w:t xml:space="preserve">je </w:t>
      </w:r>
      <w:r w:rsidR="00002585">
        <w:rPr>
          <w:szCs w:val="20"/>
        </w:rPr>
        <w:t>společnost s ručením omezeným</w:t>
      </w:r>
      <w:r>
        <w:rPr>
          <w:szCs w:val="20"/>
        </w:rPr>
        <w:t xml:space="preserve"> zabývající se</w:t>
      </w:r>
      <w:r w:rsidR="00412C7C" w:rsidRPr="007D329A">
        <w:rPr>
          <w:szCs w:val="20"/>
        </w:rPr>
        <w:t xml:space="preserve"> </w:t>
      </w:r>
      <w:r w:rsidR="00002585">
        <w:rPr>
          <w:szCs w:val="20"/>
        </w:rPr>
        <w:t>velkoobchod</w:t>
      </w:r>
      <w:r>
        <w:rPr>
          <w:szCs w:val="20"/>
        </w:rPr>
        <w:t>em</w:t>
      </w:r>
      <w:r w:rsidR="00002585">
        <w:rPr>
          <w:szCs w:val="20"/>
        </w:rPr>
        <w:t xml:space="preserve"> s elektronickým a telekomunikačním zařízením a jeho díly</w:t>
      </w:r>
    </w:p>
    <w:p w14:paraId="740D716B" w14:textId="08508D1B" w:rsidR="00412C7C" w:rsidRPr="007D329A" w:rsidRDefault="00412C7C" w:rsidP="00584EF9">
      <w:pPr>
        <w:rPr>
          <w:szCs w:val="20"/>
        </w:rPr>
      </w:pPr>
      <w:r w:rsidRPr="007D329A">
        <w:rPr>
          <w:szCs w:val="20"/>
        </w:rPr>
        <w:t xml:space="preserve">Společnost má základní kapitál ve výši </w:t>
      </w:r>
      <w:r w:rsidR="00A22478">
        <w:rPr>
          <w:szCs w:val="20"/>
        </w:rPr>
        <w:t>8 000 EUR</w:t>
      </w:r>
      <w:r w:rsidRPr="007D329A">
        <w:rPr>
          <w:szCs w:val="20"/>
        </w:rPr>
        <w:t>.</w:t>
      </w:r>
    </w:p>
    <w:p w14:paraId="68E23818" w14:textId="77777777" w:rsidR="00F275D8" w:rsidRDefault="00B4782A" w:rsidP="00622AA1">
      <w:pPr>
        <w:pStyle w:val="Nadpis1"/>
      </w:pPr>
      <w:bookmarkStart w:id="4" w:name="_Toc421980703"/>
      <w:bookmarkStart w:id="5" w:name="_Toc46347333"/>
      <w:r w:rsidRPr="007F224E">
        <w:t>ÚČETNÍ MEDOTY A OBECNÉ ÚČETNÍ ZÁSADY</w:t>
      </w:r>
      <w:bookmarkEnd w:id="4"/>
      <w:bookmarkEnd w:id="5"/>
    </w:p>
    <w:p w14:paraId="498EE708" w14:textId="77777777" w:rsidR="00F0199E" w:rsidRPr="007D329A" w:rsidRDefault="00637113" w:rsidP="00F17297">
      <w:r>
        <w:rPr>
          <w:szCs w:val="20"/>
        </w:rPr>
        <w:t>Způsoby oceňování, které společnost používala při sestavení účetní závěrky jsou následující:</w:t>
      </w:r>
    </w:p>
    <w:p w14:paraId="1EB3589B" w14:textId="77777777" w:rsidR="009E739C" w:rsidRDefault="009E739C" w:rsidP="00622AA1">
      <w:pPr>
        <w:pStyle w:val="Nadpis2"/>
      </w:pPr>
      <w:bookmarkStart w:id="6" w:name="_Toc46347334"/>
      <w:r>
        <w:t>Peněžní prostředky</w:t>
      </w:r>
      <w:bookmarkEnd w:id="6"/>
    </w:p>
    <w:p w14:paraId="615AF571" w14:textId="201240FD" w:rsidR="009E739C" w:rsidRDefault="009E739C" w:rsidP="009E739C">
      <w:r>
        <w:t>Peněžní prostředky peníze v hotovosti a na bankovních účtech.</w:t>
      </w:r>
    </w:p>
    <w:p w14:paraId="6EE9BF50" w14:textId="77777777" w:rsidR="00282F5C" w:rsidRDefault="00282F5C" w:rsidP="00622AA1">
      <w:pPr>
        <w:pStyle w:val="Nadpis2"/>
      </w:pPr>
      <w:bookmarkStart w:id="7" w:name="_Toc46347335"/>
      <w:r>
        <w:t>Pohledávky</w:t>
      </w:r>
      <w:bookmarkEnd w:id="7"/>
    </w:p>
    <w:p w14:paraId="185D4990" w14:textId="427B38FE" w:rsidR="00282F5C" w:rsidRDefault="00282F5C" w:rsidP="00282F5C">
      <w:r>
        <w:t xml:space="preserve">Pohledávky se oceňují při svém vzniku jmenovitou hodnotou. Ocenění pochybných pohledávek se snižuje pomocí opravných položek na vrub nákladů na jejich realizační </w:t>
      </w:r>
      <w:r w:rsidR="003A3528">
        <w:t>hodnotu,</w:t>
      </w:r>
      <w:r>
        <w:t xml:space="preserve"> a to na základě individuálního posouzení jednotlivých dlužníků a věkové struktury pohledávek. </w:t>
      </w:r>
    </w:p>
    <w:p w14:paraId="4DDBE98F" w14:textId="77777777" w:rsidR="00282F5C" w:rsidRDefault="00282F5C" w:rsidP="00282F5C">
      <w:r>
        <w:t xml:space="preserve">Dohadné účty aktivní se oceňují na základě odborných odhadů a propočtů. </w:t>
      </w:r>
    </w:p>
    <w:p w14:paraId="089C0166" w14:textId="77777777" w:rsidR="00282F5C" w:rsidRPr="009E739C" w:rsidRDefault="00282F5C" w:rsidP="00282F5C">
      <w:r>
        <w:t>Pohledávky i dohadné účty aktivní se rozdělují na krátkodobé (doba splatnosti do 12 měsíců včetně) a dlouhodobé (splatnost nad 12 měsíců), s tím, že krátkodobé jsou splatné do jednoho roku od rozvahového dne.</w:t>
      </w:r>
    </w:p>
    <w:p w14:paraId="486C5968" w14:textId="77777777" w:rsidR="00281ED4" w:rsidRDefault="00281ED4" w:rsidP="00622AA1">
      <w:pPr>
        <w:pStyle w:val="Nadpis2"/>
      </w:pPr>
      <w:bookmarkStart w:id="8" w:name="_Toc46347336"/>
      <w:r>
        <w:t>Vlastní kapitál</w:t>
      </w:r>
      <w:bookmarkEnd w:id="8"/>
    </w:p>
    <w:p w14:paraId="7FAED34D" w14:textId="77777777" w:rsidR="00281ED4" w:rsidRDefault="00281ED4" w:rsidP="00281ED4">
      <w:r>
        <w:t xml:space="preserve">Základní kapitál společnosti se vykazuje ve výši zapsané v obchodním rejstříku </w:t>
      </w:r>
      <w:r w:rsidRPr="00BB360D">
        <w:t>městského</w:t>
      </w:r>
      <w:r>
        <w:t xml:space="preserve"> soudu. Případné zvýšení nebo snížení základního kapitálu na základě rozhodnutí valné hromady, které nebylo ke dni účetní závěrky zaregistrováno, se vykazuje jako změny základního kapitálu. Vklady přesahující základní kapitál se vykazují jako ážio. </w:t>
      </w:r>
    </w:p>
    <w:p w14:paraId="58C0636F" w14:textId="77777777" w:rsidR="00281ED4" w:rsidRDefault="00DF6A07" w:rsidP="00622AA1">
      <w:pPr>
        <w:pStyle w:val="Nadpis2"/>
      </w:pPr>
      <w:bookmarkStart w:id="9" w:name="_Toc46347337"/>
      <w:r>
        <w:t>Cizí zdroje</w:t>
      </w:r>
      <w:bookmarkEnd w:id="9"/>
    </w:p>
    <w:p w14:paraId="67B37243" w14:textId="77777777" w:rsidR="00622AA1" w:rsidRDefault="00622AA1" w:rsidP="00622AA1">
      <w:r>
        <w:t>Dlouhodobé i krátkodobé závazky se vykazují ve jmenovitých hodnotách. V položce jiné závazky se vykazují také hodnoty zjištěné v důsledku ocenění finančních derivátů reálnou hodnotou.</w:t>
      </w:r>
    </w:p>
    <w:p w14:paraId="6A33657B" w14:textId="77777777" w:rsidR="00622AA1" w:rsidRDefault="00622AA1" w:rsidP="00622AA1">
      <w:r>
        <w:t>Dlouhodobé i krátkodobé závazky k úvěrovým institucím se vykazují ve jmenovité hodnotě. Za krátkodobé závazky k úvěrovým institucím se považuje i část dlouhodobých závazků k úvěrovým institucím, která je splatná do jednoho roku od rozvahového dne.</w:t>
      </w:r>
    </w:p>
    <w:p w14:paraId="06767AC7" w14:textId="77777777" w:rsidR="00281ED4" w:rsidRDefault="00C073B7" w:rsidP="00622AA1">
      <w:pPr>
        <w:pStyle w:val="Nadpis2"/>
      </w:pPr>
      <w:bookmarkStart w:id="10" w:name="_Toc46347338"/>
      <w:r>
        <w:t>Použití odhadů</w:t>
      </w:r>
      <w:bookmarkEnd w:id="10"/>
    </w:p>
    <w:p w14:paraId="0A50DC45" w14:textId="1541F7FD" w:rsidR="00C073B7" w:rsidRDefault="00C073B7" w:rsidP="00C073B7">
      <w:r w:rsidRPr="00C073B7">
        <w:t>Sestavení účetní závěrky vyžaduje, aby vedení společnosti používalo odhady a předpoklady, jež mají vliv na vykazované hodnoty majetku a závazků k datu účetní závěrky a na vykazovanou výši výnosů a nákladů za sledované období. Vedení společnosti stanovilo tyto odhady a předpoklady na základě všech jemu dostupných relevantních informací. Nicméně, jak vyplývá z podstaty odhadu, skutečné hodnoty v budoucnu se mohou od těchto odhadů odlišovat.</w:t>
      </w:r>
    </w:p>
    <w:p w14:paraId="5B1EEA7A" w14:textId="77777777" w:rsidR="00281ED4" w:rsidRDefault="002759AE" w:rsidP="00622AA1">
      <w:pPr>
        <w:pStyle w:val="Nadpis2"/>
      </w:pPr>
      <w:bookmarkStart w:id="11" w:name="_Toc46347339"/>
      <w:r>
        <w:lastRenderedPageBreak/>
        <w:t>Účtování výnosů a nákladů</w:t>
      </w:r>
      <w:bookmarkEnd w:id="11"/>
    </w:p>
    <w:p w14:paraId="4C1638FD" w14:textId="77777777" w:rsidR="002759AE" w:rsidRDefault="002759AE" w:rsidP="002759AE">
      <w:r>
        <w:t>Výnosy a náklady se účtují časově rozlišené, tj. do období, s nímž věcně i časově souvisejí.</w:t>
      </w:r>
    </w:p>
    <w:p w14:paraId="73F733AB" w14:textId="77777777" w:rsidR="00C073B7" w:rsidRDefault="002759AE" w:rsidP="00C073B7">
      <w:pPr>
        <w:pStyle w:val="Nadpis2"/>
      </w:pPr>
      <w:bookmarkStart w:id="12" w:name="_Toc46347340"/>
      <w:r>
        <w:t>Následné události</w:t>
      </w:r>
      <w:bookmarkEnd w:id="12"/>
    </w:p>
    <w:p w14:paraId="6D8610C4" w14:textId="77777777" w:rsidR="002759AE" w:rsidRDefault="002759AE" w:rsidP="002759AE">
      <w:r>
        <w:t>Dopad událostí, které nastaly mezi rozvahovým dnem a dnem sestavení účetní závěrky, je zachycen v účetních výkazech v případě, že tyto události poskytly doplňující informace o skutečnostech, které existovaly k rozvahovému dni.</w:t>
      </w:r>
    </w:p>
    <w:p w14:paraId="4B3E33E7" w14:textId="77777777" w:rsidR="002759AE" w:rsidRDefault="002759AE" w:rsidP="002759AE">
      <w:r>
        <w:t>V případě, že mezi rozvahovým dnem a dnem sestavení účetní závěrky došlo k významným událostem zohledňujícím skutečnosti, které nastaly po rozvahovém dni, jsou důsledky těchto událostí popsány v příloze účetní závěrky, ale nejsou zaúčtovány v účetních výkazech.</w:t>
      </w:r>
    </w:p>
    <w:p w14:paraId="11C33ED8" w14:textId="77777777" w:rsidR="00046FD3" w:rsidRDefault="00046FD3" w:rsidP="00046FD3">
      <w:pPr>
        <w:pStyle w:val="Nadpis1"/>
      </w:pPr>
      <w:bookmarkStart w:id="13" w:name="_Toc46347341"/>
      <w:r>
        <w:t>předpoklad nepřetržitého trvání společnosti</w:t>
      </w:r>
      <w:bookmarkEnd w:id="13"/>
    </w:p>
    <w:p w14:paraId="0A4E9EB1" w14:textId="77777777" w:rsidR="00046FD3" w:rsidRDefault="00046FD3" w:rsidP="00046FD3">
      <w:r>
        <w:t>Účetní závěrka k 31. prosinci 2016 byla sestavena za předpokladu nepřetržitého trvání společnosti. Přiložená účetní závěrka tudíž neobsahuje žádné úpravy, které by mohly z této nejistoty vyplývat.</w:t>
      </w:r>
    </w:p>
    <w:p w14:paraId="5006BE0A" w14:textId="77777777" w:rsidR="00046FD3" w:rsidRDefault="00046FD3" w:rsidP="00046FD3">
      <w:pPr>
        <w:pStyle w:val="Nadpis1"/>
      </w:pPr>
      <w:bookmarkStart w:id="14" w:name="_Toc46347342"/>
      <w:r>
        <w:t>významné události, které nastaly po rozvahovém dni</w:t>
      </w:r>
      <w:bookmarkEnd w:id="14"/>
    </w:p>
    <w:p w14:paraId="2DB57594" w14:textId="77777777" w:rsidR="00046FD3" w:rsidRPr="00773B6A" w:rsidRDefault="00773B6A" w:rsidP="00046FD3">
      <w:r w:rsidRPr="00773B6A">
        <w:t>Po rozvahovém dni nenastaly žádné významné události.</w:t>
      </w:r>
    </w:p>
    <w:p w14:paraId="256C707B" w14:textId="77777777" w:rsidR="00046FD3" w:rsidRPr="00046FD3" w:rsidRDefault="00046FD3" w:rsidP="00046FD3"/>
    <w:p w14:paraId="4C23DD9F" w14:textId="77777777" w:rsidR="002E6004" w:rsidRPr="006A2886" w:rsidRDefault="002E6004" w:rsidP="002E6004"/>
    <w:p w14:paraId="16FA0CC8" w14:textId="4DE8D7F6" w:rsidR="002174F3" w:rsidRPr="006A2886" w:rsidRDefault="00695B43" w:rsidP="002E6004">
      <w:r>
        <w:rPr>
          <w:noProof/>
          <w:lang w:eastAsia="cs-CZ"/>
        </w:rPr>
        <w:drawing>
          <wp:anchor distT="0" distB="0" distL="114300" distR="114300" simplePos="0" relativeHeight="251657728" behindDoc="1" locked="0" layoutInCell="1" allowOverlap="1" wp14:anchorId="1CD99A98" wp14:editId="630C87D1">
            <wp:simplePos x="0" y="0"/>
            <wp:positionH relativeFrom="column">
              <wp:posOffset>5266055</wp:posOffset>
            </wp:positionH>
            <wp:positionV relativeFrom="paragraph">
              <wp:posOffset>7257415</wp:posOffset>
            </wp:positionV>
            <wp:extent cx="1781810" cy="1600200"/>
            <wp:effectExtent l="0" t="0" r="0" b="0"/>
            <wp:wrapNone/>
            <wp:docPr id="4" name="Obrázek 7" descr="Podpis per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Podpis perem.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81810"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6004">
        <w:rPr>
          <w:noProof/>
          <w:lang w:eastAsia="cs-CZ"/>
        </w:rPr>
        <w:t xml:space="preserve">Sestaveno dne: </w:t>
      </w:r>
      <w:r w:rsidR="00340669">
        <w:rPr>
          <w:noProof/>
          <w:lang w:eastAsia="cs-CZ"/>
        </w:rPr>
        <w:t>31. března 2022</w:t>
      </w:r>
    </w:p>
    <w:p w14:paraId="11C91D57" w14:textId="77777777" w:rsidR="002174F3" w:rsidRPr="006A2886" w:rsidRDefault="00695B43" w:rsidP="002E6004">
      <w:r>
        <w:rPr>
          <w:noProof/>
          <w:lang w:eastAsia="cs-CZ"/>
        </w:rPr>
        <w:drawing>
          <wp:anchor distT="0" distB="0" distL="114300" distR="114300" simplePos="0" relativeHeight="251655680" behindDoc="1" locked="0" layoutInCell="1" allowOverlap="1" wp14:anchorId="72C34B84" wp14:editId="49350B0D">
            <wp:simplePos x="0" y="0"/>
            <wp:positionH relativeFrom="column">
              <wp:posOffset>5266055</wp:posOffset>
            </wp:positionH>
            <wp:positionV relativeFrom="paragraph">
              <wp:posOffset>7257415</wp:posOffset>
            </wp:positionV>
            <wp:extent cx="1781810" cy="1600200"/>
            <wp:effectExtent l="0" t="0" r="0" b="0"/>
            <wp:wrapNone/>
            <wp:docPr id="2" name="Obrázek 7" descr="Podpis per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Podpis perem.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81810" cy="160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774D6C" w14:textId="77777777" w:rsidR="002174F3" w:rsidRPr="006A2886" w:rsidRDefault="002174F3" w:rsidP="002E6004"/>
    <w:p w14:paraId="5AE218A0" w14:textId="77777777" w:rsidR="002174F3" w:rsidRDefault="002174F3" w:rsidP="002E6004"/>
    <w:p w14:paraId="2ED79DA6" w14:textId="77777777" w:rsidR="002E6004" w:rsidRPr="006A2886" w:rsidRDefault="002E6004" w:rsidP="002E6004"/>
    <w:p w14:paraId="20C7B5E2" w14:textId="77777777" w:rsidR="002174F3" w:rsidRPr="006A2886" w:rsidRDefault="002174F3" w:rsidP="002E6004"/>
    <w:p w14:paraId="28996B01" w14:textId="77777777" w:rsidR="002174F3" w:rsidRPr="006A2886" w:rsidRDefault="002174F3" w:rsidP="002E6004">
      <w:r w:rsidRPr="006A2886">
        <w:tab/>
        <w:t>______________</w:t>
      </w:r>
      <w:r w:rsidR="006F20CF">
        <w:t>___________</w:t>
      </w:r>
      <w:r w:rsidRPr="006A2886">
        <w:t>__________</w:t>
      </w:r>
    </w:p>
    <w:p w14:paraId="20AADF48" w14:textId="30433A2E" w:rsidR="002174F3" w:rsidRPr="006A2886" w:rsidRDefault="002174F3" w:rsidP="002E6004">
      <w:pPr>
        <w:tabs>
          <w:tab w:val="center" w:pos="2552"/>
        </w:tabs>
      </w:pPr>
      <w:r w:rsidRPr="006A2886">
        <w:tab/>
      </w:r>
      <w:r w:rsidR="00A22478">
        <w:t>Jana Trávníčková</w:t>
      </w:r>
    </w:p>
    <w:p w14:paraId="56447F6F" w14:textId="77777777" w:rsidR="002174F3" w:rsidRPr="006A2886" w:rsidRDefault="006F20CF" w:rsidP="002E6004">
      <w:pPr>
        <w:tabs>
          <w:tab w:val="center" w:pos="2552"/>
        </w:tabs>
      </w:pPr>
      <w:r>
        <w:tab/>
      </w:r>
      <w:r w:rsidR="00773B6A">
        <w:t>jednatel</w:t>
      </w:r>
    </w:p>
    <w:sectPr w:rsidR="002174F3" w:rsidRPr="006A2886" w:rsidSect="008A3C5E">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7F77F" w14:textId="77777777" w:rsidR="001F191A" w:rsidRDefault="001F191A" w:rsidP="008A3C5E">
      <w:r>
        <w:separator/>
      </w:r>
    </w:p>
  </w:endnote>
  <w:endnote w:type="continuationSeparator" w:id="0">
    <w:p w14:paraId="5CC1DA92" w14:textId="77777777" w:rsidR="001F191A" w:rsidRDefault="001F191A" w:rsidP="008A3C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1294C5" w14:textId="77777777" w:rsidR="00F7686C" w:rsidRPr="009759DD" w:rsidRDefault="00F7686C">
    <w:pPr>
      <w:pStyle w:val="Zpat"/>
      <w:jc w:val="right"/>
      <w:rPr>
        <w:sz w:val="14"/>
        <w:szCs w:val="14"/>
      </w:rPr>
    </w:pPr>
    <w:r w:rsidRPr="009759DD">
      <w:rPr>
        <w:sz w:val="14"/>
        <w:szCs w:val="14"/>
      </w:rPr>
      <w:fldChar w:fldCharType="begin"/>
    </w:r>
    <w:r w:rsidRPr="009759DD">
      <w:rPr>
        <w:sz w:val="14"/>
        <w:szCs w:val="14"/>
      </w:rPr>
      <w:instrText>PAGE   \* MERGEFORMAT</w:instrText>
    </w:r>
    <w:r w:rsidRPr="009759DD">
      <w:rPr>
        <w:sz w:val="14"/>
        <w:szCs w:val="14"/>
      </w:rPr>
      <w:fldChar w:fldCharType="separate"/>
    </w:r>
    <w:r w:rsidR="007C00EB">
      <w:rPr>
        <w:noProof/>
        <w:sz w:val="14"/>
        <w:szCs w:val="14"/>
      </w:rPr>
      <w:t>31</w:t>
    </w:r>
    <w:r w:rsidRPr="009759DD">
      <w:rPr>
        <w:sz w:val="14"/>
        <w:szCs w:val="14"/>
      </w:rPr>
      <w:fldChar w:fldCharType="end"/>
    </w:r>
  </w:p>
  <w:p w14:paraId="47E227FA" w14:textId="77777777" w:rsidR="00F7686C" w:rsidRDefault="00F7686C">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56030" w14:textId="77777777" w:rsidR="00F7686C" w:rsidRDefault="00F7686C">
    <w:pPr>
      <w:pStyle w:val="Zpat"/>
      <w:jc w:val="right"/>
    </w:pPr>
    <w:r>
      <w:fldChar w:fldCharType="begin"/>
    </w:r>
    <w:r>
      <w:instrText>PAGE   \* MERGEFORMAT</w:instrText>
    </w:r>
    <w:r>
      <w:fldChar w:fldCharType="separate"/>
    </w:r>
    <w:r w:rsidR="007C00EB">
      <w:rPr>
        <w:noProof/>
      </w:rPr>
      <w:t>1</w:t>
    </w:r>
    <w:r>
      <w:fldChar w:fldCharType="end"/>
    </w:r>
  </w:p>
  <w:p w14:paraId="34C7ED73" w14:textId="77777777" w:rsidR="00F7686C" w:rsidRDefault="00F7686C">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5BFEE" w14:textId="77777777" w:rsidR="001F191A" w:rsidRDefault="001F191A" w:rsidP="008A3C5E">
      <w:r>
        <w:separator/>
      </w:r>
    </w:p>
  </w:footnote>
  <w:footnote w:type="continuationSeparator" w:id="0">
    <w:p w14:paraId="333DA709" w14:textId="77777777" w:rsidR="001F191A" w:rsidRDefault="001F191A" w:rsidP="008A3C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BA52B0" w14:textId="46C921C3" w:rsidR="003A3528" w:rsidRDefault="00900C6F" w:rsidP="003A3528">
    <w:pPr>
      <w:pStyle w:val="Zhlav"/>
    </w:pPr>
    <w:r>
      <w:t>Příloha účetní závěrky sestavené za období končící 31. prosince 2020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EEDEA" w14:textId="11A39364" w:rsidR="003A3528" w:rsidRDefault="003A3528" w:rsidP="003A3528">
    <w:pPr>
      <w:pStyle w:val="Zhlav"/>
    </w:pPr>
    <w:r>
      <w:t>Příloha účetní závěrky sestavené za období končící 31. prosince 20</w:t>
    </w:r>
    <w:r w:rsidR="00900C6F">
      <w:t>2</w:t>
    </w:r>
    <w:r w:rsidR="00B5181B">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1D1D27"/>
    <w:multiLevelType w:val="multilevel"/>
    <w:tmpl w:val="504AB2BA"/>
    <w:lvl w:ilvl="0">
      <w:start w:val="1"/>
      <w:numFmt w:val="decimal"/>
      <w:pStyle w:val="Nadpis1"/>
      <w:lvlText w:val="%1."/>
      <w:lvlJc w:val="left"/>
      <w:pPr>
        <w:ind w:left="720" w:hanging="360"/>
      </w:pPr>
      <w:rPr>
        <w:rFonts w:hint="default"/>
      </w:rPr>
    </w:lvl>
    <w:lvl w:ilvl="1">
      <w:start w:val="1"/>
      <w:numFmt w:val="decimal"/>
      <w:pStyle w:val="Nadpis2"/>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42770C37"/>
    <w:multiLevelType w:val="hybridMultilevel"/>
    <w:tmpl w:val="F1363146"/>
    <w:lvl w:ilvl="0" w:tplc="2EC0065A">
      <w:numFmt w:val="bullet"/>
      <w:lvlText w:val="-"/>
      <w:lvlJc w:val="left"/>
      <w:pPr>
        <w:ind w:left="720" w:hanging="360"/>
      </w:pPr>
      <w:rPr>
        <w:rFonts w:ascii="Trebuchet MS" w:eastAsia="Calibri" w:hAnsi="Trebuchet MS"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5BB15349"/>
    <w:multiLevelType w:val="hybridMultilevel"/>
    <w:tmpl w:val="2F7648CE"/>
    <w:lvl w:ilvl="0" w:tplc="0B30AB04">
      <w:start w:val="100"/>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9"/>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585"/>
    <w:rsid w:val="00002585"/>
    <w:rsid w:val="00013F22"/>
    <w:rsid w:val="00015E53"/>
    <w:rsid w:val="000313F3"/>
    <w:rsid w:val="00036ECF"/>
    <w:rsid w:val="00046FD3"/>
    <w:rsid w:val="00053309"/>
    <w:rsid w:val="00063AC5"/>
    <w:rsid w:val="00071BFD"/>
    <w:rsid w:val="000759DE"/>
    <w:rsid w:val="00075B4B"/>
    <w:rsid w:val="000918F3"/>
    <w:rsid w:val="00096D6E"/>
    <w:rsid w:val="001055AC"/>
    <w:rsid w:val="00120927"/>
    <w:rsid w:val="0012394D"/>
    <w:rsid w:val="00147AA0"/>
    <w:rsid w:val="001509C3"/>
    <w:rsid w:val="0016048C"/>
    <w:rsid w:val="001745C9"/>
    <w:rsid w:val="00176C00"/>
    <w:rsid w:val="001B2686"/>
    <w:rsid w:val="001B501F"/>
    <w:rsid w:val="001B5ACE"/>
    <w:rsid w:val="001E212A"/>
    <w:rsid w:val="001E64B9"/>
    <w:rsid w:val="001E6F7F"/>
    <w:rsid w:val="001F0000"/>
    <w:rsid w:val="001F191A"/>
    <w:rsid w:val="002174F3"/>
    <w:rsid w:val="002322A1"/>
    <w:rsid w:val="00233B43"/>
    <w:rsid w:val="00234DB9"/>
    <w:rsid w:val="00242BF2"/>
    <w:rsid w:val="00254B88"/>
    <w:rsid w:val="002656F7"/>
    <w:rsid w:val="00267D91"/>
    <w:rsid w:val="0027319B"/>
    <w:rsid w:val="002759AE"/>
    <w:rsid w:val="00280303"/>
    <w:rsid w:val="00281ED4"/>
    <w:rsid w:val="00282F5C"/>
    <w:rsid w:val="002839D1"/>
    <w:rsid w:val="002924D8"/>
    <w:rsid w:val="00297DC9"/>
    <w:rsid w:val="002A4E80"/>
    <w:rsid w:val="002A586A"/>
    <w:rsid w:val="002B31EB"/>
    <w:rsid w:val="002B66EA"/>
    <w:rsid w:val="002E6004"/>
    <w:rsid w:val="0032362D"/>
    <w:rsid w:val="00330872"/>
    <w:rsid w:val="00335617"/>
    <w:rsid w:val="00340669"/>
    <w:rsid w:val="0034556A"/>
    <w:rsid w:val="00353C4F"/>
    <w:rsid w:val="003A3528"/>
    <w:rsid w:val="003B510A"/>
    <w:rsid w:val="003C003C"/>
    <w:rsid w:val="003C6B9E"/>
    <w:rsid w:val="003C7E74"/>
    <w:rsid w:val="003E726A"/>
    <w:rsid w:val="003F0B79"/>
    <w:rsid w:val="003F4AD1"/>
    <w:rsid w:val="00400CE2"/>
    <w:rsid w:val="00412C7C"/>
    <w:rsid w:val="00415E42"/>
    <w:rsid w:val="00434E80"/>
    <w:rsid w:val="004479E5"/>
    <w:rsid w:val="00483F13"/>
    <w:rsid w:val="0048507C"/>
    <w:rsid w:val="004C191F"/>
    <w:rsid w:val="004D6C09"/>
    <w:rsid w:val="004D7D67"/>
    <w:rsid w:val="004E33A3"/>
    <w:rsid w:val="0051677A"/>
    <w:rsid w:val="0053137E"/>
    <w:rsid w:val="00564E2D"/>
    <w:rsid w:val="0056665B"/>
    <w:rsid w:val="005845EE"/>
    <w:rsid w:val="00584EF9"/>
    <w:rsid w:val="005A1E93"/>
    <w:rsid w:val="005E38B5"/>
    <w:rsid w:val="005E4AFF"/>
    <w:rsid w:val="00607CD6"/>
    <w:rsid w:val="00610EDF"/>
    <w:rsid w:val="00613E8B"/>
    <w:rsid w:val="00622AA1"/>
    <w:rsid w:val="00637113"/>
    <w:rsid w:val="00642908"/>
    <w:rsid w:val="00664FED"/>
    <w:rsid w:val="00673799"/>
    <w:rsid w:val="00692DC7"/>
    <w:rsid w:val="00695B43"/>
    <w:rsid w:val="006A2886"/>
    <w:rsid w:val="006B2609"/>
    <w:rsid w:val="006B302D"/>
    <w:rsid w:val="006E09AB"/>
    <w:rsid w:val="006F0B7F"/>
    <w:rsid w:val="006F20CF"/>
    <w:rsid w:val="006F495B"/>
    <w:rsid w:val="006F5134"/>
    <w:rsid w:val="00711B14"/>
    <w:rsid w:val="0071549E"/>
    <w:rsid w:val="00721204"/>
    <w:rsid w:val="0075578A"/>
    <w:rsid w:val="0076141E"/>
    <w:rsid w:val="007635F5"/>
    <w:rsid w:val="00773B6A"/>
    <w:rsid w:val="00790DE1"/>
    <w:rsid w:val="0079219F"/>
    <w:rsid w:val="007A44A7"/>
    <w:rsid w:val="007A75BC"/>
    <w:rsid w:val="007C00EB"/>
    <w:rsid w:val="007D329A"/>
    <w:rsid w:val="007D4D78"/>
    <w:rsid w:val="007E3128"/>
    <w:rsid w:val="007E6015"/>
    <w:rsid w:val="007F140B"/>
    <w:rsid w:val="007F224E"/>
    <w:rsid w:val="007F2ED9"/>
    <w:rsid w:val="007F7C91"/>
    <w:rsid w:val="00820E0F"/>
    <w:rsid w:val="00823A7C"/>
    <w:rsid w:val="0082624E"/>
    <w:rsid w:val="008665F6"/>
    <w:rsid w:val="0087733A"/>
    <w:rsid w:val="008816D0"/>
    <w:rsid w:val="00884501"/>
    <w:rsid w:val="00894743"/>
    <w:rsid w:val="00895B90"/>
    <w:rsid w:val="008A3C5E"/>
    <w:rsid w:val="008B5148"/>
    <w:rsid w:val="008C2559"/>
    <w:rsid w:val="00900C6F"/>
    <w:rsid w:val="009051CE"/>
    <w:rsid w:val="009329D9"/>
    <w:rsid w:val="00943A7A"/>
    <w:rsid w:val="009759DD"/>
    <w:rsid w:val="00983A14"/>
    <w:rsid w:val="00983BD5"/>
    <w:rsid w:val="009B47FF"/>
    <w:rsid w:val="009C2189"/>
    <w:rsid w:val="009C427F"/>
    <w:rsid w:val="009D0909"/>
    <w:rsid w:val="009D26E8"/>
    <w:rsid w:val="009E4231"/>
    <w:rsid w:val="009E739C"/>
    <w:rsid w:val="009F092D"/>
    <w:rsid w:val="009F4B2F"/>
    <w:rsid w:val="00A06D4A"/>
    <w:rsid w:val="00A150DC"/>
    <w:rsid w:val="00A157AC"/>
    <w:rsid w:val="00A166A4"/>
    <w:rsid w:val="00A1757E"/>
    <w:rsid w:val="00A22478"/>
    <w:rsid w:val="00A33F88"/>
    <w:rsid w:val="00A6142C"/>
    <w:rsid w:val="00A7772B"/>
    <w:rsid w:val="00A77B3B"/>
    <w:rsid w:val="00A80A9B"/>
    <w:rsid w:val="00A9028F"/>
    <w:rsid w:val="00AA41D3"/>
    <w:rsid w:val="00AB4D06"/>
    <w:rsid w:val="00B32997"/>
    <w:rsid w:val="00B4782A"/>
    <w:rsid w:val="00B5181B"/>
    <w:rsid w:val="00B52C61"/>
    <w:rsid w:val="00B62E66"/>
    <w:rsid w:val="00B662D0"/>
    <w:rsid w:val="00B804D4"/>
    <w:rsid w:val="00B905AB"/>
    <w:rsid w:val="00B926AD"/>
    <w:rsid w:val="00BA6E84"/>
    <w:rsid w:val="00BB360D"/>
    <w:rsid w:val="00BD58C1"/>
    <w:rsid w:val="00BF0512"/>
    <w:rsid w:val="00BF202F"/>
    <w:rsid w:val="00C0003C"/>
    <w:rsid w:val="00C073B7"/>
    <w:rsid w:val="00C415A0"/>
    <w:rsid w:val="00C42347"/>
    <w:rsid w:val="00C43E68"/>
    <w:rsid w:val="00C55257"/>
    <w:rsid w:val="00C64BAF"/>
    <w:rsid w:val="00C674C7"/>
    <w:rsid w:val="00C81475"/>
    <w:rsid w:val="00C87A7C"/>
    <w:rsid w:val="00CC17A4"/>
    <w:rsid w:val="00CD7BE2"/>
    <w:rsid w:val="00CE184D"/>
    <w:rsid w:val="00CE3C3F"/>
    <w:rsid w:val="00D127CA"/>
    <w:rsid w:val="00D2215B"/>
    <w:rsid w:val="00D33CD6"/>
    <w:rsid w:val="00D60626"/>
    <w:rsid w:val="00D8569B"/>
    <w:rsid w:val="00D911BA"/>
    <w:rsid w:val="00D91FEF"/>
    <w:rsid w:val="00D92209"/>
    <w:rsid w:val="00D9244D"/>
    <w:rsid w:val="00DE01B6"/>
    <w:rsid w:val="00DF0BD0"/>
    <w:rsid w:val="00DF6A07"/>
    <w:rsid w:val="00E052C0"/>
    <w:rsid w:val="00E24225"/>
    <w:rsid w:val="00E429EE"/>
    <w:rsid w:val="00E501EC"/>
    <w:rsid w:val="00E540AC"/>
    <w:rsid w:val="00E764A4"/>
    <w:rsid w:val="00E903E2"/>
    <w:rsid w:val="00E909A7"/>
    <w:rsid w:val="00EA3310"/>
    <w:rsid w:val="00EC286E"/>
    <w:rsid w:val="00ED189E"/>
    <w:rsid w:val="00ED7B51"/>
    <w:rsid w:val="00EE516C"/>
    <w:rsid w:val="00F0199E"/>
    <w:rsid w:val="00F17297"/>
    <w:rsid w:val="00F275D8"/>
    <w:rsid w:val="00F27F7D"/>
    <w:rsid w:val="00F5142C"/>
    <w:rsid w:val="00F63799"/>
    <w:rsid w:val="00F65616"/>
    <w:rsid w:val="00F7645B"/>
    <w:rsid w:val="00F7686C"/>
    <w:rsid w:val="00FA517C"/>
    <w:rsid w:val="00FB16A8"/>
    <w:rsid w:val="00FB4AB0"/>
    <w:rsid w:val="00FC37C2"/>
    <w:rsid w:val="00FC4109"/>
    <w:rsid w:val="00FE2A80"/>
    <w:rsid w:val="00FF02CA"/>
    <w:rsid w:val="00FF504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1155EB9"/>
  <w15:chartTrackingRefBased/>
  <w15:docId w15:val="{05E493F0-BC2D-4FF9-A037-D89FD29A5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234DB9"/>
    <w:pPr>
      <w:spacing w:before="200" w:after="200"/>
      <w:jc w:val="both"/>
    </w:pPr>
    <w:rPr>
      <w:rFonts w:asciiTheme="minorHAnsi" w:hAnsiTheme="minorHAnsi"/>
      <w:sz w:val="22"/>
      <w:szCs w:val="22"/>
      <w:lang w:eastAsia="en-US"/>
    </w:rPr>
  </w:style>
  <w:style w:type="paragraph" w:styleId="Nadpis1">
    <w:name w:val="heading 1"/>
    <w:basedOn w:val="Normln"/>
    <w:next w:val="Normln"/>
    <w:link w:val="Nadpis1Char"/>
    <w:autoRedefine/>
    <w:uiPriority w:val="9"/>
    <w:qFormat/>
    <w:rsid w:val="00622AA1"/>
    <w:pPr>
      <w:keepNext/>
      <w:keepLines/>
      <w:numPr>
        <w:numId w:val="1"/>
      </w:numPr>
      <w:spacing w:before="480"/>
      <w:ind w:left="357" w:hanging="357"/>
      <w:outlineLvl w:val="0"/>
    </w:pPr>
    <w:rPr>
      <w:rFonts w:eastAsia="Times New Roman"/>
      <w:b/>
      <w:bCs/>
      <w:caps/>
      <w:color w:val="365F91"/>
      <w:sz w:val="30"/>
      <w:szCs w:val="28"/>
    </w:rPr>
  </w:style>
  <w:style w:type="paragraph" w:styleId="Nadpis2">
    <w:name w:val="heading 2"/>
    <w:basedOn w:val="Normln"/>
    <w:next w:val="Normln"/>
    <w:link w:val="Nadpis2Char"/>
    <w:uiPriority w:val="9"/>
    <w:unhideWhenUsed/>
    <w:qFormat/>
    <w:rsid w:val="00622AA1"/>
    <w:pPr>
      <w:keepNext/>
      <w:keepLines/>
      <w:numPr>
        <w:ilvl w:val="1"/>
        <w:numId w:val="1"/>
      </w:numPr>
      <w:ind w:left="720"/>
      <w:outlineLvl w:val="1"/>
    </w:pPr>
    <w:rPr>
      <w:rFonts w:eastAsia="Times New Roman"/>
      <w:b/>
      <w:bCs/>
      <w:color w:val="4F81BD"/>
      <w:sz w:val="26"/>
      <w:szCs w:val="20"/>
    </w:rPr>
  </w:style>
  <w:style w:type="paragraph" w:styleId="Nadpis3">
    <w:name w:val="heading 3"/>
    <w:basedOn w:val="Normln"/>
    <w:next w:val="Normln"/>
    <w:link w:val="Nadpis3Char"/>
    <w:uiPriority w:val="9"/>
    <w:semiHidden/>
    <w:unhideWhenUsed/>
    <w:qFormat/>
    <w:rsid w:val="00F0199E"/>
    <w:pPr>
      <w:keepNext/>
      <w:keepLines/>
      <w:spacing w:after="0"/>
      <w:outlineLvl w:val="2"/>
    </w:pPr>
    <w:rPr>
      <w:rFonts w:ascii="Cambria" w:eastAsia="Times New Roman" w:hAnsi="Cambria"/>
      <w:b/>
      <w:bCs/>
      <w:color w:val="4F81BD"/>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622AA1"/>
    <w:rPr>
      <w:rFonts w:asciiTheme="minorHAnsi" w:eastAsia="Times New Roman" w:hAnsiTheme="minorHAnsi"/>
      <w:b/>
      <w:bCs/>
      <w:caps/>
      <w:color w:val="365F91"/>
      <w:sz w:val="30"/>
      <w:szCs w:val="28"/>
      <w:lang w:eastAsia="en-US"/>
    </w:rPr>
  </w:style>
  <w:style w:type="paragraph" w:styleId="Nadpisobsahu">
    <w:name w:val="TOC Heading"/>
    <w:basedOn w:val="Nadpis1"/>
    <w:next w:val="Normln"/>
    <w:uiPriority w:val="39"/>
    <w:unhideWhenUsed/>
    <w:qFormat/>
    <w:rsid w:val="00622AA1"/>
    <w:pPr>
      <w:numPr>
        <w:numId w:val="0"/>
      </w:numPr>
      <w:outlineLvl w:val="9"/>
    </w:pPr>
    <w:rPr>
      <w:lang w:eastAsia="cs-CZ"/>
    </w:rPr>
  </w:style>
  <w:style w:type="paragraph" w:styleId="Textbubliny">
    <w:name w:val="Balloon Text"/>
    <w:basedOn w:val="Normln"/>
    <w:link w:val="TextbublinyChar"/>
    <w:uiPriority w:val="99"/>
    <w:semiHidden/>
    <w:unhideWhenUsed/>
    <w:rsid w:val="00412C7C"/>
    <w:pPr>
      <w:spacing w:after="0"/>
    </w:pPr>
    <w:rPr>
      <w:rFonts w:ascii="Tahoma" w:hAnsi="Tahoma" w:cs="Tahoma"/>
      <w:sz w:val="16"/>
      <w:szCs w:val="16"/>
    </w:rPr>
  </w:style>
  <w:style w:type="character" w:customStyle="1" w:styleId="TextbublinyChar">
    <w:name w:val="Text bubliny Char"/>
    <w:link w:val="Textbubliny"/>
    <w:uiPriority w:val="99"/>
    <w:semiHidden/>
    <w:rsid w:val="00412C7C"/>
    <w:rPr>
      <w:rFonts w:ascii="Tahoma" w:hAnsi="Tahoma" w:cs="Tahoma"/>
      <w:sz w:val="16"/>
      <w:szCs w:val="16"/>
    </w:rPr>
  </w:style>
  <w:style w:type="paragraph" w:styleId="Odstavecseseznamem">
    <w:name w:val="List Paragraph"/>
    <w:basedOn w:val="Normln"/>
    <w:uiPriority w:val="34"/>
    <w:qFormat/>
    <w:rsid w:val="00412C7C"/>
    <w:pPr>
      <w:ind w:left="720"/>
      <w:contextualSpacing/>
    </w:pPr>
  </w:style>
  <w:style w:type="paragraph" w:styleId="Obsah1">
    <w:name w:val="toc 1"/>
    <w:basedOn w:val="Normln"/>
    <w:next w:val="Normln"/>
    <w:autoRedefine/>
    <w:uiPriority w:val="39"/>
    <w:unhideWhenUsed/>
    <w:rsid w:val="00234DB9"/>
    <w:pPr>
      <w:tabs>
        <w:tab w:val="left" w:pos="440"/>
        <w:tab w:val="right" w:leader="dot" w:pos="9062"/>
      </w:tabs>
      <w:spacing w:after="100"/>
      <w:contextualSpacing/>
    </w:pPr>
  </w:style>
  <w:style w:type="character" w:styleId="Hypertextovodkaz">
    <w:name w:val="Hyperlink"/>
    <w:uiPriority w:val="99"/>
    <w:unhideWhenUsed/>
    <w:rsid w:val="003E726A"/>
    <w:rPr>
      <w:caps/>
      <w:smallCaps w:val="0"/>
      <w:color w:val="0000FF"/>
      <w:u w:val="single"/>
    </w:rPr>
  </w:style>
  <w:style w:type="character" w:customStyle="1" w:styleId="Nadpis2Char">
    <w:name w:val="Nadpis 2 Char"/>
    <w:link w:val="Nadpis2"/>
    <w:uiPriority w:val="9"/>
    <w:rsid w:val="00622AA1"/>
    <w:rPr>
      <w:rFonts w:asciiTheme="minorHAnsi" w:eastAsia="Times New Roman" w:hAnsiTheme="minorHAnsi"/>
      <w:b/>
      <w:bCs/>
      <w:color w:val="4F81BD"/>
      <w:sz w:val="26"/>
      <w:lang w:eastAsia="en-US"/>
    </w:rPr>
  </w:style>
  <w:style w:type="paragraph" w:styleId="Obsah2">
    <w:name w:val="toc 2"/>
    <w:basedOn w:val="Normln"/>
    <w:next w:val="Normln"/>
    <w:autoRedefine/>
    <w:uiPriority w:val="39"/>
    <w:unhideWhenUsed/>
    <w:rsid w:val="00234DB9"/>
    <w:pPr>
      <w:tabs>
        <w:tab w:val="left" w:pos="880"/>
        <w:tab w:val="right" w:leader="dot" w:pos="9062"/>
      </w:tabs>
      <w:spacing w:after="100"/>
      <w:ind w:left="221"/>
      <w:contextualSpacing/>
    </w:pPr>
  </w:style>
  <w:style w:type="table" w:styleId="Mkatabulky">
    <w:name w:val="Table Grid"/>
    <w:basedOn w:val="Normlntabulka"/>
    <w:uiPriority w:val="59"/>
    <w:rsid w:val="00412C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tlstnovn">
    <w:name w:val="Light Shading"/>
    <w:basedOn w:val="Normlntabulka"/>
    <w:uiPriority w:val="60"/>
    <w:rsid w:val="00412C7C"/>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Nadpis3Char">
    <w:name w:val="Nadpis 3 Char"/>
    <w:link w:val="Nadpis3"/>
    <w:uiPriority w:val="9"/>
    <w:semiHidden/>
    <w:rsid w:val="00F0199E"/>
    <w:rPr>
      <w:rFonts w:ascii="Cambria" w:eastAsia="Times New Roman" w:hAnsi="Cambria" w:cs="Times New Roman"/>
      <w:b/>
      <w:bCs/>
      <w:color w:val="4F81BD"/>
    </w:rPr>
  </w:style>
  <w:style w:type="paragraph" w:styleId="Obsah3">
    <w:name w:val="toc 3"/>
    <w:basedOn w:val="Normln"/>
    <w:next w:val="Normln"/>
    <w:autoRedefine/>
    <w:uiPriority w:val="39"/>
    <w:unhideWhenUsed/>
    <w:rsid w:val="004479E5"/>
    <w:pPr>
      <w:spacing w:after="100"/>
      <w:ind w:left="440"/>
    </w:pPr>
  </w:style>
  <w:style w:type="paragraph" w:styleId="Zhlav">
    <w:name w:val="header"/>
    <w:basedOn w:val="Normln"/>
    <w:link w:val="ZhlavChar"/>
    <w:uiPriority w:val="99"/>
    <w:unhideWhenUsed/>
    <w:rsid w:val="00F17297"/>
    <w:pPr>
      <w:tabs>
        <w:tab w:val="center" w:pos="4536"/>
        <w:tab w:val="right" w:pos="9072"/>
      </w:tabs>
      <w:spacing w:after="0"/>
    </w:pPr>
    <w:rPr>
      <w:sz w:val="18"/>
    </w:rPr>
  </w:style>
  <w:style w:type="character" w:customStyle="1" w:styleId="ZhlavChar">
    <w:name w:val="Záhlaví Char"/>
    <w:link w:val="Zhlav"/>
    <w:uiPriority w:val="99"/>
    <w:rsid w:val="00F17297"/>
    <w:rPr>
      <w:sz w:val="18"/>
      <w:szCs w:val="22"/>
      <w:lang w:eastAsia="en-US"/>
    </w:rPr>
  </w:style>
  <w:style w:type="paragraph" w:styleId="Zpat">
    <w:name w:val="footer"/>
    <w:basedOn w:val="Normln"/>
    <w:link w:val="ZpatChar"/>
    <w:uiPriority w:val="99"/>
    <w:unhideWhenUsed/>
    <w:rsid w:val="00F17297"/>
    <w:pPr>
      <w:tabs>
        <w:tab w:val="center" w:pos="4536"/>
        <w:tab w:val="right" w:pos="9072"/>
      </w:tabs>
      <w:spacing w:after="0"/>
    </w:pPr>
    <w:rPr>
      <w:sz w:val="18"/>
    </w:rPr>
  </w:style>
  <w:style w:type="character" w:customStyle="1" w:styleId="ZpatChar">
    <w:name w:val="Zápatí Char"/>
    <w:link w:val="Zpat"/>
    <w:uiPriority w:val="99"/>
    <w:rsid w:val="00F17297"/>
    <w:rPr>
      <w:sz w:val="18"/>
      <w:szCs w:val="22"/>
      <w:lang w:eastAsia="en-US"/>
    </w:rPr>
  </w:style>
  <w:style w:type="character" w:styleId="Zstupntext">
    <w:name w:val="Placeholder Text"/>
    <w:uiPriority w:val="99"/>
    <w:semiHidden/>
    <w:rsid w:val="008A3C5E"/>
    <w:rPr>
      <w:color w:val="808080"/>
    </w:rPr>
  </w:style>
  <w:style w:type="table" w:styleId="Svtlstnovnzvraznn1">
    <w:name w:val="Light Shading Accent 1"/>
    <w:basedOn w:val="Normlntabulka"/>
    <w:uiPriority w:val="60"/>
    <w:rsid w:val="00D911BA"/>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Siln">
    <w:name w:val="Strong"/>
    <w:uiPriority w:val="22"/>
    <w:qFormat/>
    <w:rsid w:val="004479E5"/>
    <w:rPr>
      <w:b/>
      <w:bCs/>
    </w:rPr>
  </w:style>
  <w:style w:type="paragraph" w:styleId="Nzev">
    <w:name w:val="Title"/>
    <w:basedOn w:val="Normln"/>
    <w:next w:val="Normln"/>
    <w:link w:val="NzevChar"/>
    <w:uiPriority w:val="10"/>
    <w:qFormat/>
    <w:rsid w:val="00584EF9"/>
    <w:pPr>
      <w:spacing w:before="240" w:after="60"/>
      <w:jc w:val="center"/>
      <w:outlineLvl w:val="0"/>
    </w:pPr>
    <w:rPr>
      <w:rFonts w:eastAsia="Times New Roman"/>
      <w:b/>
      <w:bCs/>
      <w:caps/>
      <w:kern w:val="28"/>
      <w:sz w:val="44"/>
      <w:szCs w:val="32"/>
      <w:u w:val="single"/>
    </w:rPr>
  </w:style>
  <w:style w:type="paragraph" w:styleId="Obsah4">
    <w:name w:val="toc 4"/>
    <w:basedOn w:val="Normln"/>
    <w:next w:val="Normln"/>
    <w:autoRedefine/>
    <w:uiPriority w:val="39"/>
    <w:semiHidden/>
    <w:unhideWhenUsed/>
    <w:rsid w:val="004479E5"/>
    <w:pPr>
      <w:ind w:left="660"/>
    </w:pPr>
  </w:style>
  <w:style w:type="character" w:customStyle="1" w:styleId="NzevChar">
    <w:name w:val="Název Char"/>
    <w:link w:val="Nzev"/>
    <w:uiPriority w:val="10"/>
    <w:rsid w:val="00584EF9"/>
    <w:rPr>
      <w:rFonts w:ascii="Trebuchet MS" w:eastAsia="Times New Roman" w:hAnsi="Trebuchet MS" w:cs="Times New Roman"/>
      <w:b/>
      <w:bCs/>
      <w:caps/>
      <w:kern w:val="28"/>
      <w:sz w:val="44"/>
      <w:szCs w:val="32"/>
      <w:u w:val="single"/>
      <w:lang w:eastAsia="en-US"/>
    </w:rPr>
  </w:style>
  <w:style w:type="table" w:customStyle="1" w:styleId="ALENA">
    <w:name w:val="ALENA"/>
    <w:basedOn w:val="Normlntabulka"/>
    <w:uiPriority w:val="99"/>
    <w:rsid w:val="00234DB9"/>
    <w:pPr>
      <w:contextualSpacing/>
    </w:pPr>
    <w:rPr>
      <w:rFonts w:ascii="Trebuchet MS" w:hAnsi="Trebuchet MS"/>
    </w:rPr>
    <w:tblPr>
      <w:tblBorders>
        <w:top w:val="single" w:sz="4" w:space="0" w:color="AEAAAA"/>
        <w:left w:val="single" w:sz="4" w:space="0" w:color="AEAAAA"/>
        <w:bottom w:val="single" w:sz="4" w:space="0" w:color="AEAAAA"/>
        <w:right w:val="single" w:sz="4" w:space="0" w:color="AEAAAA"/>
        <w:insideH w:val="single" w:sz="4" w:space="0" w:color="AEAAAA"/>
        <w:insideV w:val="single" w:sz="4" w:space="0" w:color="AEAAAA"/>
      </w:tblBorders>
    </w:tblPr>
    <w:trPr>
      <w:cantSplit/>
      <w:tblHeader/>
    </w:trPr>
    <w:tcPr>
      <w:shd w:val="clear" w:color="auto" w:fill="auto"/>
      <w:vAlign w:val="center"/>
    </w:tcPr>
  </w:style>
  <w:style w:type="paragraph" w:styleId="Podnadpis">
    <w:name w:val="Subtitle"/>
    <w:basedOn w:val="Normln"/>
    <w:next w:val="Normln"/>
    <w:link w:val="PodnadpisChar"/>
    <w:uiPriority w:val="11"/>
    <w:qFormat/>
    <w:rsid w:val="00E764A4"/>
    <w:rPr>
      <w:caps/>
      <w:szCs w:val="20"/>
    </w:rPr>
  </w:style>
  <w:style w:type="character" w:customStyle="1" w:styleId="PodnadpisChar">
    <w:name w:val="Podnadpis Char"/>
    <w:basedOn w:val="Standardnpsmoodstavce"/>
    <w:link w:val="Podnadpis"/>
    <w:uiPriority w:val="11"/>
    <w:rsid w:val="00E764A4"/>
    <w:rPr>
      <w:rFonts w:asciiTheme="minorHAnsi" w:hAnsiTheme="minorHAnsi"/>
      <w:caps/>
      <w:sz w:val="22"/>
      <w:lang w:eastAsia="en-US"/>
    </w:rPr>
  </w:style>
  <w:style w:type="character" w:styleId="Nzevknihy">
    <w:name w:val="Book Title"/>
    <w:basedOn w:val="Standardnpsmoodstavce"/>
    <w:uiPriority w:val="33"/>
    <w:qFormat/>
    <w:rsid w:val="00622AA1"/>
    <w:rPr>
      <w:b/>
      <w:bCs/>
      <w:i/>
      <w:iCs/>
      <w:spacing w:val="5"/>
    </w:rPr>
  </w:style>
  <w:style w:type="paragraph" w:customStyle="1" w:styleId="Normalitalic">
    <w:name w:val="Normal_italic"/>
    <w:basedOn w:val="Normln"/>
    <w:uiPriority w:val="99"/>
    <w:rsid w:val="002759AE"/>
    <w:pPr>
      <w:spacing w:after="240"/>
    </w:pPr>
    <w:rPr>
      <w:rFonts w:ascii="Times New Roman" w:eastAsia="Times New Roman" w:hAnsi="Times New Roman"/>
      <w:i/>
      <w:sz w:val="20"/>
      <w:szCs w:val="20"/>
    </w:rPr>
  </w:style>
  <w:style w:type="table" w:styleId="Svtltabulkasmkou1zvraznn5">
    <w:name w:val="Grid Table 1 Light Accent 5"/>
    <w:basedOn w:val="Normlntabulka"/>
    <w:uiPriority w:val="46"/>
    <w:rsid w:val="00B62E66"/>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customStyle="1" w:styleId="TableHeader">
    <w:name w:val="Table Header"/>
    <w:basedOn w:val="Normln"/>
    <w:uiPriority w:val="99"/>
    <w:rsid w:val="00F7686C"/>
    <w:pPr>
      <w:spacing w:before="0" w:after="0"/>
      <w:jc w:val="center"/>
    </w:pPr>
    <w:rPr>
      <w:rFonts w:ascii="Times New Roman" w:eastAsia="Times New Roman" w:hAnsi="Times New Roman"/>
      <w:sz w:val="16"/>
      <w:szCs w:val="20"/>
    </w:rPr>
  </w:style>
  <w:style w:type="paragraph" w:customStyle="1" w:styleId="Tablemiddleline">
    <w:name w:val="Table middle line"/>
    <w:basedOn w:val="Normln"/>
    <w:rsid w:val="00F7686C"/>
    <w:pPr>
      <w:spacing w:before="0" w:after="0"/>
      <w:jc w:val="left"/>
    </w:pPr>
    <w:rPr>
      <w:rFonts w:ascii="Times New Roman" w:eastAsia="Times New Roman" w:hAnsi="Times New Roman"/>
      <w:iCs/>
      <w:snapToGrid w:val="0"/>
      <w:sz w:val="16"/>
      <w:szCs w:val="20"/>
    </w:rPr>
  </w:style>
  <w:style w:type="paragraph" w:customStyle="1" w:styleId="TableFirstLine">
    <w:name w:val="Table First Line"/>
    <w:basedOn w:val="Normln"/>
    <w:uiPriority w:val="99"/>
    <w:rsid w:val="00F7686C"/>
    <w:pPr>
      <w:spacing w:before="0" w:after="120"/>
      <w:jc w:val="left"/>
    </w:pPr>
    <w:rPr>
      <w:rFonts w:ascii="Times New Roman" w:eastAsia="Times New Roman" w:hAnsi="Times New Roman"/>
      <w:snapToGrid w:val="0"/>
      <w:sz w:val="16"/>
      <w:szCs w:val="20"/>
    </w:rPr>
  </w:style>
  <w:style w:type="paragraph" w:customStyle="1" w:styleId="table">
    <w:name w:val="table"/>
    <w:basedOn w:val="Normln"/>
    <w:uiPriority w:val="99"/>
    <w:rsid w:val="00F7686C"/>
    <w:pPr>
      <w:spacing w:before="0" w:after="0"/>
      <w:jc w:val="left"/>
    </w:pPr>
    <w:rPr>
      <w:rFonts w:ascii="Times New Roman" w:eastAsia="Times New Roman" w:hAnsi="Times New Roman"/>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18736">
      <w:bodyDiv w:val="1"/>
      <w:marLeft w:val="0"/>
      <w:marRight w:val="0"/>
      <w:marTop w:val="0"/>
      <w:marBottom w:val="0"/>
      <w:divBdr>
        <w:top w:val="none" w:sz="0" w:space="0" w:color="auto"/>
        <w:left w:val="none" w:sz="0" w:space="0" w:color="auto"/>
        <w:bottom w:val="none" w:sz="0" w:space="0" w:color="auto"/>
        <w:right w:val="none" w:sz="0" w:space="0" w:color="auto"/>
      </w:divBdr>
    </w:div>
    <w:div w:id="153841769">
      <w:bodyDiv w:val="1"/>
      <w:marLeft w:val="0"/>
      <w:marRight w:val="0"/>
      <w:marTop w:val="0"/>
      <w:marBottom w:val="0"/>
      <w:divBdr>
        <w:top w:val="none" w:sz="0" w:space="0" w:color="auto"/>
        <w:left w:val="none" w:sz="0" w:space="0" w:color="auto"/>
        <w:bottom w:val="none" w:sz="0" w:space="0" w:color="auto"/>
        <w:right w:val="none" w:sz="0" w:space="0" w:color="auto"/>
      </w:divBdr>
    </w:div>
    <w:div w:id="432676996">
      <w:bodyDiv w:val="1"/>
      <w:marLeft w:val="0"/>
      <w:marRight w:val="0"/>
      <w:marTop w:val="0"/>
      <w:marBottom w:val="0"/>
      <w:divBdr>
        <w:top w:val="none" w:sz="0" w:space="0" w:color="auto"/>
        <w:left w:val="none" w:sz="0" w:space="0" w:color="auto"/>
        <w:bottom w:val="none" w:sz="0" w:space="0" w:color="auto"/>
        <w:right w:val="none" w:sz="0" w:space="0" w:color="auto"/>
      </w:divBdr>
    </w:div>
    <w:div w:id="471602180">
      <w:bodyDiv w:val="1"/>
      <w:marLeft w:val="0"/>
      <w:marRight w:val="0"/>
      <w:marTop w:val="0"/>
      <w:marBottom w:val="0"/>
      <w:divBdr>
        <w:top w:val="none" w:sz="0" w:space="0" w:color="auto"/>
        <w:left w:val="none" w:sz="0" w:space="0" w:color="auto"/>
        <w:bottom w:val="none" w:sz="0" w:space="0" w:color="auto"/>
        <w:right w:val="none" w:sz="0" w:space="0" w:color="auto"/>
      </w:divBdr>
    </w:div>
    <w:div w:id="711347692">
      <w:bodyDiv w:val="1"/>
      <w:marLeft w:val="0"/>
      <w:marRight w:val="0"/>
      <w:marTop w:val="0"/>
      <w:marBottom w:val="0"/>
      <w:divBdr>
        <w:top w:val="none" w:sz="0" w:space="0" w:color="auto"/>
        <w:left w:val="none" w:sz="0" w:space="0" w:color="auto"/>
        <w:bottom w:val="none" w:sz="0" w:space="0" w:color="auto"/>
        <w:right w:val="none" w:sz="0" w:space="0" w:color="auto"/>
      </w:divBdr>
    </w:div>
    <w:div w:id="728384993">
      <w:bodyDiv w:val="1"/>
      <w:marLeft w:val="0"/>
      <w:marRight w:val="0"/>
      <w:marTop w:val="0"/>
      <w:marBottom w:val="0"/>
      <w:divBdr>
        <w:top w:val="none" w:sz="0" w:space="0" w:color="auto"/>
        <w:left w:val="none" w:sz="0" w:space="0" w:color="auto"/>
        <w:bottom w:val="none" w:sz="0" w:space="0" w:color="auto"/>
        <w:right w:val="none" w:sz="0" w:space="0" w:color="auto"/>
      </w:divBdr>
    </w:div>
    <w:div w:id="1353189588">
      <w:bodyDiv w:val="1"/>
      <w:marLeft w:val="0"/>
      <w:marRight w:val="0"/>
      <w:marTop w:val="0"/>
      <w:marBottom w:val="0"/>
      <w:divBdr>
        <w:top w:val="none" w:sz="0" w:space="0" w:color="auto"/>
        <w:left w:val="none" w:sz="0" w:space="0" w:color="auto"/>
        <w:bottom w:val="none" w:sz="0" w:space="0" w:color="auto"/>
        <w:right w:val="none" w:sz="0" w:space="0" w:color="auto"/>
      </w:divBdr>
    </w:div>
    <w:div w:id="1673992386">
      <w:bodyDiv w:val="1"/>
      <w:marLeft w:val="0"/>
      <w:marRight w:val="0"/>
      <w:marTop w:val="0"/>
      <w:marBottom w:val="0"/>
      <w:divBdr>
        <w:top w:val="none" w:sz="0" w:space="0" w:color="auto"/>
        <w:left w:val="none" w:sz="0" w:space="0" w:color="auto"/>
        <w:bottom w:val="none" w:sz="0" w:space="0" w:color="auto"/>
        <w:right w:val="none" w:sz="0" w:space="0" w:color="auto"/>
      </w:divBdr>
    </w:div>
    <w:div w:id="1791508564">
      <w:bodyDiv w:val="1"/>
      <w:marLeft w:val="0"/>
      <w:marRight w:val="0"/>
      <w:marTop w:val="0"/>
      <w:marBottom w:val="0"/>
      <w:divBdr>
        <w:top w:val="none" w:sz="0" w:space="0" w:color="auto"/>
        <w:left w:val="none" w:sz="0" w:space="0" w:color="auto"/>
        <w:bottom w:val="none" w:sz="0" w:space="0" w:color="auto"/>
        <w:right w:val="none" w:sz="0" w:space="0" w:color="auto"/>
      </w:divBdr>
    </w:div>
    <w:div w:id="1955474429">
      <w:bodyDiv w:val="1"/>
      <w:marLeft w:val="0"/>
      <w:marRight w:val="0"/>
      <w:marTop w:val="0"/>
      <w:marBottom w:val="0"/>
      <w:divBdr>
        <w:top w:val="none" w:sz="0" w:space="0" w:color="auto"/>
        <w:left w:val="none" w:sz="0" w:space="0" w:color="auto"/>
        <w:bottom w:val="none" w:sz="0" w:space="0" w:color="auto"/>
        <w:right w:val="none" w:sz="0" w:space="0" w:color="auto"/>
      </w:divBdr>
    </w:div>
    <w:div w:id="1969436041">
      <w:bodyDiv w:val="1"/>
      <w:marLeft w:val="0"/>
      <w:marRight w:val="0"/>
      <w:marTop w:val="0"/>
      <w:marBottom w:val="0"/>
      <w:divBdr>
        <w:top w:val="none" w:sz="0" w:space="0" w:color="auto"/>
        <w:left w:val="none" w:sz="0" w:space="0" w:color="auto"/>
        <w:bottom w:val="none" w:sz="0" w:space="0" w:color="auto"/>
        <w:right w:val="none" w:sz="0" w:space="0" w:color="auto"/>
      </w:divBdr>
    </w:div>
    <w:div w:id="1997879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_Klienti\P&#345;&#237;loha%20k%20&#250;&#269;etn&#237;%20z&#225;v&#283;rce%202016.dotx"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1E4B3-D8CF-4410-B4C3-17B8312FD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Příloha k účetní závěrce 2016.dotx</Template>
  <TotalTime>5</TotalTime>
  <Pages>4</Pages>
  <Words>684</Words>
  <Characters>4036</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4711</CharactersWithSpaces>
  <SharedDoc>false</SharedDoc>
  <HLinks>
    <vt:vector size="126" baseType="variant">
      <vt:variant>
        <vt:i4>1900607</vt:i4>
      </vt:variant>
      <vt:variant>
        <vt:i4>122</vt:i4>
      </vt:variant>
      <vt:variant>
        <vt:i4>0</vt:i4>
      </vt:variant>
      <vt:variant>
        <vt:i4>5</vt:i4>
      </vt:variant>
      <vt:variant>
        <vt:lpwstr/>
      </vt:variant>
      <vt:variant>
        <vt:lpwstr>_Toc476055886</vt:lpwstr>
      </vt:variant>
      <vt:variant>
        <vt:i4>1900607</vt:i4>
      </vt:variant>
      <vt:variant>
        <vt:i4>116</vt:i4>
      </vt:variant>
      <vt:variant>
        <vt:i4>0</vt:i4>
      </vt:variant>
      <vt:variant>
        <vt:i4>5</vt:i4>
      </vt:variant>
      <vt:variant>
        <vt:lpwstr/>
      </vt:variant>
      <vt:variant>
        <vt:lpwstr>_Toc476055885</vt:lpwstr>
      </vt:variant>
      <vt:variant>
        <vt:i4>1900607</vt:i4>
      </vt:variant>
      <vt:variant>
        <vt:i4>110</vt:i4>
      </vt:variant>
      <vt:variant>
        <vt:i4>0</vt:i4>
      </vt:variant>
      <vt:variant>
        <vt:i4>5</vt:i4>
      </vt:variant>
      <vt:variant>
        <vt:lpwstr/>
      </vt:variant>
      <vt:variant>
        <vt:lpwstr>_Toc476055884</vt:lpwstr>
      </vt:variant>
      <vt:variant>
        <vt:i4>1900607</vt:i4>
      </vt:variant>
      <vt:variant>
        <vt:i4>104</vt:i4>
      </vt:variant>
      <vt:variant>
        <vt:i4>0</vt:i4>
      </vt:variant>
      <vt:variant>
        <vt:i4>5</vt:i4>
      </vt:variant>
      <vt:variant>
        <vt:lpwstr/>
      </vt:variant>
      <vt:variant>
        <vt:lpwstr>_Toc476055883</vt:lpwstr>
      </vt:variant>
      <vt:variant>
        <vt:i4>1900607</vt:i4>
      </vt:variant>
      <vt:variant>
        <vt:i4>98</vt:i4>
      </vt:variant>
      <vt:variant>
        <vt:i4>0</vt:i4>
      </vt:variant>
      <vt:variant>
        <vt:i4>5</vt:i4>
      </vt:variant>
      <vt:variant>
        <vt:lpwstr/>
      </vt:variant>
      <vt:variant>
        <vt:lpwstr>_Toc476055882</vt:lpwstr>
      </vt:variant>
      <vt:variant>
        <vt:i4>1900607</vt:i4>
      </vt:variant>
      <vt:variant>
        <vt:i4>92</vt:i4>
      </vt:variant>
      <vt:variant>
        <vt:i4>0</vt:i4>
      </vt:variant>
      <vt:variant>
        <vt:i4>5</vt:i4>
      </vt:variant>
      <vt:variant>
        <vt:lpwstr/>
      </vt:variant>
      <vt:variant>
        <vt:lpwstr>_Toc476055881</vt:lpwstr>
      </vt:variant>
      <vt:variant>
        <vt:i4>1900607</vt:i4>
      </vt:variant>
      <vt:variant>
        <vt:i4>86</vt:i4>
      </vt:variant>
      <vt:variant>
        <vt:i4>0</vt:i4>
      </vt:variant>
      <vt:variant>
        <vt:i4>5</vt:i4>
      </vt:variant>
      <vt:variant>
        <vt:lpwstr/>
      </vt:variant>
      <vt:variant>
        <vt:lpwstr>_Toc476055880</vt:lpwstr>
      </vt:variant>
      <vt:variant>
        <vt:i4>1179711</vt:i4>
      </vt:variant>
      <vt:variant>
        <vt:i4>80</vt:i4>
      </vt:variant>
      <vt:variant>
        <vt:i4>0</vt:i4>
      </vt:variant>
      <vt:variant>
        <vt:i4>5</vt:i4>
      </vt:variant>
      <vt:variant>
        <vt:lpwstr/>
      </vt:variant>
      <vt:variant>
        <vt:lpwstr>_Toc476055879</vt:lpwstr>
      </vt:variant>
      <vt:variant>
        <vt:i4>1179711</vt:i4>
      </vt:variant>
      <vt:variant>
        <vt:i4>74</vt:i4>
      </vt:variant>
      <vt:variant>
        <vt:i4>0</vt:i4>
      </vt:variant>
      <vt:variant>
        <vt:i4>5</vt:i4>
      </vt:variant>
      <vt:variant>
        <vt:lpwstr/>
      </vt:variant>
      <vt:variant>
        <vt:lpwstr>_Toc476055878</vt:lpwstr>
      </vt:variant>
      <vt:variant>
        <vt:i4>1179711</vt:i4>
      </vt:variant>
      <vt:variant>
        <vt:i4>68</vt:i4>
      </vt:variant>
      <vt:variant>
        <vt:i4>0</vt:i4>
      </vt:variant>
      <vt:variant>
        <vt:i4>5</vt:i4>
      </vt:variant>
      <vt:variant>
        <vt:lpwstr/>
      </vt:variant>
      <vt:variant>
        <vt:lpwstr>_Toc476055877</vt:lpwstr>
      </vt:variant>
      <vt:variant>
        <vt:i4>1179711</vt:i4>
      </vt:variant>
      <vt:variant>
        <vt:i4>62</vt:i4>
      </vt:variant>
      <vt:variant>
        <vt:i4>0</vt:i4>
      </vt:variant>
      <vt:variant>
        <vt:i4>5</vt:i4>
      </vt:variant>
      <vt:variant>
        <vt:lpwstr/>
      </vt:variant>
      <vt:variant>
        <vt:lpwstr>_Toc476055876</vt:lpwstr>
      </vt:variant>
      <vt:variant>
        <vt:i4>1179711</vt:i4>
      </vt:variant>
      <vt:variant>
        <vt:i4>56</vt:i4>
      </vt:variant>
      <vt:variant>
        <vt:i4>0</vt:i4>
      </vt:variant>
      <vt:variant>
        <vt:i4>5</vt:i4>
      </vt:variant>
      <vt:variant>
        <vt:lpwstr/>
      </vt:variant>
      <vt:variant>
        <vt:lpwstr>_Toc476055875</vt:lpwstr>
      </vt:variant>
      <vt:variant>
        <vt:i4>1179711</vt:i4>
      </vt:variant>
      <vt:variant>
        <vt:i4>50</vt:i4>
      </vt:variant>
      <vt:variant>
        <vt:i4>0</vt:i4>
      </vt:variant>
      <vt:variant>
        <vt:i4>5</vt:i4>
      </vt:variant>
      <vt:variant>
        <vt:lpwstr/>
      </vt:variant>
      <vt:variant>
        <vt:lpwstr>_Toc476055874</vt:lpwstr>
      </vt:variant>
      <vt:variant>
        <vt:i4>1179711</vt:i4>
      </vt:variant>
      <vt:variant>
        <vt:i4>44</vt:i4>
      </vt:variant>
      <vt:variant>
        <vt:i4>0</vt:i4>
      </vt:variant>
      <vt:variant>
        <vt:i4>5</vt:i4>
      </vt:variant>
      <vt:variant>
        <vt:lpwstr/>
      </vt:variant>
      <vt:variant>
        <vt:lpwstr>_Toc476055873</vt:lpwstr>
      </vt:variant>
      <vt:variant>
        <vt:i4>1179711</vt:i4>
      </vt:variant>
      <vt:variant>
        <vt:i4>38</vt:i4>
      </vt:variant>
      <vt:variant>
        <vt:i4>0</vt:i4>
      </vt:variant>
      <vt:variant>
        <vt:i4>5</vt:i4>
      </vt:variant>
      <vt:variant>
        <vt:lpwstr/>
      </vt:variant>
      <vt:variant>
        <vt:lpwstr>_Toc476055872</vt:lpwstr>
      </vt:variant>
      <vt:variant>
        <vt:i4>1179711</vt:i4>
      </vt:variant>
      <vt:variant>
        <vt:i4>32</vt:i4>
      </vt:variant>
      <vt:variant>
        <vt:i4>0</vt:i4>
      </vt:variant>
      <vt:variant>
        <vt:i4>5</vt:i4>
      </vt:variant>
      <vt:variant>
        <vt:lpwstr/>
      </vt:variant>
      <vt:variant>
        <vt:lpwstr>_Toc476055871</vt:lpwstr>
      </vt:variant>
      <vt:variant>
        <vt:i4>1179711</vt:i4>
      </vt:variant>
      <vt:variant>
        <vt:i4>26</vt:i4>
      </vt:variant>
      <vt:variant>
        <vt:i4>0</vt:i4>
      </vt:variant>
      <vt:variant>
        <vt:i4>5</vt:i4>
      </vt:variant>
      <vt:variant>
        <vt:lpwstr/>
      </vt:variant>
      <vt:variant>
        <vt:lpwstr>_Toc476055870</vt:lpwstr>
      </vt:variant>
      <vt:variant>
        <vt:i4>1245247</vt:i4>
      </vt:variant>
      <vt:variant>
        <vt:i4>20</vt:i4>
      </vt:variant>
      <vt:variant>
        <vt:i4>0</vt:i4>
      </vt:variant>
      <vt:variant>
        <vt:i4>5</vt:i4>
      </vt:variant>
      <vt:variant>
        <vt:lpwstr/>
      </vt:variant>
      <vt:variant>
        <vt:lpwstr>_Toc476055869</vt:lpwstr>
      </vt:variant>
      <vt:variant>
        <vt:i4>1245247</vt:i4>
      </vt:variant>
      <vt:variant>
        <vt:i4>14</vt:i4>
      </vt:variant>
      <vt:variant>
        <vt:i4>0</vt:i4>
      </vt:variant>
      <vt:variant>
        <vt:i4>5</vt:i4>
      </vt:variant>
      <vt:variant>
        <vt:lpwstr/>
      </vt:variant>
      <vt:variant>
        <vt:lpwstr>_Toc476055868</vt:lpwstr>
      </vt:variant>
      <vt:variant>
        <vt:i4>1245247</vt:i4>
      </vt:variant>
      <vt:variant>
        <vt:i4>8</vt:i4>
      </vt:variant>
      <vt:variant>
        <vt:i4>0</vt:i4>
      </vt:variant>
      <vt:variant>
        <vt:i4>5</vt:i4>
      </vt:variant>
      <vt:variant>
        <vt:lpwstr/>
      </vt:variant>
      <vt:variant>
        <vt:lpwstr>_Toc476055867</vt:lpwstr>
      </vt:variant>
      <vt:variant>
        <vt:i4>1245247</vt:i4>
      </vt:variant>
      <vt:variant>
        <vt:i4>2</vt:i4>
      </vt:variant>
      <vt:variant>
        <vt:i4>0</vt:i4>
      </vt:variant>
      <vt:variant>
        <vt:i4>5</vt:i4>
      </vt:variant>
      <vt:variant>
        <vt:lpwstr/>
      </vt:variant>
      <vt:variant>
        <vt:lpwstr>_Toc476055866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Alena Nejedlá</dc:creator>
  <cp:keywords/>
  <cp:lastModifiedBy>Alena Nejedlá</cp:lastModifiedBy>
  <cp:revision>4</cp:revision>
  <cp:lastPrinted>2020-07-22T19:55:00Z</cp:lastPrinted>
  <dcterms:created xsi:type="dcterms:W3CDTF">2022-03-31T09:42:00Z</dcterms:created>
  <dcterms:modified xsi:type="dcterms:W3CDTF">2022-03-31T09:47:00Z</dcterms:modified>
</cp:coreProperties>
</file>