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827CC" w14:textId="77777777" w:rsidR="009F1F06" w:rsidRDefault="009330A9">
      <w:pPr>
        <w:pStyle w:val="Body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03CABEC7">
          <v:shapetype id="_x0000_t202" coordsize="21600,21600" o:spt="202" path="m,l,21600r21600,l21600,xe">
            <v:stroke joinstyle="miter"/>
            <v:path gradientshapeok="t" o:connecttype="rect"/>
          </v:shapetype>
          <v:shape id="_x0000_s2082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67B0433C" w14:textId="77777777" w:rsidR="009F1F06" w:rsidRDefault="009330A9">
                  <w:pPr>
                    <w:pStyle w:val="Body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0FCB9BAC" w14:textId="77777777" w:rsidR="009F1F06" w:rsidRDefault="009F1F06">
      <w:pPr>
        <w:pStyle w:val="BodyText"/>
        <w:rPr>
          <w:rFonts w:ascii="Times New Roman"/>
          <w:sz w:val="21"/>
        </w:rPr>
      </w:pPr>
    </w:p>
    <w:p w14:paraId="111FD1CE" w14:textId="77777777" w:rsidR="009F1F06" w:rsidRDefault="009330A9">
      <w:pPr>
        <w:pStyle w:val="Heading1"/>
      </w:pPr>
      <w:r>
        <w:pict w14:anchorId="14059849">
          <v:shape id="_x0000_s2081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W w:w="0" w:type="auto"/>
                    <w:tblInd w:w="8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0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182335EE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3AF07153" w14:textId="7570E6A4" w:rsidR="009F1F06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53841DD" w14:textId="311395A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43846A" w14:textId="380C1FE7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B3BBB24" w14:textId="19297C4D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D870561" w14:textId="75FE0592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FE64803" w14:textId="0BA4393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655289" w14:textId="6F811900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A1C3B7F" w14:textId="605A1528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E5792F" w14:paraId="0D461B77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C6802ED" w14:textId="77777777" w:rsidR="00E5792F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0D44E9C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7C97387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7661BBA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1E69366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45582E56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62F65FD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0C6FF8A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</w:tr>
                </w:tbl>
                <w:p w14:paraId="19D8A72E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35AFE0A4">
          <v:shape id="_x0000_s2080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24EB124A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35920749" w14:textId="77777777" w:rsidR="009F1F06" w:rsidRDefault="009330A9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2E4C98" w14:textId="517D800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13D2B3A" w14:textId="77777777" w:rsidR="009F1F06" w:rsidRDefault="009330A9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2B018E6" w14:textId="09796D9B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B81EAC" w14:textId="342D2A97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A7D94B5" w14:textId="5FE112DF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BED6FE" w14:textId="39884DB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4AB633" w14:textId="14771DF9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F3C99E4" w14:textId="0D83011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2E8B817" w14:textId="632A703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692962BE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t>Čl. I Všeobecné informácie o účtovnej jednotke</w:t>
      </w:r>
    </w:p>
    <w:p w14:paraId="0CC087C8" w14:textId="77777777" w:rsidR="009F1F06" w:rsidRDefault="009F1F06">
      <w:pPr>
        <w:pStyle w:val="BodyText"/>
        <w:rPr>
          <w:b/>
          <w:sz w:val="26"/>
        </w:rPr>
      </w:pPr>
    </w:p>
    <w:p w14:paraId="5125C31F" w14:textId="77777777" w:rsidR="009F1F06" w:rsidRDefault="009F1F06">
      <w:pPr>
        <w:pStyle w:val="BodyText"/>
        <w:rPr>
          <w:b/>
          <w:sz w:val="26"/>
        </w:rPr>
      </w:pPr>
    </w:p>
    <w:p w14:paraId="30BB5055" w14:textId="77777777" w:rsidR="009F1F06" w:rsidRDefault="009F1F06">
      <w:pPr>
        <w:pStyle w:val="BodyText"/>
        <w:rPr>
          <w:b/>
          <w:sz w:val="25"/>
        </w:rPr>
      </w:pPr>
    </w:p>
    <w:p w14:paraId="1D059F14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 (1) (5) Všeobecné informácie</w:t>
      </w:r>
    </w:p>
    <w:p w14:paraId="7BB47FB4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6941A7E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AC94897" w14:textId="77777777" w:rsidR="009F1F06" w:rsidRDefault="009F1F06">
      <w:pPr>
        <w:rPr>
          <w:sz w:val="14"/>
        </w:rPr>
        <w:sectPr w:rsidR="009F1F06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14:paraId="66F28326" w14:textId="77777777" w:rsidR="009F1F06" w:rsidRDefault="009F1F06">
      <w:pPr>
        <w:pStyle w:val="BodyText"/>
        <w:spacing w:before="2"/>
        <w:rPr>
          <w:sz w:val="27"/>
        </w:rPr>
      </w:pPr>
    </w:p>
    <w:p w14:paraId="009E2EC9" w14:textId="77777777" w:rsidR="009F1F06" w:rsidRDefault="009330A9">
      <w:pPr>
        <w:pStyle w:val="BodyText"/>
        <w:spacing w:before="95"/>
        <w:ind w:left="116"/>
      </w:pPr>
      <w:r>
        <w:t>Čl. I (1)</w:t>
      </w:r>
    </w:p>
    <w:p w14:paraId="4F7590A9" w14:textId="77777777" w:rsidR="009F1F06" w:rsidRDefault="009F1F06">
      <w:pPr>
        <w:pStyle w:val="BodyText"/>
        <w:rPr>
          <w:sz w:val="9"/>
        </w:rPr>
      </w:pPr>
    </w:p>
    <w:p w14:paraId="6C3B93B6" w14:textId="549FAAE9" w:rsidR="009F1F06" w:rsidRDefault="009330A9">
      <w:pPr>
        <w:pStyle w:val="BodyText"/>
        <w:tabs>
          <w:tab w:val="left" w:pos="3053"/>
        </w:tabs>
        <w:spacing w:before="95"/>
        <w:ind w:left="116"/>
      </w:pPr>
      <w:r>
        <w:t>Obchodné meno účtovnej jednotky:</w:t>
      </w:r>
      <w:r>
        <w:tab/>
      </w:r>
      <w:r w:rsidR="00E57DDD">
        <w:t>UpKO, s.r.o.</w:t>
      </w:r>
    </w:p>
    <w:p w14:paraId="449E9D23" w14:textId="77777777" w:rsidR="009F1F06" w:rsidRDefault="009F1F06">
      <w:pPr>
        <w:pStyle w:val="BodyText"/>
        <w:spacing w:before="2"/>
        <w:rPr>
          <w:sz w:val="20"/>
        </w:rPr>
      </w:pPr>
    </w:p>
    <w:p w14:paraId="13FF1079" w14:textId="538BC047" w:rsidR="009F1F06" w:rsidRDefault="009330A9">
      <w:pPr>
        <w:pStyle w:val="BodyText"/>
        <w:tabs>
          <w:tab w:val="left" w:pos="3053"/>
        </w:tabs>
        <w:spacing w:before="96"/>
        <w:ind w:left="116"/>
      </w:pPr>
      <w:r>
        <w:t>Sí</w:t>
      </w:r>
      <w:r>
        <w:t>dlo účtovnej jednotky:</w:t>
      </w:r>
      <w:r>
        <w:tab/>
      </w:r>
      <w:r w:rsidR="00E57DDD">
        <w:t>Karpatské námestie 10A, 831 06 Bratislava – mestská časť Rača</w:t>
      </w:r>
    </w:p>
    <w:p w14:paraId="3B27B3BF" w14:textId="77777777" w:rsidR="009F1F06" w:rsidRDefault="009F1F06">
      <w:pPr>
        <w:pStyle w:val="BodyText"/>
        <w:rPr>
          <w:sz w:val="20"/>
        </w:rPr>
      </w:pPr>
    </w:p>
    <w:p w14:paraId="7D276C4B" w14:textId="77777777" w:rsidR="009F1F06" w:rsidRDefault="009F1F06">
      <w:pPr>
        <w:pStyle w:val="BodyText"/>
        <w:spacing w:before="6"/>
        <w:rPr>
          <w:sz w:val="23"/>
        </w:rPr>
      </w:pPr>
    </w:p>
    <w:p w14:paraId="6C726524" w14:textId="77777777" w:rsidR="009F1F06" w:rsidRDefault="009330A9">
      <w:pPr>
        <w:pStyle w:val="BodyText"/>
        <w:spacing w:line="535" w:lineRule="auto"/>
        <w:ind w:left="116" w:right="7112"/>
      </w:pPr>
      <w:r>
        <w:t>Opis hospodárskej činnosti v nadväznosti na predmet podnikania</w:t>
      </w:r>
      <w:r>
        <w:rPr>
          <w:spacing w:val="-37"/>
        </w:rPr>
        <w:t xml:space="preserve"> </w:t>
      </w:r>
      <w:r>
        <w:t>kovoobrábanie, zámočnícke práce</w:t>
      </w:r>
    </w:p>
    <w:p w14:paraId="7B9F057E" w14:textId="77777777" w:rsidR="009F1F06" w:rsidRDefault="009F1F06">
      <w:pPr>
        <w:pStyle w:val="BodyText"/>
        <w:spacing w:before="4"/>
        <w:rPr>
          <w:sz w:val="16"/>
        </w:rPr>
      </w:pPr>
    </w:p>
    <w:p w14:paraId="1EA2B6E0" w14:textId="77777777" w:rsidR="009F1F06" w:rsidRDefault="009330A9">
      <w:pPr>
        <w:pStyle w:val="BodyText"/>
        <w:ind w:left="116"/>
      </w:pPr>
      <w:r>
        <w:t>Čl. I (5)</w:t>
      </w:r>
    </w:p>
    <w:p w14:paraId="634E6BD7" w14:textId="77777777" w:rsidR="009F1F06" w:rsidRDefault="009F1F06">
      <w:pPr>
        <w:pStyle w:val="BodyText"/>
        <w:rPr>
          <w:sz w:val="16"/>
        </w:rPr>
      </w:pPr>
    </w:p>
    <w:p w14:paraId="528C0759" w14:textId="77777777" w:rsidR="009F1F06" w:rsidRDefault="009F1F06">
      <w:pPr>
        <w:pStyle w:val="BodyText"/>
        <w:spacing w:before="9"/>
        <w:rPr>
          <w:sz w:val="18"/>
        </w:rPr>
      </w:pPr>
    </w:p>
    <w:p w14:paraId="6102BEEA" w14:textId="77777777" w:rsidR="009F1F06" w:rsidRDefault="009330A9">
      <w:pPr>
        <w:pStyle w:val="BodyText"/>
        <w:ind w:left="116"/>
      </w:pPr>
      <w:r>
        <w:t>Priemerný počet zamestnancov počas účtovného obdobia</w:t>
      </w:r>
    </w:p>
    <w:p w14:paraId="41631231" w14:textId="77777777" w:rsidR="009F1F06" w:rsidRDefault="009F1F06">
      <w:pPr>
        <w:pStyle w:val="BodyText"/>
        <w:spacing w:before="4"/>
        <w:rPr>
          <w:sz w:val="6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9F1F06" w14:paraId="71FBE22B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10BDACF5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57A0ED99" w14:textId="77777777" w:rsidR="009F1F06" w:rsidRDefault="009330A9">
            <w:pPr>
              <w:pStyle w:val="TableParagraph"/>
              <w:ind w:left="2930" w:right="290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53C7E212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36389E10" w14:textId="77777777" w:rsidR="009F1F06" w:rsidRDefault="009330A9">
            <w:pPr>
              <w:pStyle w:val="TableParagraph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35149744" w14:textId="77777777" w:rsidR="009F1F06" w:rsidRDefault="009330A9">
            <w:pPr>
              <w:pStyle w:val="TableParagraph"/>
              <w:spacing w:before="10" w:line="160" w:lineRule="atLeast"/>
              <w:ind w:left="218" w:right="18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Bezprostredne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1"/>
                <w:sz w:val="14"/>
              </w:rPr>
              <w:t xml:space="preserve">predchádzajúce </w:t>
            </w:r>
            <w:r>
              <w:rPr>
                <w:b/>
                <w:sz w:val="14"/>
              </w:rPr>
              <w:t>účtovné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obdobie</w:t>
            </w:r>
          </w:p>
        </w:tc>
      </w:tr>
      <w:tr w:rsidR="009F1F06" w14:paraId="4B36307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07CF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7C901" w14:textId="77E2BCEC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7160F" w14:textId="7103A925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7F88D409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E182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2531B" w14:textId="362BF2A8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B2E36" w14:textId="216736B7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3818B311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B586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457F" w14:textId="2973560F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90530" w14:textId="0645C6DD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</w:tbl>
    <w:p w14:paraId="269A6899" w14:textId="77777777" w:rsidR="009F1F06" w:rsidRDefault="009F1F06">
      <w:pPr>
        <w:pStyle w:val="BodyText"/>
        <w:spacing w:before="7"/>
        <w:rPr>
          <w:sz w:val="15"/>
        </w:rPr>
      </w:pPr>
    </w:p>
    <w:p w14:paraId="0CAB6BC2" w14:textId="77777777" w:rsidR="009F1F06" w:rsidRDefault="009330A9">
      <w:pPr>
        <w:pStyle w:val="Heading1"/>
        <w:spacing w:before="0"/>
      </w:pPr>
      <w:r>
        <w:t>Čl. I (2) (3) Dátum schválenia účtovnej závierky a právny dôvod</w:t>
      </w:r>
    </w:p>
    <w:p w14:paraId="2751B178" w14:textId="77777777" w:rsidR="009F1F06" w:rsidRDefault="009330A9">
      <w:pPr>
        <w:pStyle w:val="BodyText"/>
        <w:tabs>
          <w:tab w:val="right" w:pos="6173"/>
        </w:tabs>
        <w:spacing w:before="407"/>
        <w:ind w:left="116"/>
      </w:pPr>
      <w:r>
        <w:t>Čl. I (2) Dátum schválenia účtovnej závierky za predchádzajúce obdobie:</w:t>
      </w:r>
      <w:r>
        <w:rPr>
          <w:rFonts w:ascii="Times New Roman" w:hAnsi="Times New Roman"/>
        </w:rPr>
        <w:tab/>
      </w:r>
      <w:r>
        <w:t>30.06.2020</w:t>
      </w:r>
    </w:p>
    <w:p w14:paraId="041200B8" w14:textId="77777777" w:rsidR="009F1F06" w:rsidRDefault="009330A9">
      <w:pPr>
        <w:pStyle w:val="BodyText"/>
        <w:spacing w:before="563"/>
        <w:ind w:left="116"/>
      </w:pPr>
      <w:r>
        <w:t>Čl. I (3) Právny dôvod na zostavenie účtovnej závierky</w:t>
      </w:r>
    </w:p>
    <w:p w14:paraId="41B248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6F88663A" w14:textId="77777777" w:rsidR="009F1F06" w:rsidRDefault="009330A9">
      <w:pPr>
        <w:pStyle w:val="BodyText"/>
        <w:spacing w:before="459"/>
        <w:ind w:right="38"/>
        <w:jc w:val="right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3749CF4B" wp14:editId="25A23050">
            <wp:simplePos x="0" y="0"/>
            <wp:positionH relativeFrom="page">
              <wp:posOffset>713231</wp:posOffset>
            </wp:positionH>
            <wp:positionV relativeFrom="paragraph">
              <wp:posOffset>282119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riadna</w:t>
      </w:r>
    </w:p>
    <w:p w14:paraId="5EC6A486" w14:textId="77777777" w:rsidR="009F1F06" w:rsidRDefault="009330A9">
      <w:pPr>
        <w:pStyle w:val="BodyText"/>
        <w:spacing w:before="459"/>
        <w:ind w:left="663"/>
      </w:pPr>
      <w:r>
        <w:br w:type="column"/>
      </w:r>
      <w:r>
        <w:t>mimoriadna</w:t>
      </w:r>
    </w:p>
    <w:p w14:paraId="05A2806D" w14:textId="77777777" w:rsidR="009F1F06" w:rsidRDefault="009330A9">
      <w:pPr>
        <w:pStyle w:val="BodyText"/>
        <w:spacing w:before="459"/>
        <w:ind w:left="663"/>
      </w:pPr>
      <w:r>
        <w:br w:type="column"/>
      </w:r>
      <w:r>
        <w:t>priebežná</w:t>
      </w:r>
    </w:p>
    <w:p w14:paraId="46257D9C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num="3" w:space="708" w:equalWidth="0">
            <w:col w:w="1318" w:space="938"/>
            <w:col w:w="1435" w:space="753"/>
            <w:col w:w="6836"/>
          </w:cols>
        </w:sectPr>
      </w:pPr>
    </w:p>
    <w:p w14:paraId="2750A35D" w14:textId="77777777" w:rsidR="009F1F06" w:rsidRDefault="009F1F06">
      <w:pPr>
        <w:pStyle w:val="BodyText"/>
        <w:spacing w:before="7"/>
        <w:rPr>
          <w:sz w:val="20"/>
        </w:rPr>
      </w:pPr>
    </w:p>
    <w:p w14:paraId="5B97EA85" w14:textId="77777777" w:rsidR="009F1F06" w:rsidRDefault="009330A9">
      <w:pPr>
        <w:pStyle w:val="Heading1"/>
      </w:pPr>
      <w:r>
        <w:pict w14:anchorId="5A242C27">
          <v:group id="_x0000_s2077" style="position:absolute;left:0;text-align:left;margin-left:157.7pt;margin-top:-20.65pt;width:9.75pt;height:9.75pt;z-index:15729664;mso-position-horizontal-relative:page" coordorigin="3154,-413" coordsize="195,195">
            <v:rect id="_x0000_s2079" style="position:absolute;left:3153;top:-413;width:195;height:195" fillcolor="#7f7f7f" stroked="f"/>
            <v:rect id="_x0000_s2078" style="position:absolute;left:3168;top:-398;width:165;height:165" stroked="f"/>
            <w10:wrap anchorx="page"/>
          </v:group>
        </w:pict>
      </w:r>
      <w:r>
        <w:pict w14:anchorId="38BEABC3">
          <v:group id="_x0000_s2074" style="position:absolute;left:0;text-align:left;margin-left:267.1pt;margin-top:-20.65pt;width:9.75pt;height:9.75pt;z-index:15730176;mso-position-horizontal-relative:page" coordorigin="5342,-413" coordsize="195,195">
            <v:rect id="_x0000_s2076" style="position:absolute;left:5342;top:-413;width:195;height:195" fillcolor="#7f7f7f" stroked="f"/>
            <v:rect id="_x0000_s2075" style="position:absolute;left:5357;top:-398;width:165;height:165" stroked="f"/>
            <w10:wrap anchorx="page"/>
          </v:group>
        </w:pict>
      </w:r>
      <w:r>
        <w:t>Čl. III Informácie o prijatých postupoch</w:t>
      </w:r>
    </w:p>
    <w:p w14:paraId="6E0CD1F2" w14:textId="77777777" w:rsidR="009F1F06" w:rsidRDefault="009F1F06">
      <w:pPr>
        <w:pStyle w:val="BodyText"/>
        <w:rPr>
          <w:b/>
          <w:sz w:val="26"/>
        </w:rPr>
      </w:pPr>
    </w:p>
    <w:p w14:paraId="7CDF24C0" w14:textId="77777777" w:rsidR="009F1F06" w:rsidRDefault="009F1F06">
      <w:pPr>
        <w:pStyle w:val="BodyText"/>
        <w:rPr>
          <w:b/>
          <w:sz w:val="26"/>
        </w:rPr>
      </w:pPr>
    </w:p>
    <w:p w14:paraId="1791D310" w14:textId="77777777" w:rsidR="009F1F06" w:rsidRDefault="009F1F06">
      <w:pPr>
        <w:pStyle w:val="BodyText"/>
        <w:rPr>
          <w:b/>
          <w:sz w:val="25"/>
        </w:rPr>
      </w:pPr>
    </w:p>
    <w:p w14:paraId="505AC349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III (1) Nepretržité pokračovanie účtovnej jednotky</w:t>
      </w:r>
    </w:p>
    <w:p w14:paraId="4502A362" w14:textId="77777777" w:rsidR="009F1F06" w:rsidRDefault="009F1F06">
      <w:pPr>
        <w:pStyle w:val="BodyText"/>
        <w:spacing w:before="9"/>
        <w:rPr>
          <w:b/>
          <w:sz w:val="34"/>
        </w:rPr>
      </w:pPr>
    </w:p>
    <w:p w14:paraId="1142B49B" w14:textId="77777777" w:rsidR="009F1F06" w:rsidRDefault="009330A9">
      <w:pPr>
        <w:pStyle w:val="BodyText"/>
        <w:ind w:left="116"/>
      </w:pPr>
      <w:r>
        <w:t>Čl. III (1) Účtovná jednotka bude nepretržite pokračovať vo svojej činnosti:</w:t>
      </w:r>
    </w:p>
    <w:p w14:paraId="47175528" w14:textId="77777777" w:rsidR="009F1F06" w:rsidRDefault="009F1F06">
      <w:pPr>
        <w:pStyle w:val="BodyText"/>
        <w:rPr>
          <w:sz w:val="20"/>
        </w:rPr>
      </w:pPr>
    </w:p>
    <w:p w14:paraId="652AB7DF" w14:textId="77777777" w:rsidR="009F1F06" w:rsidRDefault="009F1F06">
      <w:pPr>
        <w:pStyle w:val="BodyText"/>
        <w:spacing w:before="1"/>
        <w:rPr>
          <w:sz w:val="21"/>
        </w:rPr>
      </w:pPr>
    </w:p>
    <w:p w14:paraId="32DCC5C5" w14:textId="77777777" w:rsidR="009F1F06" w:rsidRDefault="009330A9">
      <w:pPr>
        <w:pStyle w:val="BodyText"/>
        <w:tabs>
          <w:tab w:val="left" w:pos="3120"/>
        </w:tabs>
        <w:spacing w:before="1"/>
        <w:ind w:left="945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05D01848" wp14:editId="1B403DBA">
            <wp:simplePos x="0" y="0"/>
            <wp:positionH relativeFrom="page">
              <wp:posOffset>749808</wp:posOffset>
            </wp:positionH>
            <wp:positionV relativeFrom="paragraph">
              <wp:posOffset>-8709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A8CCB8F">
          <v:group id="_x0000_s2071" style="position:absolute;left:0;text-align:left;margin-left:167.75pt;margin-top:-.7pt;width:9.75pt;height:9.75pt;z-index:-16125440;mso-position-horizontal-relative:page;mso-position-vertical-relative:text" coordorigin="3355,-14" coordsize="195,195">
            <v:rect id="_x0000_s2073" style="position:absolute;left:3355;top:-14;width:195;height:195" fillcolor="#7f7f7f" stroked="f"/>
            <v:rect id="_x0000_s2072" style="position:absolute;left:3370;top:1;width:165;height:165" stroked="f"/>
            <w10:wrap anchorx="page"/>
          </v:group>
        </w:pict>
      </w:r>
      <w:r>
        <w:t>Áno</w:t>
      </w:r>
      <w:r>
        <w:tab/>
        <w:t>Nie</w:t>
      </w:r>
    </w:p>
    <w:p w14:paraId="5A9BF5A6" w14:textId="77777777" w:rsidR="009F1F06" w:rsidRDefault="009F1F06">
      <w:pPr>
        <w:pStyle w:val="BodyText"/>
        <w:spacing w:before="7"/>
        <w:rPr>
          <w:sz w:val="12"/>
        </w:rPr>
      </w:pPr>
    </w:p>
    <w:p w14:paraId="2C2BCE67" w14:textId="77777777" w:rsidR="009F1F06" w:rsidRDefault="009330A9">
      <w:pPr>
        <w:pStyle w:val="Heading1"/>
        <w:spacing w:before="93"/>
      </w:pPr>
      <w:r>
        <w:t>Čl. III (2) Účtovné zásady a metódy, zmeny účtovných zásad a metód</w:t>
      </w:r>
    </w:p>
    <w:p w14:paraId="279A0AE1" w14:textId="77777777" w:rsidR="009F1F06" w:rsidRDefault="009F1F06">
      <w:pPr>
        <w:pStyle w:val="BodyText"/>
        <w:spacing w:before="2"/>
        <w:rPr>
          <w:b/>
          <w:sz w:val="10"/>
        </w:rPr>
      </w:pPr>
    </w:p>
    <w:p w14:paraId="5BA01BD3" w14:textId="77777777" w:rsidR="009F1F06" w:rsidRDefault="009330A9">
      <w:pPr>
        <w:pStyle w:val="BodyText"/>
        <w:spacing w:before="95"/>
        <w:ind w:left="116"/>
      </w:pPr>
      <w:r>
        <w:t>Účtovné metódy a všeobecné zásady boli účtovnou jednotkou aplikované počas celého účtovného obdobia podľa príslušných zákonov.</w:t>
      </w:r>
    </w:p>
    <w:p w14:paraId="28584F6F" w14:textId="77777777" w:rsidR="009F1F06" w:rsidRDefault="009F1F06">
      <w:pPr>
        <w:pStyle w:val="BodyText"/>
        <w:spacing w:before="8"/>
        <w:rPr>
          <w:sz w:val="17"/>
        </w:rPr>
      </w:pPr>
    </w:p>
    <w:p w14:paraId="5EEC30BC" w14:textId="77777777" w:rsidR="009F1F06" w:rsidRDefault="009330A9">
      <w:pPr>
        <w:pStyle w:val="BodyText"/>
        <w:spacing w:before="96"/>
        <w:ind w:left="116"/>
      </w:pPr>
      <w:r>
        <w:t>Čl. III (2) Aplikované účtovné zásady a metódy, ktoré sú dôležité na posúdenie majetku, záväzkov, finančnej situácie, výsledku hospodárenia a zmeny zásad a metód</w:t>
      </w:r>
    </w:p>
    <w:p w14:paraId="26168D37" w14:textId="77777777" w:rsidR="009F1F06" w:rsidRDefault="009F1F06">
      <w:pPr>
        <w:pStyle w:val="BodyText"/>
        <w:spacing w:before="1"/>
        <w:rPr>
          <w:sz w:val="25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9"/>
        <w:gridCol w:w="2209"/>
        <w:gridCol w:w="2209"/>
        <w:gridCol w:w="2209"/>
        <w:gridCol w:w="2209"/>
      </w:tblGrid>
      <w:tr w:rsidR="009F1F06" w14:paraId="7D27313C" w14:textId="77777777">
        <w:trPr>
          <w:trHeight w:val="351"/>
        </w:trPr>
        <w:tc>
          <w:tcPr>
            <w:tcW w:w="2179" w:type="dxa"/>
          </w:tcPr>
          <w:p w14:paraId="4A34468E" w14:textId="77777777" w:rsidR="009F1F06" w:rsidRDefault="009330A9">
            <w:pPr>
              <w:pStyle w:val="TableParagraph"/>
              <w:spacing w:before="93"/>
              <w:ind w:left="564"/>
              <w:rPr>
                <w:b/>
                <w:sz w:val="14"/>
              </w:rPr>
            </w:pPr>
            <w:r>
              <w:rPr>
                <w:b/>
                <w:sz w:val="14"/>
              </w:rPr>
              <w:t>Položka súvahy</w:t>
            </w:r>
          </w:p>
        </w:tc>
        <w:tc>
          <w:tcPr>
            <w:tcW w:w="2209" w:type="dxa"/>
          </w:tcPr>
          <w:p w14:paraId="52838BAE" w14:textId="77777777" w:rsidR="009F1F06" w:rsidRDefault="009330A9">
            <w:pPr>
              <w:pStyle w:val="TableParagraph"/>
              <w:spacing w:before="93"/>
              <w:ind w:left="151"/>
              <w:rPr>
                <w:b/>
                <w:sz w:val="14"/>
              </w:rPr>
            </w:pPr>
            <w:r>
              <w:rPr>
                <w:b/>
                <w:sz w:val="14"/>
              </w:rPr>
              <w:t>Aplikované zásady a metódy</w:t>
            </w:r>
          </w:p>
        </w:tc>
        <w:tc>
          <w:tcPr>
            <w:tcW w:w="2209" w:type="dxa"/>
          </w:tcPr>
          <w:p w14:paraId="1B9260BD" w14:textId="77777777" w:rsidR="009F1F06" w:rsidRDefault="009330A9">
            <w:pPr>
              <w:pStyle w:val="TableParagraph"/>
              <w:spacing w:before="10" w:line="160" w:lineRule="atLeast"/>
              <w:ind w:left="855" w:right="199" w:hanging="607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metódy</w:t>
            </w:r>
          </w:p>
        </w:tc>
        <w:tc>
          <w:tcPr>
            <w:tcW w:w="2209" w:type="dxa"/>
          </w:tcPr>
          <w:p w14:paraId="5995F3EC" w14:textId="77777777" w:rsidR="009F1F06" w:rsidRDefault="009330A9">
            <w:pPr>
              <w:pStyle w:val="TableParagraph"/>
              <w:spacing w:before="93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209" w:type="dxa"/>
          </w:tcPr>
          <w:p w14:paraId="68BB8697" w14:textId="77777777" w:rsidR="009F1F06" w:rsidRDefault="009330A9">
            <w:pPr>
              <w:pStyle w:val="TableParagraph"/>
              <w:spacing w:before="10" w:line="160" w:lineRule="atLeast"/>
              <w:ind w:left="579" w:right="242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Hodnota </w:t>
            </w:r>
            <w:r>
              <w:rPr>
                <w:b/>
                <w:sz w:val="14"/>
              </w:rPr>
              <w:t>vplyvu na prísl.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položku súvahy</w:t>
            </w:r>
          </w:p>
        </w:tc>
      </w:tr>
    </w:tbl>
    <w:p w14:paraId="6398B797" w14:textId="77777777" w:rsidR="009F1F06" w:rsidRDefault="009F1F06">
      <w:pPr>
        <w:pStyle w:val="BodyText"/>
        <w:spacing w:before="6"/>
        <w:rPr>
          <w:sz w:val="15"/>
        </w:rPr>
      </w:pPr>
    </w:p>
    <w:p w14:paraId="74C8122A" w14:textId="77777777" w:rsidR="009F1F06" w:rsidRDefault="009330A9">
      <w:pPr>
        <w:pStyle w:val="Heading1"/>
      </w:pPr>
      <w:r>
        <w:t>Čl. III (4) Spôsob a určenie ocenenia majetku a záväzkov</w:t>
      </w:r>
    </w:p>
    <w:p w14:paraId="3A6DCE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218C0E3C" w14:textId="77777777" w:rsidR="009F1F06" w:rsidRDefault="009330A9">
      <w:pPr>
        <w:pStyle w:val="BodyText"/>
        <w:tabs>
          <w:tab w:val="left" w:pos="8592"/>
        </w:tabs>
        <w:spacing w:before="79"/>
        <w:ind w:left="6284"/>
      </w:pPr>
      <w:r>
        <w:lastRenderedPageBreak/>
        <w:pict w14:anchorId="5669EF42">
          <v:shape id="_x0000_s2070" type="#_x0000_t202" style="position:absolute;left:0;text-align:left;margin-left:29.15pt;margin-top:.2pt;width:143.25pt;height:15.85pt;z-index:15733248;mso-position-horizontal-relative:page" filled="f">
            <v:textbox inset="0,0,0,0">
              <w:txbxContent>
                <w:p w14:paraId="5C03201D" w14:textId="77777777" w:rsidR="009F1F06" w:rsidRDefault="009330A9">
                  <w:pPr>
                    <w:pStyle w:val="Body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 w14:anchorId="390CADAA">
          <v:shape id="_x0000_s2069" type="#_x0000_t202" style="position:absolute;left:0;text-align:left;margin-left:357.85pt;margin-top:0;width:86.8pt;height:18pt;z-index:1573376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29DBD94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E279886" w14:textId="6CED9E05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013361C" w14:textId="4C2B88F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C0F7329" w14:textId="3309EA9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7C1E56D" w14:textId="1E2E592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48B860C" w14:textId="7C75B27B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7A27983" w14:textId="09F1978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F1C79CC" w14:textId="2D08EB5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2794D77" w14:textId="7C2AB94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14:paraId="487E8718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366F21CF">
          <v:shape id="_x0000_s2068" type="#_x0000_t202" style="position:absolute;left:0;text-align:left;margin-left:473.05pt;margin-top:0;width:108.4pt;height:18pt;z-index:1573427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F6DF09C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FF37E25" w14:textId="06F703D1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B3B364B" w14:textId="128DC94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99EC7F7" w14:textId="2D08F56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B6A3E26" w14:textId="7490EAC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5DF1576" w14:textId="483F09B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A475205" w14:textId="4DC5851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D2250EC" w14:textId="7AB38B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8875609" w14:textId="2568525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AFC6B1D" w14:textId="53C246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0A61B31" w14:textId="721A3E08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57B440ED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14:paraId="150AE4DF" w14:textId="77777777" w:rsidR="009F1F06" w:rsidRDefault="009F1F06">
      <w:pPr>
        <w:pStyle w:val="BodyText"/>
        <w:spacing w:before="10"/>
        <w:rPr>
          <w:sz w:val="23"/>
        </w:rPr>
      </w:pPr>
    </w:p>
    <w:p w14:paraId="5DFB0704" w14:textId="77777777" w:rsidR="009F1F06" w:rsidRDefault="009330A9">
      <w:pPr>
        <w:pStyle w:val="Heading1"/>
        <w:spacing w:before="93"/>
        <w:ind w:right="328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2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náklady,</w:t>
      </w:r>
      <w:r>
        <w:rPr>
          <w:spacing w:val="-63"/>
        </w:rPr>
        <w:t xml:space="preserve"> </w:t>
      </w:r>
      <w:r>
        <w:t>menovitá hodnota</w:t>
      </w:r>
    </w:p>
    <w:p w14:paraId="024913A7" w14:textId="77777777" w:rsidR="009F1F06" w:rsidRDefault="009F1F06">
      <w:pPr>
        <w:pStyle w:val="BodyText"/>
        <w:spacing w:before="5"/>
        <w:rPr>
          <w:b/>
          <w:sz w:val="35"/>
        </w:rPr>
      </w:pPr>
    </w:p>
    <w:p w14:paraId="4883900F" w14:textId="77777777" w:rsidR="009F1F06" w:rsidRDefault="009330A9">
      <w:pPr>
        <w:pStyle w:val="BodyText"/>
        <w:ind w:left="116"/>
      </w:pPr>
      <w:r>
        <w:t>Čl. III (4) a) Spôsob oceňovania majetku a záväzkov - obstarávacia cena, vlastné náklady, menovitá hodnota</w:t>
      </w:r>
    </w:p>
    <w:p w14:paraId="7A3A7799" w14:textId="77777777" w:rsidR="009F1F06" w:rsidRDefault="009F1F06">
      <w:pPr>
        <w:pStyle w:val="BodyText"/>
        <w:spacing w:before="4"/>
        <w:rPr>
          <w:sz w:val="11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9F1F06" w14:paraId="0F25E7D8" w14:textId="77777777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14:paraId="300B2BDC" w14:textId="77777777" w:rsidR="009F1F06" w:rsidRDefault="009330A9">
            <w:pPr>
              <w:pStyle w:val="TableParagraph"/>
              <w:spacing w:before="67"/>
              <w:ind w:left="2228" w:right="219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14:paraId="379E5364" w14:textId="77777777" w:rsidR="009F1F06" w:rsidRDefault="009330A9">
            <w:pPr>
              <w:pStyle w:val="TableParagraph"/>
              <w:spacing w:before="67"/>
              <w:ind w:left="108" w:right="7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14:paraId="4FF1ED35" w14:textId="77777777" w:rsidR="009F1F06" w:rsidRDefault="009330A9">
            <w:pPr>
              <w:pStyle w:val="TableParagraph"/>
              <w:spacing w:before="67"/>
              <w:ind w:left="893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7733EBE" w14:textId="77777777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BF7E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30A4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D1A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E5A2A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AD08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F61C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6DDB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CB07B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D330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8BA72" w14:textId="3DEACBD3" w:rsidR="009F1F06" w:rsidRDefault="009F1F06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5715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155BE7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35518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41EF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4816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7AA2F06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3A72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F5A5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A25D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4CA56F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AE06F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0C15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F73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C77F10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82FD5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FC4E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10F6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3FAFDD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7606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94F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0D2F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A06E39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E9EBD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967C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015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D5CFCFB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1479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3F3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B5A8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F7039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2006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6336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DE06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5C4A29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2BEA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03D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1EE6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E8F771C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E5046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A69F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00F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2A99D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96F4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DC165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0FCA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6A1C7F4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DCC3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02967" w14:textId="54C9159A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42F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5FB8624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0C28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32ADB" w14:textId="7EAB9C79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FD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9F5752" w14:textId="77777777" w:rsidR="009F1F06" w:rsidRDefault="009F1F06">
      <w:pPr>
        <w:pStyle w:val="BodyText"/>
        <w:spacing w:before="6"/>
        <w:rPr>
          <w:sz w:val="15"/>
        </w:rPr>
      </w:pPr>
    </w:p>
    <w:p w14:paraId="5EE5C598" w14:textId="77777777" w:rsidR="009F1F06" w:rsidRDefault="009330A9">
      <w:pPr>
        <w:pStyle w:val="Heading1"/>
        <w:ind w:right="328"/>
      </w:pPr>
      <w:r>
        <w:t>Čl. III (4) a) Spôsob oceňovania majetku a záväzkov - reálna hodnota, hodnota zistená metódou</w:t>
      </w:r>
      <w:r>
        <w:rPr>
          <w:spacing w:val="-65"/>
        </w:rPr>
        <w:t xml:space="preserve"> </w:t>
      </w:r>
      <w:r>
        <w:t>vlastného imania, iné</w:t>
      </w:r>
    </w:p>
    <w:p w14:paraId="2FDA4C22" w14:textId="77777777" w:rsidR="009F1F06" w:rsidRDefault="009F1F06">
      <w:pPr>
        <w:pStyle w:val="BodyText"/>
        <w:spacing w:before="5"/>
        <w:rPr>
          <w:b/>
          <w:sz w:val="35"/>
        </w:rPr>
      </w:pPr>
    </w:p>
    <w:p w14:paraId="64A78E1D" w14:textId="77777777" w:rsidR="009F1F06" w:rsidRDefault="009330A9">
      <w:pPr>
        <w:pStyle w:val="BodyText"/>
        <w:ind w:left="116"/>
      </w:pPr>
      <w:r>
        <w:t>Čl. III (4) a) Spôsob oceňovania majetku a záväzkov - reálna hodnota, hodnota zistená metódou vlastného imania, iné</w:t>
      </w:r>
    </w:p>
    <w:p w14:paraId="0B03DF9B" w14:textId="77777777" w:rsidR="009F1F06" w:rsidRDefault="009F1F06">
      <w:pPr>
        <w:pStyle w:val="BodyText"/>
        <w:spacing w:before="10"/>
        <w:rPr>
          <w:sz w:val="13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3"/>
        <w:gridCol w:w="1356"/>
        <w:gridCol w:w="3875"/>
      </w:tblGrid>
      <w:tr w:rsidR="009F1F06" w14:paraId="66CE5176" w14:textId="77777777">
        <w:trPr>
          <w:trHeight w:val="300"/>
        </w:trPr>
        <w:tc>
          <w:tcPr>
            <w:tcW w:w="5783" w:type="dxa"/>
            <w:tcBorders>
              <w:bottom w:val="single" w:sz="18" w:space="0" w:color="000000"/>
            </w:tcBorders>
          </w:tcPr>
          <w:p w14:paraId="2EA5F475" w14:textId="77777777" w:rsidR="009F1F06" w:rsidRDefault="009330A9">
            <w:pPr>
              <w:pStyle w:val="TableParagraph"/>
              <w:spacing w:before="67"/>
              <w:ind w:left="1907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356" w:type="dxa"/>
            <w:tcBorders>
              <w:bottom w:val="single" w:sz="18" w:space="0" w:color="000000"/>
            </w:tcBorders>
          </w:tcPr>
          <w:p w14:paraId="2F9FFA5B" w14:textId="77777777" w:rsidR="009F1F06" w:rsidRDefault="009330A9">
            <w:pPr>
              <w:pStyle w:val="TableParagraph"/>
              <w:spacing w:before="67"/>
              <w:ind w:left="136" w:right="10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875" w:type="dxa"/>
            <w:tcBorders>
              <w:bottom w:val="single" w:sz="18" w:space="0" w:color="000000"/>
            </w:tcBorders>
          </w:tcPr>
          <w:p w14:paraId="27544456" w14:textId="77777777" w:rsidR="009F1F06" w:rsidRDefault="009330A9">
            <w:pPr>
              <w:pStyle w:val="TableParagraph"/>
              <w:spacing w:before="67"/>
              <w:ind w:left="1206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65B0E46" w14:textId="77777777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7FAE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0498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0A371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85A8F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F86AA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nadobudnutý bezodplatne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E35E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6821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84AEFB" w14:textId="77777777">
        <w:trPr>
          <w:trHeight w:val="438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6E303" w14:textId="77777777" w:rsidR="009F1F06" w:rsidRDefault="009330A9">
            <w:pPr>
              <w:pStyle w:val="TableParagraph"/>
              <w:spacing w:before="53"/>
              <w:ind w:left="50" w:right="679"/>
              <w:rPr>
                <w:sz w:val="14"/>
              </w:rPr>
            </w:pPr>
            <w:r>
              <w:rPr>
                <w:sz w:val="14"/>
              </w:rPr>
              <w:t>Hmotný a nehmotný majetok novozistený pri inventarizácií (v účtovníctve doteraz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nezachytený)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FB3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10F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CE5F98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9A24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preradený z osobného vlastníctva do podnikania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483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FAE4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4E3E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616B9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27C2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14F1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7BC5EB2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6E823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43F6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27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C7611D7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994C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C6B8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61BD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1AD626" w14:textId="77777777">
        <w:trPr>
          <w:trHeight w:val="270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8975B0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18C8B3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7C67F9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E4D3BA" w14:textId="77777777">
        <w:trPr>
          <w:trHeight w:val="270"/>
        </w:trPr>
        <w:tc>
          <w:tcPr>
            <w:tcW w:w="578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62C0D" w14:textId="77777777" w:rsidR="009F1F06" w:rsidRDefault="009330A9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Drahé kovy v majetku fondu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4A3B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8CD9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A4E525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B82A7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012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ACC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EB2EE0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8BB0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CC27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CC9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2E219D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2382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0A52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CAE7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BDE528B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4CB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7E9AB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BE8C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116B13" w14:textId="77777777" w:rsidR="009F1F06" w:rsidRDefault="009F1F06">
      <w:pPr>
        <w:pStyle w:val="BodyText"/>
        <w:spacing w:before="6"/>
        <w:rPr>
          <w:sz w:val="15"/>
        </w:rPr>
      </w:pPr>
    </w:p>
    <w:p w14:paraId="264583CE" w14:textId="77777777" w:rsidR="009F1F06" w:rsidRDefault="009330A9">
      <w:pPr>
        <w:pStyle w:val="Heading1"/>
      </w:pPr>
      <w:r>
        <w:t>Čl. III (4) a) Spôsob oceňovania majetku a záväzkov - vážený aritmetický priemer, FIFO metóda</w:t>
      </w:r>
    </w:p>
    <w:p w14:paraId="53DE4FC0" w14:textId="77777777" w:rsidR="009F1F06" w:rsidRDefault="009F1F06">
      <w:pPr>
        <w:pStyle w:val="BodyText"/>
        <w:spacing w:before="5"/>
        <w:rPr>
          <w:b/>
          <w:sz w:val="26"/>
        </w:rPr>
      </w:pPr>
    </w:p>
    <w:p w14:paraId="12A65165" w14:textId="77777777" w:rsidR="009F1F06" w:rsidRDefault="009330A9">
      <w:pPr>
        <w:pStyle w:val="BodyText"/>
        <w:spacing w:before="95"/>
        <w:ind w:left="116"/>
      </w:pPr>
      <w:r>
        <w:t>Čl. III (4) a) Spôsob oceňovania majetku a záväzkov - vážený aritmetický priemer, FIFO metóda</w:t>
      </w:r>
    </w:p>
    <w:p w14:paraId="118D3E9A" w14:textId="77777777" w:rsidR="009F1F06" w:rsidRDefault="009F1F06">
      <w:pPr>
        <w:pStyle w:val="BodyText"/>
        <w:spacing w:before="6"/>
        <w:rPr>
          <w:sz w:val="26"/>
        </w:rPr>
      </w:pPr>
    </w:p>
    <w:p w14:paraId="72A7422E" w14:textId="77777777" w:rsidR="009F1F06" w:rsidRDefault="009330A9">
      <w:pPr>
        <w:pStyle w:val="BodyText"/>
        <w:spacing w:before="95"/>
        <w:ind w:left="749"/>
      </w:pPr>
      <w:r>
        <w:t>Pri účtovaní zásob postupovala účtovná jednotka podľa § 43 postupov účtovania v PÚ:</w:t>
      </w:r>
    </w:p>
    <w:p w14:paraId="15A2CD4F" w14:textId="77777777" w:rsidR="009F1F06" w:rsidRDefault="009F1F06">
      <w:pPr>
        <w:pStyle w:val="BodyText"/>
        <w:spacing w:before="3"/>
        <w:rPr>
          <w:sz w:val="17"/>
        </w:rPr>
      </w:pPr>
    </w:p>
    <w:p w14:paraId="13E13DA2" w14:textId="6AE6EF85" w:rsidR="00E57DDD" w:rsidRDefault="009330A9">
      <w:pPr>
        <w:pStyle w:val="BodyText"/>
        <w:spacing w:before="1" w:line="460" w:lineRule="auto"/>
        <w:ind w:left="1262" w:right="8169" w:hanging="225"/>
      </w:pPr>
      <w:r>
        <w:rPr>
          <w:rFonts w:ascii="Times New Roman" w:hAnsi="Times New Roman"/>
          <w:spacing w:val="-20"/>
          <w:sz w:val="20"/>
        </w:rPr>
        <w:t xml:space="preserve"> </w:t>
      </w:r>
      <w:r>
        <w:t xml:space="preserve">spôsobom </w:t>
      </w:r>
      <w:r w:rsidR="00E57DDD">
        <w:t>B</w:t>
      </w:r>
      <w:r>
        <w:t xml:space="preserve"> účtovania zásob</w:t>
      </w:r>
    </w:p>
    <w:p w14:paraId="393B204C" w14:textId="77777777" w:rsidR="009F1F06" w:rsidRDefault="009F1F06">
      <w:pPr>
        <w:spacing w:line="460" w:lineRule="auto"/>
        <w:sectPr w:rsidR="009F1F06">
          <w:pgSz w:w="11900" w:h="16840"/>
          <w:pgMar w:top="580" w:right="160" w:bottom="820" w:left="460" w:header="0" w:footer="633" w:gutter="0"/>
          <w:cols w:space="708"/>
        </w:sectPr>
      </w:pPr>
    </w:p>
    <w:p w14:paraId="2C52C686" w14:textId="77777777" w:rsidR="009F1F06" w:rsidRDefault="009330A9">
      <w:pPr>
        <w:pStyle w:val="Body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 w14:anchorId="5680F81F">
          <v:shape id="_x0000_s2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59345369" w14:textId="77777777" w:rsidR="009F1F06" w:rsidRDefault="009330A9">
                  <w:pPr>
                    <w:pStyle w:val="Body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7E96BE05" w14:textId="77777777" w:rsidR="009F1F06" w:rsidRDefault="009F1F06">
      <w:pPr>
        <w:pStyle w:val="BodyText"/>
        <w:spacing w:before="4"/>
        <w:rPr>
          <w:sz w:val="15"/>
        </w:rPr>
      </w:pPr>
    </w:p>
    <w:p w14:paraId="7804C09F" w14:textId="77777777" w:rsidR="009F1F06" w:rsidRDefault="009330A9">
      <w:pPr>
        <w:pStyle w:val="BodyText"/>
        <w:ind w:left="749"/>
      </w:pPr>
      <w:r>
        <w:pict w14:anchorId="2CBB9CF2">
          <v:shape id="_x0000_s2063" type="#_x0000_t202" style="position:absolute;left:0;text-align:left;margin-left:357.85pt;margin-top:-27.3pt;width:86.8pt;height:18pt;z-index:1573836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561EA865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E121E34" w14:textId="77777777" w:rsidR="00E5792F" w:rsidRDefault="00E5792F" w:rsidP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1D62DE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66BE68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2A37AD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4AD5D62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9E43E0F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42DADE6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775327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9F1F06" w14:paraId="5C1FA74E" w14:textId="77777777" w:rsidTr="00E5792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4CA70EDB" w14:textId="77777777" w:rsidR="009F1F06" w:rsidRDefault="009330A9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FF1B73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70E4951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1F72D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385170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3D0D2CB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D335D28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689B63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456240F0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3480C808">
          <v:shape id="_x0000_s2062" type="#_x0000_t202" style="position:absolute;left:0;text-align:left;margin-left:473.05pt;margin-top:-27.1pt;width:108.4pt;height:18pt;z-index:1573888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D19D1A8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7FF47709" w14:textId="10854F5C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879D50" w14:textId="3696435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AE871" w14:textId="13109FF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A423D9" w14:textId="1D2AD515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4000BC8" w14:textId="3DCACE6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D0CA3A" w14:textId="6C55AA0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EAF35A" w14:textId="2F537C2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86AD32" w14:textId="5D579CD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F2769" w14:textId="725A0CEE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387D597" w14:textId="6C6E9BC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028CDEAB" w14:textId="77777777" w:rsidR="009F1F06" w:rsidRDefault="009F1F0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t>Úbytok zásob rovnakého druhu účtovná jednotka oceňovala:</w:t>
      </w:r>
    </w:p>
    <w:p w14:paraId="695E88DF" w14:textId="77777777" w:rsidR="009F1F06" w:rsidRDefault="009F1F06">
      <w:pPr>
        <w:pStyle w:val="BodyText"/>
        <w:spacing w:before="6"/>
        <w:rPr>
          <w:sz w:val="18"/>
        </w:rPr>
      </w:pPr>
    </w:p>
    <w:p w14:paraId="6AB5CF9D" w14:textId="070F393F" w:rsidR="009F1F06" w:rsidRDefault="00E57DDD" w:rsidP="00E57DDD">
      <w:pPr>
        <w:pStyle w:val="BodyText"/>
      </w:pPr>
      <w:r>
        <w:rPr>
          <w:noProof/>
        </w:rPr>
        <w:tab/>
        <w:t>ÚJ neúčtovala úbytok zásob</w:t>
      </w:r>
    </w:p>
    <w:p w14:paraId="5BEABCDC" w14:textId="77777777" w:rsidR="009F1F06" w:rsidRDefault="009330A9">
      <w:pPr>
        <w:spacing w:before="79"/>
        <w:ind w:left="-30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75C234E" w14:textId="77777777" w:rsidR="009F1F06" w:rsidRDefault="009330A9">
      <w:pPr>
        <w:spacing w:before="79"/>
        <w:ind w:left="749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4C349F2" w14:textId="77777777" w:rsidR="009F1F06" w:rsidRDefault="009F1F06">
      <w:pPr>
        <w:rPr>
          <w:sz w:val="14"/>
        </w:rPr>
        <w:sectPr w:rsidR="009F1F06">
          <w:pgSz w:w="11900" w:h="16840"/>
          <w:pgMar w:top="580" w:right="160" w:bottom="820" w:left="460" w:header="0" w:footer="633" w:gutter="0"/>
          <w:cols w:num="3" w:space="708" w:equalWidth="0">
            <w:col w:w="6274" w:space="40"/>
            <w:col w:w="260" w:space="1268"/>
            <w:col w:w="3438"/>
          </w:cols>
        </w:sectPr>
      </w:pPr>
    </w:p>
    <w:p w14:paraId="52F87DE3" w14:textId="77777777" w:rsidR="009F1F06" w:rsidRDefault="009F1F06">
      <w:pPr>
        <w:pStyle w:val="BodyText"/>
        <w:rPr>
          <w:sz w:val="9"/>
        </w:rPr>
      </w:pPr>
    </w:p>
    <w:p w14:paraId="7A4EEBB7" w14:textId="77777777" w:rsidR="009F1F06" w:rsidRDefault="009F1F06">
      <w:pPr>
        <w:pStyle w:val="BodyText"/>
        <w:spacing w:before="7"/>
        <w:rPr>
          <w:sz w:val="20"/>
        </w:rPr>
      </w:pPr>
    </w:p>
    <w:p w14:paraId="40B5C7B6" w14:textId="77777777" w:rsidR="009F1F06" w:rsidRDefault="009330A9">
      <w:pPr>
        <w:pStyle w:val="Heading1"/>
        <w:spacing w:before="0"/>
      </w:pPr>
      <w:r>
        <w:t>Čl. III (4) g) Tvorba odpisového plánu</w:t>
      </w:r>
    </w:p>
    <w:p w14:paraId="18BB7141" w14:textId="77777777" w:rsidR="009F1F06" w:rsidRDefault="009F1F06">
      <w:pPr>
        <w:pStyle w:val="BodyText"/>
        <w:spacing w:before="9"/>
        <w:rPr>
          <w:b/>
          <w:sz w:val="34"/>
        </w:rPr>
      </w:pPr>
    </w:p>
    <w:p w14:paraId="69F47FCF" w14:textId="77777777" w:rsidR="009F1F06" w:rsidRDefault="009330A9">
      <w:pPr>
        <w:pStyle w:val="BodyText"/>
        <w:ind w:left="116"/>
      </w:pPr>
      <w:r>
        <w:t>Čl. III (4) g) Tvorba odpisového plánu</w:t>
      </w:r>
    </w:p>
    <w:p w14:paraId="63D8270D" w14:textId="77777777" w:rsidR="009F1F06" w:rsidRDefault="009F1F06">
      <w:pPr>
        <w:pStyle w:val="BodyText"/>
        <w:spacing w:before="11"/>
        <w:rPr>
          <w:sz w:val="8"/>
        </w:rPr>
      </w:pPr>
    </w:p>
    <w:p w14:paraId="765F0B6A" w14:textId="77777777" w:rsidR="009F1F06" w:rsidRDefault="009F1F06">
      <w:pPr>
        <w:rPr>
          <w:sz w:val="8"/>
        </w:r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06135C16" w14:textId="5E9C5B72" w:rsidR="009F1F06" w:rsidRDefault="00E57DDD">
      <w:pPr>
        <w:pStyle w:val="BodyText"/>
        <w:spacing w:before="129"/>
        <w:ind w:left="116"/>
      </w:pPr>
      <w:r>
        <w:t>ÚJ neodpisovala žiaden majetok</w:t>
      </w:r>
    </w:p>
    <w:p w14:paraId="2FC07BE1" w14:textId="77777777" w:rsidR="009F1F06" w:rsidRDefault="009F1F06">
      <w:pPr>
        <w:pStyle w:val="BodyText"/>
        <w:rPr>
          <w:sz w:val="16"/>
        </w:rPr>
      </w:pPr>
    </w:p>
    <w:p w14:paraId="065D2FF2" w14:textId="77777777" w:rsidR="009F1F06" w:rsidRDefault="009F1F06">
      <w:pPr>
        <w:pStyle w:val="BodyText"/>
        <w:rPr>
          <w:sz w:val="16"/>
        </w:rPr>
      </w:pPr>
    </w:p>
    <w:p w14:paraId="4D9DF09D" w14:textId="77777777" w:rsidR="009F1F06" w:rsidRDefault="009330A9">
      <w:pPr>
        <w:pStyle w:val="Heading1"/>
        <w:spacing w:before="0"/>
      </w:pPr>
      <w:r>
        <w:t>Čl. III (4) h) Poskytnuté dotácie</w:t>
      </w:r>
    </w:p>
    <w:p w14:paraId="3F248CFA" w14:textId="77777777" w:rsidR="009F1F06" w:rsidRDefault="009F1F06">
      <w:pPr>
        <w:pStyle w:val="BodyText"/>
        <w:spacing w:before="9"/>
        <w:rPr>
          <w:b/>
          <w:sz w:val="34"/>
        </w:rPr>
      </w:pPr>
    </w:p>
    <w:p w14:paraId="42E99BD9" w14:textId="178FFD79" w:rsidR="009F1F06" w:rsidRDefault="00E5792F">
      <w:pPr>
        <w:pStyle w:val="BodyText"/>
        <w:spacing w:before="6"/>
        <w:rPr>
          <w:sz w:val="15"/>
        </w:rPr>
      </w:pPr>
      <w:r>
        <w:rPr>
          <w:sz w:val="15"/>
        </w:rPr>
        <w:t>ÚJ neprijala žiadne dotácie</w:t>
      </w:r>
    </w:p>
    <w:p w14:paraId="0C7F4FDA" w14:textId="77777777" w:rsidR="00E5792F" w:rsidRDefault="00E5792F">
      <w:pPr>
        <w:pStyle w:val="BodyText"/>
        <w:spacing w:before="6"/>
        <w:rPr>
          <w:sz w:val="15"/>
        </w:rPr>
      </w:pPr>
    </w:p>
    <w:p w14:paraId="170CBE75" w14:textId="77777777" w:rsidR="009F1F06" w:rsidRDefault="009330A9">
      <w:pPr>
        <w:pStyle w:val="Heading1"/>
      </w:pPr>
      <w:r>
        <w:t>Miesto pre ďalšie záznamy</w:t>
      </w:r>
    </w:p>
    <w:p w14:paraId="5EF35430" w14:textId="77777777" w:rsidR="009F1F06" w:rsidRDefault="009F1F06">
      <w:pPr>
        <w:pStyle w:val="BodyText"/>
        <w:spacing w:before="8"/>
        <w:rPr>
          <w:b/>
          <w:sz w:val="34"/>
        </w:rPr>
      </w:pPr>
    </w:p>
    <w:p w14:paraId="37F18C6E" w14:textId="77777777" w:rsidR="009F1F06" w:rsidRDefault="009330A9">
      <w:pPr>
        <w:pStyle w:val="BodyText"/>
        <w:ind w:left="116"/>
      </w:pPr>
      <w:r>
        <w:t>Miesto pre ďalšie záznamy</w:t>
      </w:r>
    </w:p>
    <w:sectPr w:rsidR="009F1F06">
      <w:type w:val="continuous"/>
      <w:pgSz w:w="11900" w:h="16840"/>
      <w:pgMar w:top="580" w:right="160" w:bottom="820" w:left="4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B2C50" w14:textId="77777777" w:rsidR="009330A9" w:rsidRDefault="009330A9">
      <w:r>
        <w:separator/>
      </w:r>
    </w:p>
  </w:endnote>
  <w:endnote w:type="continuationSeparator" w:id="0">
    <w:p w14:paraId="0571E852" w14:textId="77777777" w:rsidR="009330A9" w:rsidRDefault="00933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B9979" w14:textId="77777777" w:rsidR="009F1F06" w:rsidRDefault="009330A9">
    <w:pPr>
      <w:pStyle w:val="BodyText"/>
      <w:spacing w:line="14" w:lineRule="auto"/>
      <w:rPr>
        <w:sz w:val="20"/>
      </w:rPr>
    </w:pPr>
    <w:r>
      <w:pict w14:anchorId="5239AF7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439.6pt;margin-top:799.35pt;width:36.5pt;height:10.95pt;z-index:-16128000;mso-position-horizontal-relative:page;mso-position-vertical-relative:page" filled="f" stroked="f">
          <v:textbox inset="0,0,0,0">
            <w:txbxContent>
              <w:p w14:paraId="50E4A4A6" w14:textId="77777777" w:rsidR="009F1F06" w:rsidRDefault="009330A9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0A0E7522">
        <v:shape id="_x0000_s1025" type="#_x0000_t202" style="position:absolute;margin-left:99.9pt;margin-top:805.4pt;width:309.25pt;height:8.75pt;z-index:-16127488;mso-position-horizontal-relative:page;mso-position-vertical-relative:page" filled="f" stroked="f">
          <v:textbox inset="0,0,0,0">
            <w:txbxContent>
              <w:p w14:paraId="412EEE41" w14:textId="797DCE4A" w:rsidR="009F1F06" w:rsidRDefault="009F1F06">
                <w:pPr>
                  <w:spacing w:before="16"/>
                  <w:ind w:left="20"/>
                  <w:rPr>
                    <w:sz w:val="1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AD1DE" w14:textId="77777777" w:rsidR="009330A9" w:rsidRDefault="009330A9">
      <w:r>
        <w:separator/>
      </w:r>
    </w:p>
  </w:footnote>
  <w:footnote w:type="continuationSeparator" w:id="0">
    <w:p w14:paraId="2F8CCB7F" w14:textId="77777777" w:rsidR="009330A9" w:rsidRDefault="009330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F1F06"/>
    <w:rsid w:val="009330A9"/>
    <w:rsid w:val="009F1F06"/>
    <w:rsid w:val="00E5792F"/>
    <w:rsid w:val="00E5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2"/>
    </o:shapelayout>
  </w:shapeDefaults>
  <w:decimalSymbol w:val=","/>
  <w:listSeparator w:val=";"/>
  <w14:docId w14:val="1ADB45CD"/>
  <w15:docId w15:val="{A5960581-7D4A-4516-9855-E3033FD9A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sk-SK"/>
    </w:rPr>
  </w:style>
  <w:style w:type="paragraph" w:styleId="Heading1">
    <w:name w:val="heading 1"/>
    <w:basedOn w:val="Normal"/>
    <w:uiPriority w:val="9"/>
    <w:qFormat/>
    <w:pPr>
      <w:spacing w:before="1"/>
      <w:ind w:left="116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5792F"/>
    <w:rPr>
      <w:rFonts w:ascii="Arial" w:eastAsia="Arial" w:hAnsi="Arial" w:cs="Arial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5792F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Filip Tkáč</cp:lastModifiedBy>
  <cp:revision>2</cp:revision>
  <dcterms:created xsi:type="dcterms:W3CDTF">2022-04-15T15:06:00Z</dcterms:created>
  <dcterms:modified xsi:type="dcterms:W3CDTF">2022-04-15T15:06:00Z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LastSaved">
    <vt:filetime>2022-04-15T00:00:00Z</vt:filetime>
  </property>
</Properties>
</file>