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eastAsia="Calibri" w:cs="" w:ascii="Arial Narrow" w:hAnsi="Arial Narrow" w:cstheme="minorBidi" w:eastAsiaTheme="minorHAnsi"/>
          <w:b/>
          <w:color w:val="auto"/>
          <w:kern w:val="0"/>
          <w:sz w:val="22"/>
          <w:szCs w:val="22"/>
          <w:lang w:val="sk-SK" w:eastAsia="en-US" w:bidi="ar-SA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4"/>
        <w:gridCol w:w="6602"/>
      </w:tblGrid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PENTES, s.r.o.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44539525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Mojš 8,01001 Žilina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5"/>
        <w:gridCol w:w="2126"/>
        <w:gridCol w:w="3346"/>
      </w:tblGrid>
      <w:tr>
        <w:trPr/>
        <w:tc>
          <w:tcPr>
            <w:tcW w:w="421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5" w:type="dxa"/>
            <w:tcBorders/>
            <w:shd w:fill="auto" w:val="clear"/>
          </w:tcPr>
          <w:p>
            <w:pPr>
              <w:pStyle w:val="Normal"/>
              <w:spacing w:lineRule="exact" w:line="260"/>
              <w:rPr/>
            </w:pPr>
            <w:r>
              <w:rPr>
                <w:rFonts w:cs="Arial" w:ascii="Arial" w:hAnsi="Arial"/>
              </w:rPr>
              <w:t>Priemerný prepočítaný počet zamestnancov</w:t>
            </w:r>
          </w:p>
          <w:p>
            <w:pPr>
              <w:pStyle w:val="Normal"/>
              <w:spacing w:lineRule="exact" w:line="260"/>
              <w:rPr/>
            </w:pPr>
            <w:r>
              <w:rPr>
                <w:rFonts w:cs="Arial" w:ascii="Arial" w:hAnsi="Arial"/>
              </w:rPr>
              <w:t xml:space="preserve">Dohodári 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2</w:t>
            </w:r>
          </w:p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346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Účtovná jednotka je zostavená za predpokladu , že bude naďalej pokračovať nepretržite vo svojej činnosti.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Menovitá hodnota 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Menovitá hodnota 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odpisový plán zostavuje prostredníctvom programu „MADO“.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Daňové odpisy sa rovnajú účtovným. Nakúpený majetok do 1700.- EUR účtuje priamo do spotreby na účet 501/AE. Majetok nad 1700.- EUR zaradí do odpisovej skupiny v zmysle zákona o daní z príjmu.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1. Automobil KIA odpisová skupina 1, rovnomerný odpis , zostatková hodnota 0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2. Záťažové EKG odpisová skupina 1 rovnomerný odpis, Zostatková hodnota : 0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3.</w:t>
      </w:r>
      <w:r>
        <w:rPr>
          <w:rFonts w:cs="Arial" w:ascii="Arial" w:hAnsi="Arial"/>
          <w:sz w:val="22"/>
          <w:szCs w:val="22"/>
        </w:rPr>
        <w:t xml:space="preserve"> Zdravotnícke zariadenie -Ultrazvukový prístroj ALOKA ALPHA C, rovnomerné odpisovanie , odpisová skupina 2 zostatková hodnota 0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4</w:t>
      </w:r>
      <w:r>
        <w:rPr>
          <w:rFonts w:cs="Arial" w:ascii="Arial" w:hAnsi="Arial"/>
          <w:sz w:val="22"/>
          <w:szCs w:val="22"/>
        </w:rPr>
        <w:t xml:space="preserve"> EKG Holter CardiUPI3-rovnomerný odpis odpisová skupina 1 =  591,- EUR zostatková hodnota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eastAsia="Times New Roman" w:cs="Arial" w:ascii="Arial" w:hAnsi="Arial"/>
          <w:color w:val="auto"/>
          <w:kern w:val="0"/>
          <w:sz w:val="22"/>
          <w:szCs w:val="22"/>
          <w:lang w:val="sk-SK" w:eastAsia="en-US" w:bidi="ar-SA"/>
        </w:rPr>
        <w:t>5</w:t>
      </w:r>
      <w:r>
        <w:rPr>
          <w:rFonts w:cs="Arial" w:ascii="Arial" w:hAnsi="Arial"/>
          <w:sz w:val="22"/>
          <w:szCs w:val="22"/>
        </w:rPr>
        <w:t xml:space="preserve"> Bicykle  2 ks  odpisová skupina 1, rovnomerný odpis:  zostatková hodnota : 4342,34 EUR.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Dlhodobý nehmotný majetok spoločnosť nevlastní, majetok do 2400,- EUR účtuje priamo na účet 518/AE.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>Účtovná jednotka počas roka 2021 nemenila účtovné metódy ani zásady nepretržite pokračuje vo svojej činnosti.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Účtovná jednotka v roku 2021 účtovala o daroch, ktoré  sú pripočítateľnou položkou k ZD v roku 2021.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  <w:highlight w:val="yellow"/>
        </w:rPr>
        <w:t>2.</w:t>
      </w:r>
      <w:r>
        <w:rPr>
          <w:rFonts w:cs="Arial" w:ascii="Arial" w:hAnsi="Arial"/>
          <w:i/>
          <w:spacing w:val="-4"/>
          <w:sz w:val="22"/>
          <w:szCs w:val="22"/>
          <w:highlight w:val="yellow"/>
        </w:rPr>
        <w:t xml:space="preserve"> </w:t>
      </w:r>
      <w:r>
        <w:rPr>
          <w:rFonts w:cs="Arial" w:ascii="Arial" w:hAnsi="Arial"/>
          <w:spacing w:val="-4"/>
          <w:sz w:val="22"/>
          <w:szCs w:val="22"/>
          <w:highlight w:val="yellow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highlight w:val="yellow"/>
          <w:u w:val="single"/>
        </w:rPr>
        <w:t>n</w:t>
      </w:r>
      <w:r>
        <w:rPr>
          <w:rFonts w:cs="Arial" w:ascii="Arial" w:hAnsi="Arial"/>
          <w:sz w:val="22"/>
          <w:szCs w:val="22"/>
          <w:highlight w:val="yellow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highlight w:val="yellow"/>
          <w:u w:val="single"/>
        </w:rPr>
        <w:t>r</w:t>
      </w:r>
      <w:r>
        <w:rPr>
          <w:rFonts w:cs="Arial" w:ascii="Arial" w:hAnsi="Arial"/>
          <w:sz w:val="22"/>
          <w:szCs w:val="22"/>
          <w:highlight w:val="yellow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highlight w:val="yellow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highlight w:val="yellow"/>
          <w:u w:val="single"/>
        </w:rPr>
        <w:t>i</w:t>
      </w:r>
      <w:r>
        <w:rPr>
          <w:rFonts w:cs="Arial" w:ascii="Arial" w:hAnsi="Arial"/>
          <w:sz w:val="22"/>
          <w:szCs w:val="22"/>
          <w:highlight w:val="yellow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 xml:space="preserve"> </w:t>
      </w:r>
      <w:r>
        <w:rPr>
          <w:rFonts w:cs="Arial" w:ascii="Arial" w:hAnsi="Arial"/>
          <w:sz w:val="22"/>
          <w:szCs w:val="22"/>
          <w:highlight w:val="yellow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highlight w:val="yellow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á</w:t>
      </w:r>
      <w:r>
        <w:rPr>
          <w:rFonts w:cs="Arial" w:ascii="Arial" w:hAnsi="Arial"/>
          <w:sz w:val="22"/>
          <w:szCs w:val="22"/>
          <w:highlight w:val="yellow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highlight w:val="yellow"/>
          <w:u w:val="single"/>
        </w:rPr>
        <w:t>z</w:t>
      </w:r>
      <w:r>
        <w:rPr>
          <w:rFonts w:cs="Arial" w:ascii="Arial" w:hAnsi="Arial"/>
          <w:sz w:val="22"/>
          <w:szCs w:val="22"/>
          <w:highlight w:val="yellow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highlight w:val="yellow"/>
          <w:u w:val="single"/>
        </w:rPr>
        <w:t>c</w:t>
      </w:r>
      <w:r>
        <w:rPr>
          <w:rFonts w:cs="Arial" w:ascii="Arial" w:hAnsi="Arial"/>
          <w:sz w:val="22"/>
          <w:szCs w:val="22"/>
          <w:highlight w:val="yellow"/>
          <w:u w:val="single"/>
        </w:rPr>
        <w:t>h</w:t>
      </w:r>
      <w:r>
        <w:rPr>
          <w:rFonts w:cs="Arial" w:ascii="Arial" w:hAnsi="Arial"/>
          <w:sz w:val="22"/>
          <w:szCs w:val="22"/>
          <w:highlight w:val="yellow"/>
        </w:rPr>
        <w:t>,</w:t>
      </w:r>
      <w:r>
        <w:rPr>
          <w:rFonts w:cs="Arial" w:ascii="Arial" w:hAnsi="Arial"/>
          <w:spacing w:val="2"/>
          <w:sz w:val="22"/>
          <w:szCs w:val="22"/>
          <w:highlight w:val="yellow"/>
        </w:rPr>
        <w:t xml:space="preserve"> </w:t>
      </w:r>
      <w:r>
        <w:rPr>
          <w:rFonts w:cs="Arial" w:ascii="Arial" w:hAnsi="Arial"/>
          <w:sz w:val="22"/>
          <w:szCs w:val="22"/>
          <w:highlight w:val="yellow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Celková suma záväzkov :  5524,66 EUR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Z toho z obchodného styku:     177,14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 xml:space="preserve">- </w:t>
      </w:r>
      <w:r>
        <w:rPr>
          <w:rFonts w:cs="Arial" w:ascii="Arial" w:hAnsi="Arial"/>
          <w:sz w:val="22"/>
          <w:szCs w:val="22"/>
        </w:rPr>
        <w:t xml:space="preserve"> záväzky sú v lehote splatnosti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Dlhodobé záväzky : Tvorba sociálneho fondu 0,6 % z miezd účet   472100:  EUR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</w:t>
      </w:r>
      <w:r>
        <w:rPr>
          <w:rFonts w:cs="Arial" w:ascii="Arial" w:hAnsi="Arial"/>
          <w:sz w:val="22"/>
          <w:szCs w:val="22"/>
        </w:rPr>
        <w:t>- 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</w:t>
      </w:r>
      <w:r>
        <w:rPr>
          <w:rFonts w:cs="Arial" w:ascii="Arial" w:hAnsi="Arial"/>
          <w:sz w:val="22"/>
          <w:szCs w:val="22"/>
        </w:rPr>
        <w:t>- Účtovná jednotka nemá náplň pre túto položku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 </w:t>
      </w:r>
    </w:p>
    <w:p>
      <w:pPr>
        <w:pStyle w:val="Normal"/>
        <w:rPr/>
      </w:pPr>
      <w:r>
        <w:rPr/>
        <w:t xml:space="preserve">V Žiline , </w:t>
      </w:r>
      <w:r>
        <w:rPr>
          <w:lang w:val="sk-SK"/>
        </w:rPr>
        <w:t>15.03.2022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5" wp14:anchorId="4A22183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3560" cy="180340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880" cy="179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7pt;height:14.1pt;mso-position-horizontal-relative:page;mso-position-vertical-relative:page" wp14:anchorId="4A221832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ČO:44539525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2022725386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 w:val="fals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Application>LibreOffice/6.3.1.2$Windows_x86 LibreOffice_project/b79626edf0065ac373bd1df5c28bd630b4424273</Application>
  <Pages>8</Pages>
  <Words>1156</Words>
  <Characters>6950</Characters>
  <CharactersWithSpaces>8180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2019-03-22T13:22:00Z</dcterms:created>
  <dc:creator>maria</dc:creator>
  <dc:description/>
  <dc:language>sk-SK</dc:language>
  <cp:lastModifiedBy/>
  <cp:lastPrinted>2022-03-25T12:00:38Z</cp:lastPrinted>
  <dcterms:modified xsi:type="dcterms:W3CDTF">2022-03-25T12:09:20Z</dcterms:modified>
  <cp:revision>17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