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 Vyškovce 2021.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Identifikačné údaje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Obec Vyškovce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090 21 Vyškovce 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00 330 198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1990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Zákon č. 369/1990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riadna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Opis činnosti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štatutárnych zástupcoch a o organizačnej štruktúre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Štatutárny zástupca (meno a priezvisko)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Funkcia 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Zástupca starostu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Bc. Dušan Antoš 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starosta obce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Mgr. Martin Zapotocky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žiadna</w:t>
            </w:r>
          </w:p>
        </w:tc>
      </w:tr>
    </w:tbl>
    <w:p w:rsidR="00F5070B" w:rsidRDefault="00F5070B" w:rsidP="00F5070B">
      <w:pPr>
        <w:jc w:val="center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x  áno         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nie</w:t>
      </w:r>
    </w:p>
    <w:p w:rsidR="00F5070B" w:rsidRDefault="00F5070B" w:rsidP="00F5070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Zmeny účtovných metód a účtovných zásad </w:t>
      </w:r>
    </w:p>
    <w:p w:rsidR="00F5070B" w:rsidRDefault="00F5070B" w:rsidP="00F5070B">
      <w:pPr>
        <w:ind w:left="284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áno            x  nie</w:t>
      </w:r>
    </w:p>
    <w:p w:rsidR="00F5070B" w:rsidRDefault="00F5070B" w:rsidP="00F5070B">
      <w:pPr>
        <w:ind w:left="357"/>
        <w:jc w:val="both"/>
        <w:rPr>
          <w:rFonts w:ascii="Arial" w:hAnsi="Arial" w:cs="Arial"/>
          <w:b/>
          <w:bCs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Spôsob ocenenia jednotlivých položiek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34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F5070B" w:rsidRDefault="00F5070B" w:rsidP="00F5070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F5070B" w:rsidRDefault="00F5070B" w:rsidP="00F5070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Odpisy dlhodobého nehmotného majetku a dlhodobého hmotného majetku sú stanovené tak, že</w:t>
      </w:r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sa vychádza z predpokladanej doby jeho užívania a predpokladaného priebehu jeho opotrebenia. Odpisovať sa začína:</w:t>
      </w:r>
    </w:p>
    <w:p w:rsidR="00F5070B" w:rsidRDefault="00F5070B" w:rsidP="00F5070B">
      <w:pPr>
        <w:pStyle w:val="Zkladntext"/>
        <w:ind w:left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x  </w:t>
      </w:r>
      <w:r>
        <w:rPr>
          <w:rFonts w:ascii="Arial" w:hAnsi="Arial" w:cs="Arial"/>
          <w:bCs/>
          <w:sz w:val="24"/>
          <w:szCs w:val="24"/>
        </w:rPr>
        <w:t xml:space="preserve">odo </w:t>
      </w:r>
      <w:r>
        <w:rPr>
          <w:rFonts w:ascii="Arial" w:hAnsi="Arial" w:cs="Arial"/>
          <w:sz w:val="24"/>
          <w:szCs w:val="24"/>
        </w:rPr>
        <w:t>dňa jeho zaradenia do používania</w:t>
      </w:r>
    </w:p>
    <w:p w:rsidR="00F5070B" w:rsidRDefault="00F5070B" w:rsidP="00F5070B">
      <w:pPr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rFonts w:ascii="Arial" w:hAnsi="Arial" w:cs="Arial"/>
          <w:color w:val="FF0000"/>
          <w:sz w:val="24"/>
          <w:szCs w:val="24"/>
        </w:rPr>
        <w:t xml:space="preserve">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Ročná odpisová sadzba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1/4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1/6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1/8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1/12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1/20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1/40</w:t>
            </w:r>
          </w:p>
        </w:tc>
      </w:tr>
    </w:tbl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Drobný nehmotný majetok od </w:t>
      </w:r>
      <w:r>
        <w:rPr>
          <w:rFonts w:ascii="Arial" w:hAnsi="Arial" w:cs="Arial"/>
          <w:sz w:val="24"/>
          <w:szCs w:val="24"/>
          <w:u w:val="single"/>
        </w:rPr>
        <w:t>0,01</w:t>
      </w:r>
      <w:r>
        <w:rPr>
          <w:rFonts w:ascii="Arial" w:hAnsi="Arial" w:cs="Arial"/>
          <w:sz w:val="24"/>
          <w:szCs w:val="24"/>
        </w:rPr>
        <w:t xml:space="preserve"> Eur do </w:t>
      </w:r>
      <w:r>
        <w:rPr>
          <w:rFonts w:ascii="Arial" w:hAnsi="Arial" w:cs="Arial"/>
          <w:sz w:val="24"/>
          <w:szCs w:val="24"/>
          <w:u w:val="single"/>
        </w:rPr>
        <w:t>499,99 €,</w:t>
      </w:r>
      <w:r>
        <w:rPr>
          <w:rFonts w:ascii="Arial" w:hAnsi="Arial" w:cs="Arial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Drobný hmotný majetok od </w:t>
      </w:r>
      <w:r>
        <w:rPr>
          <w:rFonts w:ascii="Arial" w:hAnsi="Arial" w:cs="Arial"/>
          <w:sz w:val="24"/>
          <w:szCs w:val="24"/>
          <w:u w:val="single"/>
        </w:rPr>
        <w:t>30,00</w:t>
      </w:r>
      <w:r>
        <w:rPr>
          <w:rFonts w:ascii="Arial" w:hAnsi="Arial" w:cs="Arial"/>
          <w:sz w:val="24"/>
          <w:szCs w:val="24"/>
        </w:rPr>
        <w:t xml:space="preserve"> Eur do </w:t>
      </w:r>
      <w:r>
        <w:rPr>
          <w:rFonts w:ascii="Arial" w:hAnsi="Arial" w:cs="Arial"/>
          <w:sz w:val="24"/>
          <w:szCs w:val="24"/>
          <w:u w:val="single"/>
        </w:rPr>
        <w:t>499,99 €,</w:t>
      </w:r>
      <w:r>
        <w:rPr>
          <w:rFonts w:ascii="Arial" w:hAnsi="Arial" w:cs="Arial"/>
          <w:sz w:val="24"/>
          <w:szCs w:val="24"/>
        </w:rPr>
        <w:t xml:space="preserve"> ktorý podľa rozhodnutia účtovnej jednotky nie je dlhodobým hmotným majetkom sa účtuje na podsúvahovom účte 751.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  <w:u w:val="single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Zásady pre vykazovanie transferov.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Bežný transfer</w:t>
      </w:r>
      <w:r>
        <w:rPr>
          <w:rFonts w:ascii="Arial" w:hAnsi="Arial" w:cs="Arial"/>
          <w:sz w:val="24"/>
          <w:szCs w:val="24"/>
        </w:rPr>
        <w:t xml:space="preserve">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prijatý od </w:t>
      </w:r>
      <w:r>
        <w:rPr>
          <w:rFonts w:ascii="Arial" w:hAnsi="Arial" w:cs="Arial"/>
          <w:sz w:val="24"/>
          <w:szCs w:val="24"/>
          <w:u w:val="single"/>
        </w:rPr>
        <w:t>cudzích subjektov</w:t>
      </w:r>
      <w:r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cudzím subjektom</w:t>
      </w:r>
      <w:r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vlastným subjektom</w:t>
      </w:r>
      <w:r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Kapitálový transfer</w:t>
      </w:r>
      <w:r>
        <w:rPr>
          <w:rFonts w:ascii="Arial" w:hAnsi="Arial" w:cs="Arial"/>
          <w:sz w:val="24"/>
          <w:szCs w:val="24"/>
        </w:rPr>
        <w:t xml:space="preserve">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prijatý od </w:t>
      </w:r>
      <w:r>
        <w:rPr>
          <w:rFonts w:ascii="Arial" w:hAnsi="Arial" w:cs="Arial"/>
          <w:sz w:val="24"/>
          <w:szCs w:val="24"/>
          <w:u w:val="single"/>
        </w:rPr>
        <w:t>cudzích subjektov</w:t>
      </w:r>
      <w:r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poskytnutý</w:t>
      </w:r>
      <w:r>
        <w:rPr>
          <w:rFonts w:ascii="Arial" w:hAnsi="Arial" w:cs="Arial"/>
          <w:sz w:val="24"/>
          <w:szCs w:val="24"/>
          <w:u w:val="single"/>
        </w:rPr>
        <w:t xml:space="preserve"> cudzím subjektom</w:t>
      </w:r>
      <w:r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vlastným subjektom</w:t>
      </w:r>
      <w:r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Spôsob prepočtu údajov v cudzích menách na menu euro.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ocenenie prírastku cudzej meny nakúpenej za euro sa použije kurz, za ktorý bola táto cudzia mena nakúpená.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Neobežný majetok</w:t>
      </w:r>
    </w:p>
    <w:p w:rsidR="00F5070B" w:rsidRDefault="00F5070B" w:rsidP="00F50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prehľad o pohybe dlhodobého majetku </w:t>
      </w:r>
      <w:r>
        <w:rPr>
          <w:rFonts w:ascii="Arial" w:hAnsi="Arial" w:cs="Arial"/>
          <w:b w:val="0"/>
          <w:sz w:val="24"/>
          <w:szCs w:val="24"/>
        </w:rPr>
        <w:t>(tabuľka č.1)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spôsob a výška poistenia </w:t>
      </w:r>
      <w:r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7"/>
        <w:gridCol w:w="5153"/>
      </w:tblGrid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Poistná zmluva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ind w:left="426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ku ktorému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má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5 616,99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Samostatné hnuteľné veci: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13 277,00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36 888,49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Oprávky k majetku: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účet  081  Oprávky k budovám, halám a stavbám                      86 486,56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účet  082  Oprávky k strojom                                                        3 943,52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Pohľadávky</w:t>
      </w:r>
    </w:p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Finančný majetok 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 považuje za zložky krátkodobého finančného majetku zostatky na bankových účtoch.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Preto sa v nasledovnej tabuľke uvádza výška bankových účtov z r. 088 súvahy, ktorého konečný zostatok  je 14 380,37 €. 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opis významných zložiek </w:t>
      </w:r>
      <w:r>
        <w:rPr>
          <w:rFonts w:ascii="Arial" w:hAnsi="Arial" w:cs="Arial"/>
          <w:sz w:val="24"/>
          <w:szCs w:val="24"/>
        </w:rPr>
        <w:t>krátkodobého finančného majetku</w:t>
      </w:r>
      <w:r>
        <w:rPr>
          <w:rFonts w:ascii="Arial" w:hAnsi="Arial" w:cs="Arial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Zostatok k 31.12.2021</w:t>
            </w:r>
          </w:p>
        </w:tc>
      </w:tr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VUB a.s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13 901,49 + pokladňa  485,95 €</w:t>
            </w:r>
          </w:p>
        </w:tc>
      </w:tr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14 387,44</w:t>
            </w:r>
          </w:p>
        </w:tc>
      </w:tr>
    </w:tbl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211 – Pokladnica k 31.12.2020                                      </w:t>
      </w:r>
      <w:r>
        <w:rPr>
          <w:rFonts w:ascii="Arial" w:hAnsi="Arial" w:cs="Arial"/>
          <w:sz w:val="24"/>
          <w:szCs w:val="24"/>
          <w:u w:val="single"/>
        </w:rPr>
        <w:t xml:space="preserve">485,95  €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IV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  Záväzky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Záväzky podľa doby splatnosti </w:t>
      </w:r>
    </w:p>
    <w:p w:rsidR="00F5070B" w:rsidRDefault="00F5070B" w:rsidP="00F5070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záväzky podľa </w:t>
      </w:r>
      <w:r>
        <w:rPr>
          <w:rFonts w:ascii="Arial" w:hAnsi="Arial" w:cs="Arial"/>
          <w:sz w:val="24"/>
          <w:szCs w:val="24"/>
        </w:rPr>
        <w:t>doby splatnosti</w:t>
      </w:r>
      <w:r>
        <w:rPr>
          <w:rFonts w:ascii="Arial" w:hAnsi="Arial" w:cs="Arial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  <w:b w:val="0"/>
            <w:sz w:val="24"/>
            <w:szCs w:val="24"/>
          </w:rPr>
          <w:t>140 a</w:t>
        </w:r>
      </w:smartTag>
      <w:r>
        <w:rPr>
          <w:rFonts w:ascii="Arial" w:hAnsi="Arial" w:cs="Arial"/>
          <w:b w:val="0"/>
          <w:sz w:val="24"/>
          <w:szCs w:val="24"/>
        </w:rPr>
        <w:t xml:space="preserve"> 151 súvahy) - tabuľka č.8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riadok súvahy  151                                                                                                              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Bankové úvery a ostatné prijaté návratné finančné výpomoci </w:t>
      </w:r>
    </w:p>
    <w:p w:rsidR="00F5070B" w:rsidRDefault="00F5070B" w:rsidP="00F5070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dlhodobé bankové úvery a krátkodobé bankové úvery - tabuľka č.9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Obec  neeviduje  bankový úver.                                                           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602 - Tržby z predaja služieb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školné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strava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kopírovacie služby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vyhlasovanie rozhlasom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lastRenderedPageBreak/>
              <w:t>176,75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632 - Daňové výnosy samosprávy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podielové dane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daň z nehnuteľností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daň za psa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29 335,93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správne poplatky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KO a DSO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13 179,76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661 - Tržby z predaja CP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668 - Ostatné finančné výnosy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bežný transfer na školský klub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3 958,51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694 - Výnosy samosprávy z kapitálových transferov zo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ŠR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695 - Výnosy samosprávy z bežných transferov od EÚ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648 - Ostatné výnosy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 xml:space="preserve">                          2 506,22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12 337,06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9 179,31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502 - Spotreba energie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elektrická energia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voda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plyn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3 157,75</w:t>
            </w:r>
          </w:p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13 645,20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511 - Opravy a udržiavanie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4 005,24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112,10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518 - Ostatné služby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9 527,86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19 812,70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4 956,21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538 - Ostatné dane a poplatky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551 - Odpisy  DNM a DHM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odpisy z vlastných zdrojov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553 - Tvorba ostatných rezerv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558 - Tvorba ostatných opravných položiek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 daňovým pohľadávkam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238,14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568 - Ostatné finančné náklady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238,14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587 - Náklady na ostatné transfery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588 - Náklady z odvodu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589 - Náklady z budúceho odvodu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546 - Odpis pohľadávky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412,20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549 - Manká a škody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dane z príjmov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>
              <w:rPr>
                <w:rFonts w:ascii="Arial" w:hAnsi="Arial" w:cs="Arial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rozpočte a hodnotenie plnenia rozpočtu - </w:t>
      </w:r>
      <w:r>
        <w:rPr>
          <w:rFonts w:ascii="Arial" w:hAnsi="Arial" w:cs="Arial"/>
          <w:sz w:val="24"/>
          <w:szCs w:val="24"/>
        </w:rPr>
        <w:t>tabuľka č.12-14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Textová časť k tabuľke č.12-14: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  <w:u w:val="single"/>
        </w:rPr>
        <w:t>Príjmy rozpočtu obce</w:t>
      </w:r>
      <w:r>
        <w:rPr>
          <w:rFonts w:ascii="Arial" w:hAnsi="Arial" w:cs="Arial"/>
          <w:b w:val="0"/>
          <w:sz w:val="24"/>
          <w:szCs w:val="24"/>
        </w:rPr>
        <w:t xml:space="preserve"> 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                                                      Schválený        Upravený          Skutočnosť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lastRenderedPageBreak/>
        <w:t>S p o l u :                                             4</w:t>
      </w:r>
      <w:r w:rsidR="003320B0">
        <w:rPr>
          <w:rFonts w:ascii="Arial" w:hAnsi="Arial" w:cs="Arial"/>
          <w:b w:val="0"/>
          <w:sz w:val="24"/>
          <w:szCs w:val="24"/>
        </w:rPr>
        <w:t>6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="003320B0">
        <w:rPr>
          <w:rFonts w:ascii="Arial" w:hAnsi="Arial" w:cs="Arial"/>
          <w:b w:val="0"/>
          <w:sz w:val="24"/>
          <w:szCs w:val="24"/>
        </w:rPr>
        <w:t>21</w:t>
      </w:r>
      <w:r>
        <w:rPr>
          <w:rFonts w:ascii="Arial" w:hAnsi="Arial" w:cs="Arial"/>
          <w:b w:val="0"/>
          <w:sz w:val="24"/>
          <w:szCs w:val="24"/>
        </w:rPr>
        <w:t xml:space="preserve">0,00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46 825,25</w:t>
      </w:r>
      <w:r>
        <w:rPr>
          <w:rFonts w:ascii="Arial" w:hAnsi="Arial" w:cs="Arial"/>
          <w:b w:val="0"/>
          <w:sz w:val="24"/>
          <w:szCs w:val="24"/>
        </w:rPr>
        <w:t xml:space="preserve">          </w:t>
      </w:r>
      <w:r w:rsidR="003320B0">
        <w:rPr>
          <w:rFonts w:ascii="Arial" w:hAnsi="Arial" w:cs="Arial"/>
          <w:b w:val="0"/>
          <w:sz w:val="24"/>
          <w:szCs w:val="24"/>
        </w:rPr>
        <w:t>47 871,84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  <w:r>
        <w:rPr>
          <w:rFonts w:ascii="Arial" w:hAnsi="Arial" w:cs="Arial"/>
          <w:b w:val="0"/>
          <w:sz w:val="24"/>
          <w:szCs w:val="24"/>
          <w:u w:val="single"/>
        </w:rPr>
        <w:t>Výdaje rozpočtu obce: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 p o l u :     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                            </w:t>
      </w:r>
      <w:r>
        <w:rPr>
          <w:rFonts w:ascii="Arial" w:hAnsi="Arial" w:cs="Arial"/>
          <w:b w:val="0"/>
          <w:sz w:val="24"/>
          <w:szCs w:val="24"/>
        </w:rPr>
        <w:t xml:space="preserve">  </w:t>
      </w:r>
      <w:r w:rsidR="003320B0">
        <w:rPr>
          <w:rFonts w:ascii="Arial" w:hAnsi="Arial" w:cs="Arial"/>
          <w:b w:val="0"/>
          <w:sz w:val="24"/>
          <w:szCs w:val="24"/>
        </w:rPr>
        <w:t>46 210</w:t>
      </w:r>
      <w:r>
        <w:rPr>
          <w:rFonts w:ascii="Arial" w:hAnsi="Arial" w:cs="Arial"/>
          <w:b w:val="0"/>
          <w:sz w:val="24"/>
          <w:szCs w:val="24"/>
        </w:rPr>
        <w:t xml:space="preserve">,00       </w:t>
      </w:r>
      <w:r w:rsidR="003320B0">
        <w:rPr>
          <w:rFonts w:ascii="Arial" w:hAnsi="Arial" w:cs="Arial"/>
          <w:b w:val="0"/>
          <w:sz w:val="24"/>
          <w:szCs w:val="24"/>
        </w:rPr>
        <w:t>43 850,80</w:t>
      </w:r>
      <w:r>
        <w:rPr>
          <w:rFonts w:ascii="Arial" w:hAnsi="Arial" w:cs="Arial"/>
          <w:b w:val="0"/>
          <w:sz w:val="24"/>
          <w:szCs w:val="24"/>
        </w:rPr>
        <w:t xml:space="preserve"> 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  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="003320B0">
        <w:rPr>
          <w:rFonts w:ascii="Arial" w:hAnsi="Arial" w:cs="Arial"/>
          <w:b w:val="0"/>
          <w:sz w:val="24"/>
          <w:szCs w:val="24"/>
        </w:rPr>
        <w:t>46 434,61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Príjmové finančné operácie obce 202</w:t>
      </w:r>
      <w:r w:rsidR="003320B0">
        <w:rPr>
          <w:rFonts w:ascii="Arial" w:hAnsi="Arial" w:cs="Arial"/>
          <w:b w:val="0"/>
          <w:sz w:val="24"/>
          <w:szCs w:val="24"/>
        </w:rPr>
        <w:t>1</w:t>
      </w:r>
      <w:r>
        <w:rPr>
          <w:rFonts w:ascii="Arial" w:hAnsi="Arial" w:cs="Arial"/>
          <w:b w:val="0"/>
          <w:sz w:val="24"/>
          <w:szCs w:val="24"/>
        </w:rPr>
        <w:t xml:space="preserve">                                  </w:t>
      </w:r>
      <w:r w:rsidR="003320B0">
        <w:rPr>
          <w:rFonts w:ascii="Arial" w:hAnsi="Arial" w:cs="Arial"/>
          <w:b w:val="0"/>
          <w:sz w:val="24"/>
          <w:szCs w:val="24"/>
        </w:rPr>
        <w:t>1</w:t>
      </w:r>
      <w:r>
        <w:rPr>
          <w:rFonts w:ascii="Arial" w:hAnsi="Arial" w:cs="Arial"/>
          <w:b w:val="0"/>
          <w:sz w:val="24"/>
          <w:szCs w:val="24"/>
          <w:u w:val="single"/>
        </w:rPr>
        <w:t>2 </w:t>
      </w:r>
      <w:r w:rsidR="003320B0">
        <w:rPr>
          <w:rFonts w:ascii="Arial" w:hAnsi="Arial" w:cs="Arial"/>
          <w:b w:val="0"/>
          <w:sz w:val="24"/>
          <w:szCs w:val="24"/>
          <w:u w:val="single"/>
        </w:rPr>
        <w:t>979</w:t>
      </w:r>
      <w:r>
        <w:rPr>
          <w:rFonts w:ascii="Arial" w:hAnsi="Arial" w:cs="Arial"/>
          <w:b w:val="0"/>
          <w:sz w:val="24"/>
          <w:szCs w:val="24"/>
          <w:u w:val="single"/>
        </w:rPr>
        <w:t>,</w:t>
      </w:r>
      <w:r w:rsidR="003320B0">
        <w:rPr>
          <w:rFonts w:ascii="Arial" w:hAnsi="Arial" w:cs="Arial"/>
          <w:b w:val="0"/>
          <w:sz w:val="24"/>
          <w:szCs w:val="24"/>
          <w:u w:val="single"/>
        </w:rPr>
        <w:t>15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 €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Výdavkové finanční operácie  20</w:t>
      </w:r>
      <w:r w:rsidR="003320B0">
        <w:rPr>
          <w:rFonts w:ascii="Arial" w:hAnsi="Arial" w:cs="Arial"/>
          <w:b w:val="0"/>
          <w:sz w:val="24"/>
          <w:szCs w:val="24"/>
        </w:rPr>
        <w:t>21</w:t>
      </w:r>
      <w:r>
        <w:rPr>
          <w:rFonts w:ascii="Arial" w:hAnsi="Arial" w:cs="Arial"/>
          <w:b w:val="0"/>
          <w:sz w:val="24"/>
          <w:szCs w:val="24"/>
        </w:rPr>
        <w:t xml:space="preserve">                                       </w:t>
      </w:r>
      <w:r w:rsidR="003320B0">
        <w:rPr>
          <w:rFonts w:ascii="Arial" w:hAnsi="Arial" w:cs="Arial"/>
          <w:b w:val="0"/>
          <w:sz w:val="24"/>
          <w:szCs w:val="24"/>
        </w:rPr>
        <w:t>1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2 </w:t>
      </w:r>
      <w:r w:rsidR="003320B0">
        <w:rPr>
          <w:rFonts w:ascii="Arial" w:hAnsi="Arial" w:cs="Arial"/>
          <w:b w:val="0"/>
          <w:sz w:val="24"/>
          <w:szCs w:val="24"/>
          <w:u w:val="single"/>
        </w:rPr>
        <w:t>979</w:t>
      </w:r>
      <w:r>
        <w:rPr>
          <w:rFonts w:ascii="Arial" w:hAnsi="Arial" w:cs="Arial"/>
          <w:b w:val="0"/>
          <w:sz w:val="24"/>
          <w:szCs w:val="24"/>
          <w:u w:val="single"/>
        </w:rPr>
        <w:t>,</w:t>
      </w:r>
      <w:r w:rsidR="003320B0">
        <w:rPr>
          <w:rFonts w:ascii="Arial" w:hAnsi="Arial" w:cs="Arial"/>
          <w:b w:val="0"/>
          <w:sz w:val="24"/>
          <w:szCs w:val="24"/>
          <w:u w:val="single"/>
        </w:rPr>
        <w:t>15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 €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    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obce   bol schválený obecným zastupiteľstvom   </w:t>
      </w:r>
      <w:r w:rsidR="003320B0">
        <w:rPr>
          <w:rFonts w:ascii="Arial" w:hAnsi="Arial" w:cs="Arial"/>
          <w:b/>
          <w:sz w:val="24"/>
          <w:szCs w:val="24"/>
          <w:u w:val="single"/>
        </w:rPr>
        <w:t>uznesením č.06/2020</w:t>
      </w:r>
      <w:r>
        <w:rPr>
          <w:rFonts w:ascii="Arial" w:hAnsi="Arial" w:cs="Arial"/>
          <w:b/>
          <w:sz w:val="24"/>
          <w:szCs w:val="24"/>
          <w:u w:val="single"/>
        </w:rPr>
        <w:t xml:space="preserve"> zo dňa </w:t>
      </w:r>
      <w:r w:rsidR="003320B0">
        <w:rPr>
          <w:rFonts w:ascii="Arial" w:hAnsi="Arial" w:cs="Arial"/>
          <w:b/>
          <w:sz w:val="24"/>
          <w:szCs w:val="24"/>
          <w:u w:val="single"/>
        </w:rPr>
        <w:t>31</w:t>
      </w:r>
      <w:r>
        <w:rPr>
          <w:rFonts w:ascii="Arial" w:hAnsi="Arial" w:cs="Arial"/>
          <w:b/>
          <w:sz w:val="24"/>
          <w:szCs w:val="24"/>
          <w:u w:val="single"/>
        </w:rPr>
        <w:t>.12.20</w:t>
      </w:r>
      <w:r w:rsidR="003320B0">
        <w:rPr>
          <w:rFonts w:ascii="Arial" w:hAnsi="Arial" w:cs="Arial"/>
          <w:b/>
          <w:sz w:val="24"/>
          <w:szCs w:val="24"/>
          <w:u w:val="single"/>
        </w:rPr>
        <w:t>20</w:t>
      </w:r>
      <w:r>
        <w:rPr>
          <w:rFonts w:ascii="Arial" w:hAnsi="Arial" w:cs="Arial"/>
          <w:sz w:val="24"/>
          <w:szCs w:val="24"/>
        </w:rPr>
        <w:t>.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 31. decembri </w:t>
      </w:r>
      <w:r>
        <w:rPr>
          <w:rFonts w:ascii="Arial" w:hAnsi="Arial" w:cs="Arial"/>
          <w:iCs/>
          <w:sz w:val="24"/>
          <w:szCs w:val="24"/>
        </w:rPr>
        <w:t>202</w:t>
      </w:r>
      <w:r w:rsidR="003320B0">
        <w:rPr>
          <w:rFonts w:ascii="Arial" w:hAnsi="Arial" w:cs="Arial"/>
          <w:i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nenastali také udalosti, ktoré by si vyžadovali zverejnenie alebo vykázanie v účtovnej závierke za rok 202</w:t>
      </w:r>
      <w:r w:rsidR="003320B0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Bc. Dušan Antoš</w:t>
      </w: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starosta obce</w:t>
      </w: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5070B"/>
    <w:rsid w:val="000B4DD0"/>
    <w:rsid w:val="003320B0"/>
    <w:rsid w:val="006F6DA4"/>
    <w:rsid w:val="00CE12D3"/>
    <w:rsid w:val="00F507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07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5070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5070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5070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96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2251</Words>
  <Characters>12835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2022-04-22T12:39:00Z</dcterms:created>
  <dcterms:modified xsi:type="dcterms:W3CDTF">2022-04-22T12:52:00Z</dcterms:modified>
</cp:coreProperties>
</file>