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8A038" w14:textId="6C46224B" w:rsidR="00A423F1" w:rsidRDefault="007B5192">
      <w:pPr>
        <w:pStyle w:val="Nadpis1"/>
      </w:pPr>
      <w:r>
        <w:t>Poznámky k 31.12.2021</w:t>
      </w:r>
      <w:r>
        <w:t xml:space="preserve"> – textová časť  </w:t>
      </w:r>
    </w:p>
    <w:p w14:paraId="78074049" w14:textId="77777777" w:rsidR="00A423F1" w:rsidRDefault="007B5192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14:paraId="493A1659" w14:textId="77777777" w:rsidR="00A423F1" w:rsidRDefault="007B5192">
      <w:pPr>
        <w:spacing w:after="25" w:line="259" w:lineRule="auto"/>
        <w:ind w:left="10" w:right="6"/>
        <w:jc w:val="center"/>
      </w:pPr>
      <w:r>
        <w:rPr>
          <w:b/>
        </w:rPr>
        <w:t xml:space="preserve">Čl. I </w:t>
      </w:r>
    </w:p>
    <w:p w14:paraId="5478287A" w14:textId="77777777" w:rsidR="00A423F1" w:rsidRDefault="007B5192">
      <w:pPr>
        <w:spacing w:after="0" w:line="259" w:lineRule="auto"/>
        <w:ind w:left="10" w:right="6"/>
        <w:jc w:val="center"/>
      </w:pPr>
      <w:r>
        <w:rPr>
          <w:b/>
        </w:rPr>
        <w:t xml:space="preserve">Všeobecné údaje </w:t>
      </w:r>
    </w:p>
    <w:p w14:paraId="20B5A97D" w14:textId="77777777" w:rsidR="00A423F1" w:rsidRDefault="007B5192">
      <w:pPr>
        <w:spacing w:line="271" w:lineRule="auto"/>
        <w:ind w:left="10" w:right="0"/>
        <w:jc w:val="left"/>
      </w:pPr>
      <w:r>
        <w:rPr>
          <w:b/>
        </w:rPr>
        <w:t xml:space="preserve">Ods.3  </w:t>
      </w:r>
    </w:p>
    <w:p w14:paraId="7433D9BA" w14:textId="77777777" w:rsidR="00A423F1" w:rsidRDefault="007B5192">
      <w:pPr>
        <w:spacing w:line="271" w:lineRule="auto"/>
        <w:ind w:left="10" w:right="0"/>
        <w:jc w:val="left"/>
      </w:pPr>
      <w:r>
        <w:rPr>
          <w:b/>
        </w:rPr>
        <w:t xml:space="preserve">Informácie o organizáciách v zriaďovateľskej alebo zakladateľskej pôsobnosti účtovnej jednotky.  </w:t>
      </w:r>
    </w:p>
    <w:p w14:paraId="0434B30E" w14:textId="77777777" w:rsidR="00A423F1" w:rsidRDefault="007B519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640" w:type="dxa"/>
        <w:tblInd w:w="0" w:type="dxa"/>
        <w:tblCellMar>
          <w:top w:w="7" w:type="dxa"/>
          <w:left w:w="108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4678"/>
        <w:gridCol w:w="1702"/>
        <w:gridCol w:w="1702"/>
        <w:gridCol w:w="1558"/>
      </w:tblGrid>
      <w:tr w:rsidR="00A423F1" w14:paraId="76D9893D" w14:textId="77777777">
        <w:trPr>
          <w:trHeight w:val="929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5C493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326D9" w14:textId="77777777" w:rsidR="00A423F1" w:rsidRDefault="007B5192">
            <w:pPr>
              <w:spacing w:after="0" w:line="259" w:lineRule="auto"/>
              <w:ind w:left="398" w:right="312" w:firstLine="89"/>
              <w:jc w:val="left"/>
            </w:pPr>
            <w:r>
              <w:rPr>
                <w:b/>
                <w:sz w:val="20"/>
              </w:rPr>
              <w:t xml:space="preserve"> Počet </w:t>
            </w:r>
            <w:r>
              <w:rPr>
                <w:sz w:val="20"/>
              </w:rPr>
              <w:t>za bežné  účtovné  obdobie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63EF5" w14:textId="77777777" w:rsidR="00A423F1" w:rsidRDefault="007B5192">
            <w:pPr>
              <w:spacing w:after="0" w:line="259" w:lineRule="auto"/>
              <w:ind w:left="67" w:right="125" w:firstLine="104"/>
              <w:jc w:val="center"/>
            </w:pPr>
            <w:r>
              <w:rPr>
                <w:b/>
                <w:sz w:val="20"/>
              </w:rPr>
              <w:t xml:space="preserve">Počet </w:t>
            </w:r>
            <w:r>
              <w:rPr>
                <w:sz w:val="20"/>
              </w:rPr>
              <w:t>za bezprostredne predchádzajúce účtovné obdobie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9F49A" w14:textId="77777777" w:rsidR="00A423F1" w:rsidRDefault="007B5192">
            <w:pPr>
              <w:spacing w:after="0" w:line="259" w:lineRule="auto"/>
              <w:ind w:left="107" w:right="0" w:hanging="74"/>
              <w:jc w:val="center"/>
            </w:pPr>
            <w:r>
              <w:rPr>
                <w:b/>
                <w:sz w:val="20"/>
              </w:rPr>
              <w:t xml:space="preserve">Zmeny v počte  </w:t>
            </w:r>
            <w:r>
              <w:rPr>
                <w:sz w:val="20"/>
              </w:rPr>
              <w:t>za bežné  účtovné  obdobie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423F1" w14:paraId="0DEBBCC1" w14:textId="77777777">
        <w:trPr>
          <w:trHeight w:val="562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2EC70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Rozpočtové organizácie</w:t>
            </w:r>
            <w:r>
              <w:t xml:space="preserve"> zriadené účtovnou jednotkou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54127" w14:textId="77777777" w:rsidR="00A423F1" w:rsidRDefault="007B5192">
            <w:pPr>
              <w:spacing w:after="0" w:line="259" w:lineRule="auto"/>
              <w:ind w:left="2" w:right="0" w:firstLine="0"/>
              <w:jc w:val="left"/>
            </w:pPr>
            <w:r>
              <w:t xml:space="preserve">        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16569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C4ABB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A423F1" w14:paraId="6ABC3E93" w14:textId="77777777">
        <w:trPr>
          <w:trHeight w:val="564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50345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Príspevkové organizácie</w:t>
            </w:r>
            <w:r>
              <w:t xml:space="preserve"> zriadené účtovnou jednotkou </w:t>
            </w:r>
            <w:r>
              <w:rPr>
                <w:color w:val="FF000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B28A9" w14:textId="77777777" w:rsidR="00A423F1" w:rsidRDefault="007B5192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     0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3B6E1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BCDA0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423F1" w14:paraId="75E1056E" w14:textId="77777777">
        <w:trPr>
          <w:trHeight w:val="139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98A3B" w14:textId="77777777" w:rsidR="00A423F1" w:rsidRDefault="007B5192">
            <w:pPr>
              <w:spacing w:after="38" w:line="238" w:lineRule="auto"/>
              <w:ind w:left="0" w:right="601" w:firstLine="0"/>
              <w:jc w:val="left"/>
            </w:pPr>
            <w:r>
              <w:rPr>
                <w:b/>
              </w:rPr>
              <w:t>Iné právnické osoby</w:t>
            </w:r>
            <w:r>
              <w:t xml:space="preserve"> založené účtovnou jednotkou spolu  z toho:  </w:t>
            </w:r>
          </w:p>
          <w:p w14:paraId="32F8EACD" w14:textId="77777777" w:rsidR="00A423F1" w:rsidRDefault="007B5192">
            <w:pPr>
              <w:numPr>
                <w:ilvl w:val="0"/>
                <w:numId w:val="3"/>
              </w:numPr>
              <w:spacing w:after="20" w:line="259" w:lineRule="auto"/>
              <w:ind w:right="0" w:hanging="140"/>
              <w:jc w:val="left"/>
            </w:pPr>
            <w:r>
              <w:t xml:space="preserve">obchodné spoločnosti  </w:t>
            </w:r>
          </w:p>
          <w:p w14:paraId="12548D7F" w14:textId="77777777" w:rsidR="00A423F1" w:rsidRDefault="007B5192">
            <w:pPr>
              <w:numPr>
                <w:ilvl w:val="0"/>
                <w:numId w:val="3"/>
              </w:numPr>
              <w:spacing w:after="0" w:line="259" w:lineRule="auto"/>
              <w:ind w:right="0" w:hanging="140"/>
              <w:jc w:val="left"/>
            </w:pPr>
            <w:r>
              <w:t xml:space="preserve">iné neziskové organizácie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4FE81" w14:textId="77777777" w:rsidR="00A423F1" w:rsidRDefault="007B5192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     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46BA3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21EB7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549A3A95" w14:textId="77777777" w:rsidR="00A423F1" w:rsidRDefault="007B5192">
      <w:pPr>
        <w:spacing w:after="68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3BC63614" w14:textId="77777777" w:rsidR="00A423F1" w:rsidRDefault="007B5192">
      <w:pPr>
        <w:spacing w:line="271" w:lineRule="auto"/>
        <w:ind w:left="10" w:right="0"/>
        <w:jc w:val="left"/>
      </w:pPr>
      <w:r>
        <w:rPr>
          <w:b/>
        </w:rPr>
        <w:t xml:space="preserve">Informácie napr. o </w:t>
      </w:r>
      <w:r>
        <w:rPr>
          <w:b/>
        </w:rPr>
        <w:t xml:space="preserve">zriadení, zrušení alebo zmene formy právnickej osoby v priebehu účtovného obdobia a dôvody týchto zmien. </w:t>
      </w:r>
    </w:p>
    <w:p w14:paraId="3E156FD6" w14:textId="77777777" w:rsidR="00A423F1" w:rsidRDefault="007B5192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40" w:type="dxa"/>
        <w:tblInd w:w="0" w:type="dxa"/>
        <w:tblCellMar>
          <w:top w:w="1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551"/>
        <w:gridCol w:w="2413"/>
        <w:gridCol w:w="2319"/>
        <w:gridCol w:w="2357"/>
      </w:tblGrid>
      <w:tr w:rsidR="00A423F1" w14:paraId="6E4CC7E6" w14:textId="77777777">
        <w:trPr>
          <w:trHeight w:val="929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04506" w14:textId="77777777" w:rsidR="00A423F1" w:rsidRDefault="007B5192">
            <w:pPr>
              <w:spacing w:after="14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Názov  </w:t>
            </w:r>
          </w:p>
          <w:p w14:paraId="0914E0AF" w14:textId="77777777" w:rsidR="00A423F1" w:rsidRDefault="007B5192">
            <w:pPr>
              <w:spacing w:after="17" w:line="259" w:lineRule="auto"/>
              <w:ind w:left="8" w:right="0" w:firstLine="0"/>
              <w:jc w:val="center"/>
            </w:pPr>
            <w:r>
              <w:rPr>
                <w:sz w:val="20"/>
              </w:rPr>
              <w:t xml:space="preserve">rozpočtovej organizácie/ </w:t>
            </w:r>
          </w:p>
          <w:p w14:paraId="00FC4377" w14:textId="77777777" w:rsidR="00A423F1" w:rsidRDefault="007B5192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>príspevkovej organizácie/ inej právnickej osoby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4CDF2" w14:textId="77777777" w:rsidR="00A423F1" w:rsidRDefault="007B5192">
            <w:pPr>
              <w:spacing w:after="14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Sídlo </w:t>
            </w:r>
          </w:p>
          <w:p w14:paraId="7B4DB313" w14:textId="77777777" w:rsidR="00A423F1" w:rsidRDefault="007B5192">
            <w:pPr>
              <w:spacing w:after="17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20"/>
              </w:rPr>
              <w:t xml:space="preserve">rozpočtovej organizácie/ </w:t>
            </w:r>
          </w:p>
          <w:p w14:paraId="6EDBD65D" w14:textId="77777777" w:rsidR="00A423F1" w:rsidRDefault="007B5192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>príspevkovej organizácie/ inej právnickej osoby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B8E5F" w14:textId="77777777" w:rsidR="00A423F1" w:rsidRDefault="007B5192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Zmena: </w:t>
            </w:r>
          </w:p>
          <w:p w14:paraId="70518B3B" w14:textId="77777777" w:rsidR="00A423F1" w:rsidRDefault="007B5192">
            <w:pPr>
              <w:spacing w:after="0" w:line="259" w:lineRule="auto"/>
              <w:ind w:left="103" w:right="0" w:firstLine="0"/>
              <w:jc w:val="center"/>
            </w:pPr>
            <w:r>
              <w:rPr>
                <w:sz w:val="20"/>
              </w:rPr>
              <w:t xml:space="preserve">zriadenie, zrušenie, zmena formy  právnickej osoby </w:t>
            </w:r>
          </w:p>
        </w:tc>
        <w:tc>
          <w:tcPr>
            <w:tcW w:w="2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74389" w14:textId="77777777" w:rsidR="00A423F1" w:rsidRDefault="007B5192">
            <w:pPr>
              <w:spacing w:after="22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5C694F1" w14:textId="77777777" w:rsidR="00A423F1" w:rsidRDefault="007B5192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  <w:sz w:val="20"/>
              </w:rPr>
              <w:t xml:space="preserve">Dôvod zmeny </w:t>
            </w:r>
          </w:p>
        </w:tc>
      </w:tr>
      <w:tr w:rsidR="00A423F1" w14:paraId="53FCD629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DC768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color w:val="FF0000"/>
                <w:sz w:val="20"/>
              </w:rPr>
              <w:t xml:space="preserve">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79634" w14:textId="77777777" w:rsidR="00A423F1" w:rsidRDefault="007B5192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A3649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16FDA" w14:textId="77777777" w:rsidR="00A423F1" w:rsidRDefault="007B5192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423F1" w14:paraId="5A3808AD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0C62D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color w:val="FF0000"/>
                <w:sz w:val="20"/>
              </w:rPr>
              <w:t xml:space="preserve">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F79AD" w14:textId="77777777" w:rsidR="00A423F1" w:rsidRDefault="007B5192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BA6B5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744D3" w14:textId="77777777" w:rsidR="00A423F1" w:rsidRDefault="007B5192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423F1" w14:paraId="30BCC060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1AD44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color w:val="FF0000"/>
                <w:sz w:val="20"/>
              </w:rPr>
              <w:t xml:space="preserve">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0CA11" w14:textId="77777777" w:rsidR="00A423F1" w:rsidRDefault="007B5192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4C923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53130" w14:textId="77777777" w:rsidR="00A423F1" w:rsidRDefault="007B5192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423F1" w14:paraId="7AD8F394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CF6B8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color w:val="FF0000"/>
                <w:sz w:val="20"/>
              </w:rPr>
              <w:t xml:space="preserve">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1D47F" w14:textId="77777777" w:rsidR="00A423F1" w:rsidRDefault="007B5192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1FC4E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912F3" w14:textId="77777777" w:rsidR="00A423F1" w:rsidRDefault="007B5192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700565FB" w14:textId="77777777" w:rsidR="00A423F1" w:rsidRDefault="007B5192">
      <w:pPr>
        <w:spacing w:after="73" w:line="259" w:lineRule="auto"/>
        <w:ind w:left="0" w:right="0" w:firstLine="0"/>
        <w:jc w:val="left"/>
      </w:pPr>
      <w:r>
        <w:t xml:space="preserve"> </w:t>
      </w:r>
    </w:p>
    <w:p w14:paraId="1A2639B5" w14:textId="77777777" w:rsidR="00A423F1" w:rsidRDefault="007B5192">
      <w:pPr>
        <w:pStyle w:val="Nadpis1"/>
        <w:ind w:right="3"/>
      </w:pPr>
      <w:r>
        <w:t xml:space="preserve">Čl. II Informácie o účtovných zásadách a účtovných metódach  </w:t>
      </w:r>
    </w:p>
    <w:p w14:paraId="4780A168" w14:textId="77777777" w:rsidR="00A423F1" w:rsidRDefault="007B5192">
      <w:pPr>
        <w:spacing w:line="271" w:lineRule="auto"/>
        <w:ind w:left="10" w:right="0"/>
        <w:jc w:val="left"/>
      </w:pPr>
      <w:r>
        <w:rPr>
          <w:b/>
        </w:rPr>
        <w:t>Ods. 3 a 4</w:t>
      </w:r>
      <w:r>
        <w:rPr>
          <w:color w:val="0000FF"/>
        </w:rPr>
        <w:t xml:space="preserve"> </w:t>
      </w:r>
    </w:p>
    <w:p w14:paraId="2CBCE5A7" w14:textId="77777777" w:rsidR="00A423F1" w:rsidRDefault="007B5192">
      <w:pPr>
        <w:spacing w:after="151" w:line="271" w:lineRule="auto"/>
        <w:ind w:left="10" w:right="0"/>
        <w:jc w:val="left"/>
      </w:pPr>
      <w:r>
        <w:rPr>
          <w:b/>
        </w:rPr>
        <w:t xml:space="preserve">Spôsob ocenenia jednotlivých položiek.   </w:t>
      </w:r>
    </w:p>
    <w:p w14:paraId="65C30D75" w14:textId="77777777" w:rsidR="00A423F1" w:rsidRDefault="007B5192">
      <w:pPr>
        <w:spacing w:line="271" w:lineRule="auto"/>
        <w:ind w:left="137" w:right="0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</w:t>
      </w:r>
      <w:r>
        <w:t xml:space="preserve"> </w:t>
      </w:r>
    </w:p>
    <w:p w14:paraId="06E840E3" w14:textId="77777777" w:rsidR="00A423F1" w:rsidRDefault="007B5192">
      <w:pPr>
        <w:ind w:right="0"/>
      </w:pPr>
      <w:r>
        <w:rPr>
          <w:b/>
        </w:rPr>
        <w:t>Dlhodobý nehmotný majetok nakupovaný</w:t>
      </w:r>
      <w:r>
        <w:t xml:space="preserve"> sa oceňuje </w:t>
      </w:r>
      <w:r>
        <w:rPr>
          <w:u w:val="single" w:color="000000"/>
        </w:rPr>
        <w:t>obstarávacou cenou</w:t>
      </w:r>
      <w:r>
        <w:t>. Obstarávacia cena zahŕňa cenu, za ktorú sa majetok obstaral a náklady súvisiace s jeho obstaraním. Vyskytujúce sa n</w:t>
      </w:r>
      <w:r>
        <w:t xml:space="preserve">áklady súvisiace s obstaraním v účtovnej jednotke: </w:t>
      </w:r>
    </w:p>
    <w:p w14:paraId="170DEFDA" w14:textId="77777777" w:rsidR="00A423F1" w:rsidRDefault="007B5192">
      <w:pPr>
        <w:spacing w:after="13" w:line="262" w:lineRule="auto"/>
        <w:ind w:left="457" w:right="7839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7548EBC" wp14:editId="31F4BDA2">
                <wp:simplePos x="0" y="0"/>
                <wp:positionH relativeFrom="column">
                  <wp:posOffset>283769</wp:posOffset>
                </wp:positionH>
                <wp:positionV relativeFrom="paragraph">
                  <wp:posOffset>-13184</wp:posOffset>
                </wp:positionV>
                <wp:extent cx="132588" cy="1272921"/>
                <wp:effectExtent l="0" t="0" r="0" b="0"/>
                <wp:wrapSquare wrapText="bothSides"/>
                <wp:docPr id="10468" name="Group 104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2588" cy="1272921"/>
                          <a:chOff x="0" y="0"/>
                          <a:chExt cx="132588" cy="1272921"/>
                        </a:xfrm>
                      </wpg:grpSpPr>
                      <wps:wsp>
                        <wps:cNvPr id="360" name="Shape 360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4" name="Shape 364"/>
                        <wps:cNvSpPr/>
                        <wps:spPr>
                          <a:xfrm>
                            <a:off x="0" y="160020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" name="Shape 368"/>
                        <wps:cNvSpPr/>
                        <wps:spPr>
                          <a:xfrm>
                            <a:off x="0" y="321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2" name="Shape 372"/>
                        <wps:cNvSpPr/>
                        <wps:spPr>
                          <a:xfrm>
                            <a:off x="0" y="481585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7" name="Shape 377"/>
                        <wps:cNvSpPr/>
                        <wps:spPr>
                          <a:xfrm>
                            <a:off x="0" y="64312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" name="Shape 385"/>
                        <wps:cNvSpPr/>
                        <wps:spPr>
                          <a:xfrm>
                            <a:off x="1524" y="981837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0" name="Shape 390"/>
                        <wps:cNvSpPr/>
                        <wps:spPr>
                          <a:xfrm>
                            <a:off x="1524" y="1141857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0468" style="width:10.44pt;height:100.23pt;position:absolute;mso-position-horizontal-relative:text;mso-position-horizontal:absolute;margin-left:22.344pt;mso-position-vertical-relative:text;margin-top:-1.03821pt;" coordsize="1325,12729">
                <v:shape id="Shape 360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64" style="position:absolute;width:1310;height:1310;left:0;top:1600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v:shape id="Shape 368" style="position:absolute;width:1310;height:1310;left:0;top:32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72" style="position:absolute;width:1310;height:1310;left:0;top:4815;" coordsize="131064,131063" path="m0,131063l131064,131063l131064,0l0,0x">
                  <v:stroke weight="0.72pt" endcap="flat" joinstyle="round" on="true" color="#000000"/>
                  <v:fill on="false" color="#000000" opacity="0"/>
                </v:shape>
                <v:shape id="Shape 377" style="position:absolute;width:1310;height:1310;left:0;top:6431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85" style="position:absolute;width:1310;height:1310;left:15;top:9818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90" style="position:absolute;width:1310;height:1310;left:15;top:11418;" coordsize="131064,131063" path="m0,131063l131064,131063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>dopravné</w:t>
      </w:r>
      <w:r>
        <w:t xml:space="preserve"> </w:t>
      </w:r>
      <w:r>
        <w:rPr>
          <w:b/>
          <w:sz w:val="22"/>
        </w:rPr>
        <w:t xml:space="preserve">  </w:t>
      </w:r>
      <w:r>
        <w:rPr>
          <w:sz w:val="22"/>
        </w:rPr>
        <w:t xml:space="preserve">montáž </w:t>
      </w:r>
      <w:r>
        <w:rPr>
          <w:b/>
          <w:sz w:val="22"/>
        </w:rPr>
        <w:t xml:space="preserve">  </w:t>
      </w:r>
      <w:r>
        <w:rPr>
          <w:sz w:val="22"/>
        </w:rPr>
        <w:t xml:space="preserve">provízia </w:t>
      </w:r>
      <w:r>
        <w:rPr>
          <w:b/>
          <w:sz w:val="22"/>
        </w:rPr>
        <w:t xml:space="preserve">  </w:t>
      </w:r>
      <w:r>
        <w:rPr>
          <w:sz w:val="22"/>
        </w:rPr>
        <w:t>poistné</w:t>
      </w:r>
      <w:r>
        <w:rPr>
          <w:b/>
          <w:sz w:val="22"/>
        </w:rPr>
        <w:t xml:space="preserve">    </w:t>
      </w:r>
      <w:r>
        <w:rPr>
          <w:sz w:val="22"/>
        </w:rPr>
        <w:t xml:space="preserve">iné  </w:t>
      </w:r>
      <w:r>
        <w:t xml:space="preserve"> </w:t>
      </w:r>
    </w:p>
    <w:p w14:paraId="0CB73831" w14:textId="77777777" w:rsidR="00A423F1" w:rsidRDefault="007B5192">
      <w:pPr>
        <w:ind w:right="0"/>
      </w:pPr>
      <w:r>
        <w:t xml:space="preserve">      Súčasťou obstarávacej ceny nie sú: </w:t>
      </w:r>
    </w:p>
    <w:p w14:paraId="6BF379E7" w14:textId="77777777" w:rsidR="00A423F1" w:rsidRDefault="007B5192">
      <w:pPr>
        <w:spacing w:after="13" w:line="262" w:lineRule="auto"/>
        <w:ind w:left="457" w:right="0"/>
        <w:jc w:val="left"/>
      </w:pPr>
      <w:r>
        <w:rPr>
          <w:sz w:val="22"/>
        </w:rPr>
        <w:t xml:space="preserve">  úroky  </w:t>
      </w:r>
    </w:p>
    <w:p w14:paraId="76988568" w14:textId="77777777" w:rsidR="00A423F1" w:rsidRDefault="007B5192">
      <w:pPr>
        <w:spacing w:after="36" w:line="262" w:lineRule="auto"/>
        <w:ind w:left="457" w:right="0"/>
        <w:jc w:val="left"/>
      </w:pPr>
      <w:r>
        <w:rPr>
          <w:sz w:val="22"/>
        </w:rPr>
        <w:t xml:space="preserve">  realizované kurzové rozdiely, </w:t>
      </w:r>
    </w:p>
    <w:p w14:paraId="5442D599" w14:textId="77777777" w:rsidR="00A423F1" w:rsidRDefault="007B5192">
      <w:pPr>
        <w:ind w:right="0"/>
      </w:pPr>
      <w:r>
        <w:t xml:space="preserve">      </w:t>
      </w:r>
      <w:r>
        <w:t xml:space="preserve">ktoré vznikli do momentu uvedenia dlhodobého majetku do užívania. </w:t>
      </w:r>
    </w:p>
    <w:p w14:paraId="2309414D" w14:textId="77777777" w:rsidR="00A423F1" w:rsidRDefault="007B5192">
      <w:pPr>
        <w:spacing w:after="22" w:line="259" w:lineRule="auto"/>
        <w:ind w:left="428" w:right="0" w:firstLine="0"/>
        <w:jc w:val="left"/>
      </w:pPr>
      <w:r>
        <w:lastRenderedPageBreak/>
        <w:t xml:space="preserve"> </w:t>
      </w:r>
    </w:p>
    <w:p w14:paraId="351ADDF9" w14:textId="77777777" w:rsidR="00A423F1" w:rsidRDefault="007B5192">
      <w:pPr>
        <w:numPr>
          <w:ilvl w:val="0"/>
          <w:numId w:val="1"/>
        </w:numPr>
        <w:spacing w:line="271" w:lineRule="auto"/>
        <w:ind w:right="0" w:hanging="286"/>
        <w:jc w:val="left"/>
      </w:pPr>
      <w:r>
        <w:rPr>
          <w:b/>
        </w:rPr>
        <w:t xml:space="preserve">Dlhodobý nehmotný majetok vytvorený vlastnou činnosťou </w:t>
      </w:r>
      <w:r>
        <w:t xml:space="preserve">sa oceňuje </w:t>
      </w:r>
      <w:r>
        <w:rPr>
          <w:u w:val="single" w:color="000000"/>
        </w:rPr>
        <w:t>vlastnými nákladmi</w:t>
      </w:r>
      <w:r>
        <w:t xml:space="preserve">. Vlastné náklady obsahujú: </w:t>
      </w:r>
    </w:p>
    <w:p w14:paraId="62C2595E" w14:textId="77777777" w:rsidR="00A423F1" w:rsidRDefault="007B5192">
      <w:pPr>
        <w:spacing w:after="13" w:line="262" w:lineRule="auto"/>
        <w:ind w:left="457" w:right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51BB995" wp14:editId="63AB58C7">
                <wp:simplePos x="0" y="0"/>
                <wp:positionH relativeFrom="column">
                  <wp:posOffset>283769</wp:posOffset>
                </wp:positionH>
                <wp:positionV relativeFrom="paragraph">
                  <wp:posOffset>-12659</wp:posOffset>
                </wp:positionV>
                <wp:extent cx="131064" cy="452628"/>
                <wp:effectExtent l="0" t="0" r="0" b="0"/>
                <wp:wrapSquare wrapText="bothSides"/>
                <wp:docPr id="10469" name="Group 104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452628"/>
                          <a:chOff x="0" y="0"/>
                          <a:chExt cx="131064" cy="452628"/>
                        </a:xfrm>
                      </wpg:grpSpPr>
                      <wps:wsp>
                        <wps:cNvPr id="417" name="Shape 41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" name="Shape 421"/>
                        <wps:cNvSpPr/>
                        <wps:spPr>
                          <a:xfrm>
                            <a:off x="0" y="1600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4" name="Shape 434"/>
                        <wps:cNvSpPr/>
                        <wps:spPr>
                          <a:xfrm>
                            <a:off x="0" y="321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0469" style="width:10.32pt;height:35.64pt;position:absolute;mso-position-horizontal-relative:text;mso-position-horizontal:absolute;margin-left:22.344pt;mso-position-vertical-relative:text;margin-top:-0.996826pt;" coordsize="1310,4526">
                <v:shape id="Shape 417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21" style="position:absolute;width:1310;height:1310;left:0;top:160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34" style="position:absolute;width:1310;height:1310;left:0;top:32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priame náklady  </w:t>
      </w:r>
    </w:p>
    <w:p w14:paraId="54EB6907" w14:textId="77777777" w:rsidR="00A423F1" w:rsidRDefault="007B5192">
      <w:pPr>
        <w:spacing w:after="13" w:line="262" w:lineRule="auto"/>
        <w:ind w:left="457" w:right="4435"/>
        <w:jc w:val="left"/>
      </w:pPr>
      <w:r>
        <w:rPr>
          <w:b/>
          <w:sz w:val="22"/>
        </w:rPr>
        <w:t xml:space="preserve">  </w:t>
      </w:r>
      <w:r>
        <w:rPr>
          <w:sz w:val="22"/>
        </w:rPr>
        <w:t xml:space="preserve">nepriame </w:t>
      </w:r>
      <w:r>
        <w:rPr>
          <w:sz w:val="22"/>
        </w:rPr>
        <w:t xml:space="preserve">náklady, ktoré sú spojené s výrobou    iné  </w:t>
      </w:r>
    </w:p>
    <w:p w14:paraId="66291160" w14:textId="77777777" w:rsidR="00A423F1" w:rsidRDefault="007B5192">
      <w:pPr>
        <w:spacing w:after="28" w:line="259" w:lineRule="auto"/>
        <w:ind w:left="425" w:right="0" w:firstLine="0"/>
        <w:jc w:val="left"/>
      </w:pPr>
      <w:r>
        <w:t xml:space="preserve"> </w:t>
      </w:r>
    </w:p>
    <w:p w14:paraId="508C75ED" w14:textId="77777777" w:rsidR="00A423F1" w:rsidRDefault="007B5192">
      <w:pPr>
        <w:numPr>
          <w:ilvl w:val="0"/>
          <w:numId w:val="1"/>
        </w:numPr>
        <w:spacing w:line="271" w:lineRule="auto"/>
        <w:ind w:right="0" w:hanging="286"/>
        <w:jc w:val="left"/>
      </w:pPr>
      <w:r>
        <w:rPr>
          <w:b/>
        </w:rPr>
        <w:t xml:space="preserve">Dlhodobý hmotný majetok </w:t>
      </w:r>
      <w:r>
        <w:t xml:space="preserve"> </w:t>
      </w:r>
    </w:p>
    <w:p w14:paraId="3794EE13" w14:textId="77777777" w:rsidR="00A423F1" w:rsidRDefault="007B5192">
      <w:pPr>
        <w:ind w:right="0"/>
      </w:pPr>
      <w:r>
        <w:rPr>
          <w:b/>
        </w:rPr>
        <w:t>Dlhodobý hmotný majetok nakupovaný</w:t>
      </w:r>
      <w:r>
        <w:t xml:space="preserve"> sa oceňuje </w:t>
      </w:r>
      <w:r>
        <w:rPr>
          <w:u w:val="single" w:color="000000"/>
        </w:rPr>
        <w:t>obstarávacou cenou</w:t>
      </w:r>
      <w:r>
        <w:t>. Obstarávacia cena zahŕňa cenu, za ktorú sa majetok obstaral a náklady súvisiace s jeho obstaraním. Vyskytujúce sa nák</w:t>
      </w:r>
      <w:r>
        <w:t xml:space="preserve">lady súvisiace s obstaraním v účtovnej jednotke: </w:t>
      </w:r>
    </w:p>
    <w:p w14:paraId="677E14BC" w14:textId="77777777" w:rsidR="00A423F1" w:rsidRDefault="007B5192">
      <w:pPr>
        <w:spacing w:after="13" w:line="262" w:lineRule="auto"/>
        <w:ind w:left="457" w:right="7839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F79A75B" wp14:editId="39161877">
                <wp:simplePos x="0" y="0"/>
                <wp:positionH relativeFrom="column">
                  <wp:posOffset>283769</wp:posOffset>
                </wp:positionH>
                <wp:positionV relativeFrom="paragraph">
                  <wp:posOffset>-13489</wp:posOffset>
                </wp:positionV>
                <wp:extent cx="132588" cy="1274369"/>
                <wp:effectExtent l="0" t="0" r="0" b="0"/>
                <wp:wrapSquare wrapText="bothSides"/>
                <wp:docPr id="11059" name="Group 110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2588" cy="1274369"/>
                          <a:chOff x="0" y="0"/>
                          <a:chExt cx="132588" cy="1274369"/>
                        </a:xfrm>
                      </wpg:grpSpPr>
                      <wps:wsp>
                        <wps:cNvPr id="467" name="Shape 467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0" y="16184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Shape 475"/>
                        <wps:cNvSpPr/>
                        <wps:spPr>
                          <a:xfrm>
                            <a:off x="0" y="321869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479"/>
                        <wps:cNvSpPr/>
                        <wps:spPr>
                          <a:xfrm>
                            <a:off x="0" y="48341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484"/>
                        <wps:cNvSpPr/>
                        <wps:spPr>
                          <a:xfrm>
                            <a:off x="0" y="643433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491"/>
                        <wps:cNvSpPr/>
                        <wps:spPr>
                          <a:xfrm>
                            <a:off x="1524" y="9817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495"/>
                        <wps:cNvSpPr/>
                        <wps:spPr>
                          <a:xfrm>
                            <a:off x="1524" y="11433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059" style="width:10.44pt;height:100.344pt;position:absolute;mso-position-horizontal-relative:text;mso-position-horizontal:absolute;margin-left:22.344pt;mso-position-vertical-relative:text;margin-top:-1.06221pt;" coordsize="1325,12743">
                <v:shape id="Shape 467" style="position:absolute;width:1310;height:1313;left:0;top:0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  <v:shape id="Shape 471" style="position:absolute;width:1310;height:1310;left:0;top:1618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75" style="position:absolute;width:1310;height:1310;left:0;top:3218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79" style="position:absolute;width:1310;height:1310;left:0;top:4834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84" style="position:absolute;width:1310;height:1310;left:0;top:6434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91" style="position:absolute;width:1310;height:1310;left:15;top:9817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95" style="position:absolute;width:1310;height:1310;left:15;top:11433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>dopravné</w:t>
      </w:r>
      <w:r>
        <w:t xml:space="preserve"> </w:t>
      </w:r>
      <w:r>
        <w:rPr>
          <w:b/>
          <w:sz w:val="22"/>
        </w:rPr>
        <w:t xml:space="preserve">  </w:t>
      </w:r>
      <w:r>
        <w:rPr>
          <w:sz w:val="22"/>
        </w:rPr>
        <w:t xml:space="preserve">montáž </w:t>
      </w:r>
      <w:r>
        <w:rPr>
          <w:b/>
          <w:sz w:val="22"/>
        </w:rPr>
        <w:t xml:space="preserve">  </w:t>
      </w:r>
      <w:r>
        <w:rPr>
          <w:sz w:val="22"/>
        </w:rPr>
        <w:t xml:space="preserve">provízia </w:t>
      </w:r>
      <w:r>
        <w:rPr>
          <w:b/>
          <w:sz w:val="22"/>
        </w:rPr>
        <w:t xml:space="preserve">  </w:t>
      </w:r>
      <w:r>
        <w:rPr>
          <w:sz w:val="22"/>
        </w:rPr>
        <w:t>poistné</w:t>
      </w:r>
      <w:r>
        <w:rPr>
          <w:b/>
          <w:sz w:val="22"/>
        </w:rPr>
        <w:t xml:space="preserve">    </w:t>
      </w:r>
      <w:r>
        <w:rPr>
          <w:sz w:val="22"/>
        </w:rPr>
        <w:t xml:space="preserve">iné  </w:t>
      </w:r>
      <w:r>
        <w:t xml:space="preserve"> </w:t>
      </w:r>
    </w:p>
    <w:p w14:paraId="6AEE5539" w14:textId="77777777" w:rsidR="00A423F1" w:rsidRDefault="007B5192">
      <w:pPr>
        <w:ind w:right="0"/>
      </w:pPr>
      <w:r>
        <w:t xml:space="preserve">      Súčasťou obstarávacej ceny nie sú: </w:t>
      </w:r>
    </w:p>
    <w:p w14:paraId="54485F3F" w14:textId="77777777" w:rsidR="00A423F1" w:rsidRDefault="007B5192">
      <w:pPr>
        <w:spacing w:after="13" w:line="262" w:lineRule="auto"/>
        <w:ind w:left="457" w:right="0"/>
        <w:jc w:val="left"/>
      </w:pPr>
      <w:r>
        <w:rPr>
          <w:sz w:val="22"/>
        </w:rPr>
        <w:t xml:space="preserve">  úroky  </w:t>
      </w:r>
    </w:p>
    <w:p w14:paraId="777AD152" w14:textId="77777777" w:rsidR="00A423F1" w:rsidRDefault="007B5192">
      <w:pPr>
        <w:spacing w:after="34" w:line="262" w:lineRule="auto"/>
        <w:ind w:left="457" w:right="0"/>
        <w:jc w:val="left"/>
      </w:pPr>
      <w:r>
        <w:rPr>
          <w:sz w:val="22"/>
        </w:rPr>
        <w:t xml:space="preserve">  realizované kurzové rozdiely, </w:t>
      </w:r>
    </w:p>
    <w:p w14:paraId="3DBD2409" w14:textId="77777777" w:rsidR="00A423F1" w:rsidRDefault="007B5192">
      <w:pPr>
        <w:ind w:right="0"/>
      </w:pPr>
      <w:r>
        <w:t xml:space="preserve">      ktoré vznikli do momentu uvedenia dlhodobého majetku do užívani</w:t>
      </w:r>
      <w:r>
        <w:t xml:space="preserve">a. </w:t>
      </w:r>
    </w:p>
    <w:p w14:paraId="1C1C40D1" w14:textId="77777777" w:rsidR="00A423F1" w:rsidRDefault="007B5192">
      <w:pPr>
        <w:spacing w:after="27" w:line="259" w:lineRule="auto"/>
        <w:ind w:left="428" w:right="0" w:firstLine="0"/>
        <w:jc w:val="left"/>
      </w:pPr>
      <w:r>
        <w:t xml:space="preserve"> </w:t>
      </w:r>
    </w:p>
    <w:p w14:paraId="02EF59B6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 xml:space="preserve">Dlhodobý hmotný majetok vytvorený vlastnou činnosťou </w:t>
      </w:r>
      <w:r>
        <w:t xml:space="preserve">sa oceňuje </w:t>
      </w:r>
      <w:r>
        <w:rPr>
          <w:u w:val="single" w:color="000000"/>
        </w:rPr>
        <w:t>vlastnými nákladmi</w:t>
      </w:r>
      <w:r>
        <w:t xml:space="preserve">. Vlastné náklady obsahujú: </w:t>
      </w:r>
    </w:p>
    <w:p w14:paraId="33514F0B" w14:textId="77777777" w:rsidR="00A423F1" w:rsidRDefault="007B5192">
      <w:pPr>
        <w:spacing w:after="13" w:line="262" w:lineRule="auto"/>
        <w:ind w:left="457" w:right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FB54EDF" wp14:editId="099F78FD">
                <wp:simplePos x="0" y="0"/>
                <wp:positionH relativeFrom="column">
                  <wp:posOffset>283769</wp:posOffset>
                </wp:positionH>
                <wp:positionV relativeFrom="paragraph">
                  <wp:posOffset>-12658</wp:posOffset>
                </wp:positionV>
                <wp:extent cx="131064" cy="453010"/>
                <wp:effectExtent l="0" t="0" r="0" b="0"/>
                <wp:wrapSquare wrapText="bothSides"/>
                <wp:docPr id="11060" name="Group 110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453010"/>
                          <a:chOff x="0" y="0"/>
                          <a:chExt cx="131064" cy="453010"/>
                        </a:xfrm>
                      </wpg:grpSpPr>
                      <wps:wsp>
                        <wps:cNvPr id="517" name="Shape 51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1" name="Shape 521"/>
                        <wps:cNvSpPr/>
                        <wps:spPr>
                          <a:xfrm>
                            <a:off x="0" y="1615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3" name="Shape 533"/>
                        <wps:cNvSpPr/>
                        <wps:spPr>
                          <a:xfrm>
                            <a:off x="0" y="321641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060" style="width:10.32pt;height:35.67pt;position:absolute;mso-position-horizontal-relative:text;mso-position-horizontal:absolute;margin-left:22.344pt;mso-position-vertical-relative:text;margin-top:-0.996796pt;" coordsize="1310,4530">
                <v:shape id="Shape 517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521" style="position:absolute;width:1310;height:1310;left:0;top:16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533" style="position:absolute;width:1310;height:1313;left:0;top:3216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priame náklady  </w:t>
      </w:r>
    </w:p>
    <w:p w14:paraId="51522E1E" w14:textId="77777777" w:rsidR="00A423F1" w:rsidRDefault="007B5192">
      <w:pPr>
        <w:spacing w:after="26" w:line="248" w:lineRule="auto"/>
        <w:ind w:left="425" w:right="1016" w:firstLine="24"/>
      </w:pPr>
      <w:r>
        <w:rPr>
          <w:b/>
          <w:sz w:val="22"/>
        </w:rPr>
        <w:t xml:space="preserve">  </w:t>
      </w:r>
      <w:r>
        <w:rPr>
          <w:sz w:val="22"/>
        </w:rPr>
        <w:t xml:space="preserve">nepriame náklady (výrobná réžia) súvisiace s </w:t>
      </w:r>
      <w:r>
        <w:rPr>
          <w:sz w:val="22"/>
        </w:rPr>
        <w:t xml:space="preserve">vytvorením dlhodobého hmotného majetku     iné  </w:t>
      </w:r>
      <w:r>
        <w:t xml:space="preserve"> </w:t>
      </w:r>
    </w:p>
    <w:p w14:paraId="58C00C90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>Dlhodobý nehmotný majetok a dlhodobý hmotný majetok získaný</w:t>
      </w:r>
      <w:r>
        <w:t xml:space="preserve"> </w:t>
      </w:r>
      <w:r>
        <w:rPr>
          <w:b/>
        </w:rPr>
        <w:t>bezodplatne</w:t>
      </w:r>
      <w:r>
        <w:t xml:space="preserve"> </w:t>
      </w:r>
      <w:r>
        <w:rPr>
          <w:u w:val="single" w:color="000000"/>
        </w:rPr>
        <w:t>sa  oceňuje</w:t>
      </w:r>
      <w:r>
        <w:t xml:space="preserve">  </w:t>
      </w:r>
      <w:r>
        <w:rPr>
          <w:u w:val="single" w:color="000000"/>
        </w:rPr>
        <w:t>reprodukčnou obstarávacou cenou.</w:t>
      </w:r>
      <w:r>
        <w:t xml:space="preserve">   </w:t>
      </w:r>
    </w:p>
    <w:p w14:paraId="5AAEDE15" w14:textId="77777777" w:rsidR="00A423F1" w:rsidRDefault="007B5192">
      <w:pPr>
        <w:ind w:right="0"/>
      </w:pPr>
      <w:r>
        <w:t xml:space="preserve">Dlhodobý majetok nadobudnutý bezodplatným prevodom pri splynutí, zlúčení, rozdelení alebo pri prevode správy sa oceňuje cenou, v ktorej sa doteraz viedol v účtovníctve. Ak cenu nie je možné zistiť, oceňuje sa reprodukčnou obstarávacou cenou.  </w:t>
      </w:r>
    </w:p>
    <w:p w14:paraId="018AA971" w14:textId="77777777" w:rsidR="00A423F1" w:rsidRDefault="007B5192">
      <w:pPr>
        <w:spacing w:after="25" w:line="259" w:lineRule="auto"/>
        <w:ind w:left="0" w:right="0" w:firstLine="0"/>
        <w:jc w:val="left"/>
      </w:pPr>
      <w:r>
        <w:t xml:space="preserve"> </w:t>
      </w:r>
    </w:p>
    <w:p w14:paraId="3F931769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>Dlhodobý f</w:t>
      </w:r>
      <w:r>
        <w:rPr>
          <w:b/>
        </w:rPr>
        <w:t>inančný majetok</w:t>
      </w:r>
      <w:r>
        <w:t xml:space="preserve"> sa oceňuje </w:t>
      </w:r>
      <w:r>
        <w:rPr>
          <w:u w:val="single" w:color="000000"/>
        </w:rPr>
        <w:t>obstarávacou cenou</w:t>
      </w:r>
      <w:r>
        <w:t xml:space="preserve">. </w:t>
      </w:r>
    </w:p>
    <w:p w14:paraId="08F5FC4D" w14:textId="77777777" w:rsidR="00A423F1" w:rsidRDefault="007B5192">
      <w:pPr>
        <w:ind w:right="0"/>
      </w:pPr>
      <w:r>
        <w:t xml:space="preserve">Obstarávacia cena zahŕňa cenu, za ktorú sa majetok obstaral a náklady súvisiace s jeho obstaraním.  </w:t>
      </w:r>
    </w:p>
    <w:p w14:paraId="5FDCDD27" w14:textId="77777777" w:rsidR="00A423F1" w:rsidRDefault="007B5192">
      <w:pPr>
        <w:spacing w:after="42" w:line="259" w:lineRule="auto"/>
        <w:ind w:left="720" w:right="0" w:firstLine="0"/>
        <w:jc w:val="left"/>
      </w:pPr>
      <w:r>
        <w:rPr>
          <w:b/>
          <w:sz w:val="22"/>
        </w:rPr>
        <w:t xml:space="preserve"> </w:t>
      </w:r>
    </w:p>
    <w:p w14:paraId="371D1070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 xml:space="preserve">Zásoby nakupované </w:t>
      </w:r>
    </w:p>
    <w:p w14:paraId="710C6869" w14:textId="77777777" w:rsidR="00A423F1" w:rsidRDefault="007B5192">
      <w:pPr>
        <w:ind w:right="0"/>
      </w:pPr>
      <w:r>
        <w:t>Nakupované zásoby</w:t>
      </w:r>
      <w:r>
        <w:rPr>
          <w:b/>
        </w:rPr>
        <w:t xml:space="preserve"> </w:t>
      </w:r>
      <w:r>
        <w:t xml:space="preserve">sa oceňujú </w:t>
      </w:r>
      <w:r>
        <w:rPr>
          <w:u w:val="single" w:color="000000"/>
        </w:rPr>
        <w:t>obstarávacou cenou</w:t>
      </w:r>
      <w:r>
        <w:t>.</w:t>
      </w:r>
      <w:r>
        <w:rPr>
          <w:b/>
        </w:rPr>
        <w:t xml:space="preserve">  </w:t>
      </w:r>
    </w:p>
    <w:p w14:paraId="040E682E" w14:textId="77777777" w:rsidR="00A423F1" w:rsidRDefault="007B5192">
      <w:pPr>
        <w:ind w:right="0"/>
      </w:pPr>
      <w:r>
        <w:t>Obstarávacia cena zahŕňa cenu, za k</w:t>
      </w:r>
      <w:r>
        <w:t xml:space="preserve">torú sa zásoby obstarali a náklady súvisiace s ich obstaraním. Vyskytujúce sa náklady súvisiace s obstaraním v účtovnej jednotke: </w:t>
      </w:r>
    </w:p>
    <w:p w14:paraId="37BF4CB5" w14:textId="77777777" w:rsidR="00A423F1" w:rsidRDefault="007B5192">
      <w:pPr>
        <w:spacing w:after="13" w:line="262" w:lineRule="auto"/>
        <w:ind w:left="457" w:right="8036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45F12953" wp14:editId="4FCB1D75">
                <wp:simplePos x="0" y="0"/>
                <wp:positionH relativeFrom="column">
                  <wp:posOffset>283769</wp:posOffset>
                </wp:positionH>
                <wp:positionV relativeFrom="paragraph">
                  <wp:posOffset>-13184</wp:posOffset>
                </wp:positionV>
                <wp:extent cx="131064" cy="772668"/>
                <wp:effectExtent l="0" t="0" r="0" b="0"/>
                <wp:wrapSquare wrapText="bothSides"/>
                <wp:docPr id="11061" name="Group 110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772668"/>
                          <a:chOff x="0" y="0"/>
                          <a:chExt cx="131064" cy="772668"/>
                        </a:xfrm>
                      </wpg:grpSpPr>
                      <wps:wsp>
                        <wps:cNvPr id="612" name="Shape 61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" name="Shape 616"/>
                        <wps:cNvSpPr/>
                        <wps:spPr>
                          <a:xfrm>
                            <a:off x="0" y="1600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0" name="Shape 620"/>
                        <wps:cNvSpPr/>
                        <wps:spPr>
                          <a:xfrm>
                            <a:off x="0" y="32156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4" name="Shape 624"/>
                        <wps:cNvSpPr/>
                        <wps:spPr>
                          <a:xfrm>
                            <a:off x="0" y="4815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9" name="Shape 629"/>
                        <wps:cNvSpPr/>
                        <wps:spPr>
                          <a:xfrm>
                            <a:off x="0" y="641604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061" style="width:10.32pt;height:60.84pt;position:absolute;mso-position-horizontal-relative:text;mso-position-horizontal:absolute;margin-left:22.344pt;mso-position-vertical-relative:text;margin-top:-1.03818pt;" coordsize="1310,7726">
                <v:shape id="Shape 612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616" style="position:absolute;width:1310;height:1310;left:0;top:160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620" style="position:absolute;width:1310;height:1310;left:0;top:3215;" coordsize="131064,131063" path="m0,131063l131064,131063l131064,0l0,0x">
                  <v:stroke weight="0.72pt" endcap="flat" joinstyle="round" on="true" color="#000000"/>
                  <v:fill on="false" color="#000000" opacity="0"/>
                </v:shape>
                <v:shape id="Shape 624" style="position:absolute;width:1310;height:1310;left:0;top:48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629" style="position:absolute;width:1310;height:1310;left:0;top:6416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>dopravné</w:t>
      </w:r>
      <w:r>
        <w:t xml:space="preserve"> </w:t>
      </w:r>
      <w:r>
        <w:rPr>
          <w:b/>
          <w:sz w:val="22"/>
        </w:rPr>
        <w:t xml:space="preserve">  </w:t>
      </w:r>
      <w:r>
        <w:rPr>
          <w:sz w:val="22"/>
        </w:rPr>
        <w:t xml:space="preserve">provízie </w:t>
      </w:r>
      <w:r>
        <w:rPr>
          <w:b/>
          <w:sz w:val="22"/>
        </w:rPr>
        <w:t xml:space="preserve">  </w:t>
      </w:r>
      <w:r>
        <w:rPr>
          <w:sz w:val="22"/>
        </w:rPr>
        <w:t xml:space="preserve">poistné </w:t>
      </w:r>
      <w:r>
        <w:rPr>
          <w:b/>
          <w:sz w:val="22"/>
        </w:rPr>
        <w:t xml:space="preserve">  </w:t>
      </w:r>
      <w:r>
        <w:rPr>
          <w:sz w:val="22"/>
        </w:rPr>
        <w:t xml:space="preserve">clo </w:t>
      </w:r>
      <w:r>
        <w:rPr>
          <w:b/>
          <w:sz w:val="22"/>
        </w:rPr>
        <w:t xml:space="preserve">  </w:t>
      </w:r>
      <w:r>
        <w:rPr>
          <w:sz w:val="22"/>
        </w:rPr>
        <w:t xml:space="preserve">iné   </w:t>
      </w:r>
      <w:r>
        <w:rPr>
          <w:b/>
        </w:rPr>
        <w:t xml:space="preserve"> </w:t>
      </w:r>
    </w:p>
    <w:p w14:paraId="40EE84BC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 xml:space="preserve">Zásoby vytvorené vlastnou činnosťou </w:t>
      </w:r>
      <w:r>
        <w:t xml:space="preserve">sa oceňujú </w:t>
      </w:r>
      <w:r>
        <w:rPr>
          <w:u w:val="single" w:color="000000"/>
        </w:rPr>
        <w:t>vlastnými nákladmi</w:t>
      </w:r>
      <w:r>
        <w:t xml:space="preserve">. </w:t>
      </w:r>
    </w:p>
    <w:p w14:paraId="1966F6FE" w14:textId="77777777" w:rsidR="00A423F1" w:rsidRDefault="007B5192">
      <w:pPr>
        <w:ind w:right="0"/>
      </w:pPr>
      <w:r>
        <w:t xml:space="preserve">Vlastné </w:t>
      </w:r>
      <w:r>
        <w:t xml:space="preserve">náklady obsahujú: </w:t>
      </w:r>
    </w:p>
    <w:p w14:paraId="1E1E27D2" w14:textId="77777777" w:rsidR="00A423F1" w:rsidRDefault="007B5192">
      <w:pPr>
        <w:spacing w:after="13" w:line="262" w:lineRule="auto"/>
        <w:ind w:left="457" w:right="0"/>
        <w:jc w:val="left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3E35F635" wp14:editId="37332DE4">
                <wp:simplePos x="0" y="0"/>
                <wp:positionH relativeFrom="column">
                  <wp:posOffset>283769</wp:posOffset>
                </wp:positionH>
                <wp:positionV relativeFrom="paragraph">
                  <wp:posOffset>10201</wp:posOffset>
                </wp:positionV>
                <wp:extent cx="102108" cy="262128"/>
                <wp:effectExtent l="0" t="0" r="0" b="0"/>
                <wp:wrapSquare wrapText="bothSides"/>
                <wp:docPr id="11062" name="Group 110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262128"/>
                          <a:chOff x="0" y="0"/>
                          <a:chExt cx="102108" cy="262128"/>
                        </a:xfrm>
                      </wpg:grpSpPr>
                      <wps:wsp>
                        <wps:cNvPr id="644" name="Shape 644"/>
                        <wps:cNvSpPr/>
                        <wps:spPr>
                          <a:xfrm>
                            <a:off x="0" y="0"/>
                            <a:ext cx="102108" cy="1021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02109">
                                <a:moveTo>
                                  <a:pt x="0" y="102109"/>
                                </a:moveTo>
                                <a:lnTo>
                                  <a:pt x="102108" y="102109"/>
                                </a:lnTo>
                                <a:lnTo>
                                  <a:pt x="10210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8" name="Shape 648"/>
                        <wps:cNvSpPr/>
                        <wps:spPr>
                          <a:xfrm>
                            <a:off x="0" y="160020"/>
                            <a:ext cx="102108" cy="1021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02109">
                                <a:moveTo>
                                  <a:pt x="0" y="102109"/>
                                </a:moveTo>
                                <a:lnTo>
                                  <a:pt x="102108" y="102109"/>
                                </a:lnTo>
                                <a:lnTo>
                                  <a:pt x="10210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062" style="width:8.04pt;height:20.64pt;position:absolute;mso-position-horizontal-relative:text;mso-position-horizontal:absolute;margin-left:22.344pt;mso-position-vertical-relative:text;margin-top:0.803223pt;" coordsize="1021,2621">
                <v:shape id="Shape 644" style="position:absolute;width:1021;height:1021;left:0;top:0;" coordsize="102108,102109" path="m0,102109l102108,102109l102108,0l0,0x">
                  <v:stroke weight="0.72pt" endcap="flat" joinstyle="round" on="true" color="#000000"/>
                  <v:fill on="false" color="#000000" opacity="0"/>
                </v:shape>
                <v:shape id="Shape 648" style="position:absolute;width:1021;height:1021;left:0;top:1600;" coordsize="102108,102109" path="m0,102109l102108,102109l102108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priame náklady  </w:t>
      </w:r>
    </w:p>
    <w:p w14:paraId="05EA69F3" w14:textId="77777777" w:rsidR="00A423F1" w:rsidRDefault="007B5192">
      <w:pPr>
        <w:spacing w:after="13" w:line="262" w:lineRule="auto"/>
        <w:ind w:left="457" w:right="0"/>
        <w:jc w:val="left"/>
      </w:pPr>
      <w:r>
        <w:rPr>
          <w:b/>
          <w:sz w:val="22"/>
        </w:rPr>
        <w:t xml:space="preserve">  </w:t>
      </w:r>
      <w:r>
        <w:rPr>
          <w:sz w:val="22"/>
        </w:rPr>
        <w:t xml:space="preserve">časť nepriamych nákladov, súvisiaca s ich vytváraním </w:t>
      </w:r>
    </w:p>
    <w:p w14:paraId="0CEF4DC5" w14:textId="77777777" w:rsidR="00A423F1" w:rsidRDefault="007B5192">
      <w:pPr>
        <w:spacing w:after="11" w:line="259" w:lineRule="auto"/>
        <w:ind w:left="428" w:right="0" w:firstLine="0"/>
        <w:jc w:val="left"/>
      </w:pPr>
      <w:r>
        <w:rPr>
          <w:b/>
        </w:rPr>
        <w:t xml:space="preserve"> </w:t>
      </w:r>
    </w:p>
    <w:p w14:paraId="538744C6" w14:textId="77777777" w:rsidR="00A423F1" w:rsidRDefault="007B5192">
      <w:pPr>
        <w:numPr>
          <w:ilvl w:val="0"/>
          <w:numId w:val="2"/>
        </w:numPr>
        <w:spacing w:after="0" w:line="259" w:lineRule="auto"/>
        <w:ind w:right="0" w:hanging="286"/>
        <w:jc w:val="left"/>
      </w:pPr>
      <w:r>
        <w:rPr>
          <w:b/>
        </w:rPr>
        <w:t xml:space="preserve">Zásoby získané bezodplatne </w:t>
      </w:r>
      <w:r>
        <w:t xml:space="preserve">sa oceňujú </w:t>
      </w:r>
      <w:r>
        <w:rPr>
          <w:u w:val="single" w:color="000000"/>
        </w:rPr>
        <w:t>reprodukčnou obstarávacou cenou.</w:t>
      </w:r>
      <w:r>
        <w:t xml:space="preserve"> </w:t>
      </w:r>
    </w:p>
    <w:p w14:paraId="07664157" w14:textId="77777777" w:rsidR="00A423F1" w:rsidRDefault="007B5192">
      <w:pPr>
        <w:spacing w:after="25" w:line="259" w:lineRule="auto"/>
        <w:ind w:left="0" w:right="0" w:firstLine="0"/>
        <w:jc w:val="left"/>
      </w:pPr>
      <w:r>
        <w:t xml:space="preserve"> </w:t>
      </w:r>
    </w:p>
    <w:p w14:paraId="78E55F2C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 xml:space="preserve">Pohľadávky </w:t>
      </w:r>
      <w:r>
        <w:t xml:space="preserve"> </w:t>
      </w:r>
    </w:p>
    <w:p w14:paraId="12812082" w14:textId="77777777" w:rsidR="00A423F1" w:rsidRDefault="007B5192">
      <w:pPr>
        <w:ind w:right="0"/>
      </w:pPr>
      <w:r>
        <w:t xml:space="preserve">Pohľadávky pri ich vzniku sa oceňujú ich menovitou hodnotou. Toto ocenenie sa znižuje o pochybné a nevymožiteľné pohľadávky prostredníctvom opravnej položky. </w:t>
      </w:r>
    </w:p>
    <w:p w14:paraId="7EC8E913" w14:textId="77777777" w:rsidR="00A423F1" w:rsidRDefault="007B5192">
      <w:pPr>
        <w:spacing w:after="30" w:line="259" w:lineRule="auto"/>
        <w:ind w:left="0" w:right="0" w:firstLine="0"/>
        <w:jc w:val="left"/>
      </w:pPr>
      <w:r>
        <w:t xml:space="preserve"> </w:t>
      </w:r>
    </w:p>
    <w:p w14:paraId="7CA27389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 xml:space="preserve">Krátkodobý finančný majetok </w:t>
      </w:r>
      <w:r>
        <w:t xml:space="preserve"> </w:t>
      </w:r>
    </w:p>
    <w:p w14:paraId="7F3755DD" w14:textId="77777777" w:rsidR="00A423F1" w:rsidRDefault="007B5192">
      <w:pPr>
        <w:ind w:right="0"/>
      </w:pPr>
      <w:r>
        <w:t xml:space="preserve">Peňažné prostriedky a ceniny sa oceňujú ich menovitou hodnotou. Zníženie ich hodnoty sa vyjadruje opravnou položkou. </w:t>
      </w:r>
    </w:p>
    <w:p w14:paraId="08E5EC4F" w14:textId="77777777" w:rsidR="00A423F1" w:rsidRDefault="007B5192">
      <w:pPr>
        <w:spacing w:after="0" w:line="259" w:lineRule="auto"/>
        <w:ind w:left="713" w:right="0" w:firstLine="0"/>
        <w:jc w:val="left"/>
      </w:pPr>
      <w:r>
        <w:t xml:space="preserve"> </w:t>
      </w:r>
    </w:p>
    <w:p w14:paraId="77A75143" w14:textId="77777777" w:rsidR="00A423F1" w:rsidRDefault="007B5192">
      <w:pPr>
        <w:spacing w:after="0" w:line="259" w:lineRule="auto"/>
        <w:ind w:left="713" w:right="0" w:firstLine="0"/>
        <w:jc w:val="left"/>
      </w:pPr>
      <w:r>
        <w:t xml:space="preserve"> </w:t>
      </w:r>
    </w:p>
    <w:p w14:paraId="68E56AE1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>Časové rozlíšenie na strane aktív</w:t>
      </w:r>
      <w:r>
        <w:t xml:space="preserve"> </w:t>
      </w:r>
    </w:p>
    <w:p w14:paraId="4442172D" w14:textId="77777777" w:rsidR="00A423F1" w:rsidRDefault="007B5192">
      <w:pPr>
        <w:ind w:right="0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367FE03B" w14:textId="77777777" w:rsidR="00A423F1" w:rsidRDefault="007B5192">
      <w:pPr>
        <w:spacing w:after="32" w:line="259" w:lineRule="auto"/>
        <w:ind w:left="713" w:right="0" w:firstLine="0"/>
        <w:jc w:val="left"/>
      </w:pPr>
      <w:r>
        <w:t xml:space="preserve"> </w:t>
      </w:r>
    </w:p>
    <w:p w14:paraId="62CA0AD4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 xml:space="preserve">Záväzky, vrátane rezerv, dlhopisov, pôžičiek a úverov </w:t>
      </w:r>
    </w:p>
    <w:p w14:paraId="7C0E4738" w14:textId="77777777" w:rsidR="00A423F1" w:rsidRDefault="007B5192">
      <w:pPr>
        <w:ind w:right="0"/>
      </w:pPr>
      <w:r>
        <w:rPr>
          <w:u w:val="single" w:color="000000"/>
        </w:rPr>
        <w:t>Záväzky</w:t>
      </w:r>
      <w:r>
        <w:t xml:space="preserve"> pri ich vzniku sa oceňujú </w:t>
      </w:r>
      <w:r>
        <w:rPr>
          <w:u w:val="single" w:color="000000"/>
        </w:rPr>
        <w:t>menovit</w:t>
      </w:r>
      <w:r>
        <w:rPr>
          <w:u w:val="single" w:color="000000"/>
        </w:rPr>
        <w:t>ou hodnotou</w:t>
      </w:r>
      <w:r>
        <w:t xml:space="preserve">. Záväzky pri ich prevzatí sa oceňujú obstarávacou cenou. Ak sa pri inventarizácii zistí, že suma záväzkov je iná ako ich výška v účtovníctve, uvedú sa záväzky v účtovníctve a v účtovnej závierke v tomto zistenom ocenení.  </w:t>
      </w:r>
      <w:r>
        <w:rPr>
          <w:u w:val="single" w:color="000000"/>
        </w:rPr>
        <w:t>Rezervy</w:t>
      </w:r>
      <w:r>
        <w:t xml:space="preserve"> sú záväzky s n</w:t>
      </w:r>
      <w:r>
        <w:t xml:space="preserve">eurčitým časovým vymedzením alebo výškou; tvoria sa na krytie známych rizík alebo strát z podnikania. Oceňujú sa v očakávanej výške záväzku. </w:t>
      </w:r>
    </w:p>
    <w:p w14:paraId="4ACF383D" w14:textId="77777777" w:rsidR="00A423F1" w:rsidRDefault="007B5192">
      <w:pPr>
        <w:spacing w:after="30" w:line="259" w:lineRule="auto"/>
        <w:ind w:left="428" w:right="0" w:firstLine="0"/>
        <w:jc w:val="left"/>
      </w:pPr>
      <w:r>
        <w:t xml:space="preserve"> </w:t>
      </w:r>
    </w:p>
    <w:p w14:paraId="0AAD509C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 xml:space="preserve">Časové rozlíšenie na strane pasív </w:t>
      </w:r>
      <w:r>
        <w:t xml:space="preserve"> </w:t>
      </w:r>
    </w:p>
    <w:p w14:paraId="35FA18FC" w14:textId="77777777" w:rsidR="00A423F1" w:rsidRDefault="007B5192">
      <w:pPr>
        <w:ind w:right="0"/>
      </w:pPr>
      <w:r>
        <w:t>Výdavky budúcich období a výnosy budúcich období sa vykazujú vo výške, ktorá</w:t>
      </w:r>
      <w:r>
        <w:t xml:space="preserve"> je potrebná na dodržanie zásady vecnej a časovej súvislosti s účtovným obdobím. </w:t>
      </w:r>
    </w:p>
    <w:p w14:paraId="569D4ABF" w14:textId="77777777" w:rsidR="00A423F1" w:rsidRDefault="007B5192">
      <w:pPr>
        <w:spacing w:after="22" w:line="259" w:lineRule="auto"/>
        <w:ind w:left="0" w:right="0" w:firstLine="0"/>
        <w:jc w:val="left"/>
      </w:pPr>
      <w:r>
        <w:t xml:space="preserve"> </w:t>
      </w:r>
    </w:p>
    <w:p w14:paraId="6B495B00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 xml:space="preserve">Deriváty  </w:t>
      </w:r>
    </w:p>
    <w:p w14:paraId="7834F221" w14:textId="77777777" w:rsidR="00A423F1" w:rsidRDefault="007B5192">
      <w:pPr>
        <w:ind w:right="0"/>
      </w:pPr>
      <w:r>
        <w:t xml:space="preserve">Deriváty sa oceňujú </w:t>
      </w:r>
      <w:r>
        <w:rPr>
          <w:u w:val="single" w:color="000000"/>
        </w:rPr>
        <w:t>reálnou hodnotou</w:t>
      </w:r>
      <w:r>
        <w:t xml:space="preserve">. </w:t>
      </w:r>
    </w:p>
    <w:p w14:paraId="2239C1D1" w14:textId="77777777" w:rsidR="00A423F1" w:rsidRDefault="007B5192">
      <w:pPr>
        <w:spacing w:after="19" w:line="259" w:lineRule="auto"/>
        <w:ind w:left="720" w:right="0" w:firstLine="0"/>
        <w:jc w:val="left"/>
      </w:pPr>
      <w:r>
        <w:t xml:space="preserve"> </w:t>
      </w:r>
    </w:p>
    <w:p w14:paraId="1CCD4313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 xml:space="preserve">Majetok a záväzky zabezpečené derivátmi  </w:t>
      </w:r>
    </w:p>
    <w:p w14:paraId="0992E2B5" w14:textId="77777777" w:rsidR="00A423F1" w:rsidRDefault="007B5192">
      <w:pPr>
        <w:ind w:right="0"/>
      </w:pPr>
      <w:r>
        <w:t xml:space="preserve">Majetok a </w:t>
      </w:r>
      <w:r>
        <w:t xml:space="preserve">záväzky zabezpečené derivátmi sa oceňujú </w:t>
      </w:r>
      <w:r>
        <w:rPr>
          <w:u w:val="single" w:color="000000"/>
        </w:rPr>
        <w:t>reálnou hodnotou</w:t>
      </w:r>
      <w:r>
        <w:t xml:space="preserve">. Zmeny reálnych hodnôt majetku a záväzkov zabezpečených derivátmi sa účtujú bez vplyvu na výsledok hospodárenia, priamo do vlastného imania.  </w:t>
      </w:r>
    </w:p>
    <w:p w14:paraId="630FF312" w14:textId="77777777" w:rsidR="00A423F1" w:rsidRDefault="007B5192">
      <w:pPr>
        <w:spacing w:after="12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5ECF804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 xml:space="preserve">Majetok obstaraný z transferov </w:t>
      </w:r>
      <w:r>
        <w:t>sa oceňuje</w:t>
      </w:r>
      <w:r>
        <w:rPr>
          <w:u w:val="single" w:color="000000"/>
        </w:rPr>
        <w:t xml:space="preserve"> obstarávaco</w:t>
      </w:r>
      <w:r>
        <w:rPr>
          <w:u w:val="single" w:color="000000"/>
        </w:rPr>
        <w:t>u cenou.</w:t>
      </w:r>
      <w:r>
        <w:rPr>
          <w:b/>
        </w:rPr>
        <w:t xml:space="preserve"> </w:t>
      </w:r>
    </w:p>
    <w:p w14:paraId="1EF3A2AC" w14:textId="77777777" w:rsidR="00A423F1" w:rsidRDefault="007B5192">
      <w:pPr>
        <w:spacing w:after="81" w:line="259" w:lineRule="auto"/>
        <w:ind w:left="428" w:right="0" w:firstLine="0"/>
        <w:jc w:val="left"/>
      </w:pPr>
      <w:r>
        <w:rPr>
          <w:b/>
          <w:sz w:val="18"/>
        </w:rPr>
        <w:t xml:space="preserve"> </w:t>
      </w:r>
    </w:p>
    <w:p w14:paraId="03B465A6" w14:textId="77777777" w:rsidR="00A423F1" w:rsidRDefault="007B5192">
      <w:pPr>
        <w:numPr>
          <w:ilvl w:val="0"/>
          <w:numId w:val="2"/>
        </w:numPr>
        <w:spacing w:line="271" w:lineRule="auto"/>
        <w:ind w:right="0" w:hanging="286"/>
        <w:jc w:val="left"/>
      </w:pPr>
      <w:r>
        <w:rPr>
          <w:b/>
        </w:rPr>
        <w:t xml:space="preserve">Finančný prenájom </w:t>
      </w:r>
      <w:r>
        <w:t xml:space="preserve">sa oceňuje </w:t>
      </w:r>
      <w:r>
        <w:rPr>
          <w:u w:val="single" w:color="000000"/>
        </w:rPr>
        <w:t>obstarávacou cenou.</w:t>
      </w:r>
      <w:r>
        <w:t xml:space="preserve">  </w:t>
      </w:r>
    </w:p>
    <w:p w14:paraId="3AAC3785" w14:textId="77777777" w:rsidR="00A423F1" w:rsidRDefault="007B5192">
      <w:pPr>
        <w:ind w:right="0"/>
      </w:pPr>
      <w:r>
        <w:t>Finančný prenájom je obstaranie dlhodobého hmotného majetku na základe nájomnej zmluvy s dojednaným právom kúpy prenajatej veci za dohodnuté platby počas dohodnutej doby nájmu. Majetok prenajat</w:t>
      </w:r>
      <w:r>
        <w:t xml:space="preserve">ý  formou finančného prenájmu vykazuje ako svoj majetok a odpisuje ho jeho nájomca, nie vlastník.  </w:t>
      </w:r>
    </w:p>
    <w:p w14:paraId="7BDAB537" w14:textId="77777777" w:rsidR="00A423F1" w:rsidRDefault="007B5192">
      <w:pPr>
        <w:spacing w:after="41" w:line="259" w:lineRule="auto"/>
        <w:ind w:left="428" w:right="0" w:firstLine="0"/>
        <w:jc w:val="left"/>
      </w:pPr>
      <w:r>
        <w:rPr>
          <w:sz w:val="18"/>
        </w:rPr>
        <w:t xml:space="preserve"> </w:t>
      </w:r>
    </w:p>
    <w:p w14:paraId="1066FF43" w14:textId="77777777" w:rsidR="00A423F1" w:rsidRDefault="007B5192">
      <w:pPr>
        <w:spacing w:line="271" w:lineRule="auto"/>
        <w:ind w:left="10" w:right="0"/>
        <w:jc w:val="left"/>
      </w:pPr>
      <w:r>
        <w:rPr>
          <w:b/>
        </w:rPr>
        <w:t xml:space="preserve">Ods. 5 </w:t>
      </w:r>
    </w:p>
    <w:p w14:paraId="5A5B5F9E" w14:textId="77777777" w:rsidR="00A423F1" w:rsidRDefault="007B5192">
      <w:pPr>
        <w:spacing w:line="271" w:lineRule="auto"/>
        <w:ind w:left="10" w:right="0"/>
        <w:jc w:val="left"/>
      </w:pPr>
      <w:r>
        <w:rPr>
          <w:b/>
        </w:rPr>
        <w:t xml:space="preserve">Spôsob zostavenia odpisového plánu pre dlhodobý majetok, doba odpisovania, sadzby odpisov a odpisové metódy pri stanovení účtovných odpisov. </w:t>
      </w:r>
    </w:p>
    <w:p w14:paraId="7E7005AA" w14:textId="77777777" w:rsidR="00A423F1" w:rsidRDefault="007B5192">
      <w:pPr>
        <w:spacing w:line="271" w:lineRule="auto"/>
        <w:ind w:left="10" w:right="0"/>
        <w:jc w:val="left"/>
      </w:pPr>
      <w:r>
        <w:rPr>
          <w:b/>
        </w:rPr>
        <w:lastRenderedPageBreak/>
        <w:t>Pods</w:t>
      </w:r>
      <w:r>
        <w:rPr>
          <w:b/>
        </w:rPr>
        <w:t xml:space="preserve">tata odpisovania dlhodobého nehmotného a dlhodobého hmotného majetku </w:t>
      </w:r>
    </w:p>
    <w:p w14:paraId="2A963FB9" w14:textId="77777777" w:rsidR="00A423F1" w:rsidRDefault="007B5192">
      <w:pPr>
        <w:ind w:left="-5" w:right="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</w:t>
      </w:r>
    </w:p>
    <w:p w14:paraId="61176483" w14:textId="77777777" w:rsidR="00A423F1" w:rsidRDefault="007B5192">
      <w:pPr>
        <w:ind w:left="-5" w:right="0"/>
      </w:pPr>
      <w:r>
        <w:t>Odpi</w:t>
      </w:r>
      <w:r>
        <w:t xml:space="preserve">sovať sa začína: </w:t>
      </w:r>
    </w:p>
    <w:p w14:paraId="5977DA4B" w14:textId="77777777" w:rsidR="00A423F1" w:rsidRDefault="007B5192">
      <w:pPr>
        <w:ind w:left="457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4174471D" wp14:editId="24D901B9">
                <wp:simplePos x="0" y="0"/>
                <wp:positionH relativeFrom="column">
                  <wp:posOffset>283769</wp:posOffset>
                </wp:positionH>
                <wp:positionV relativeFrom="paragraph">
                  <wp:posOffset>-7137</wp:posOffset>
                </wp:positionV>
                <wp:extent cx="131064" cy="306324"/>
                <wp:effectExtent l="0" t="0" r="0" b="0"/>
                <wp:wrapSquare wrapText="bothSides"/>
                <wp:docPr id="11149" name="Group 111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306324"/>
                          <a:chOff x="0" y="0"/>
                          <a:chExt cx="131064" cy="306324"/>
                        </a:xfrm>
                      </wpg:grpSpPr>
                      <wps:wsp>
                        <wps:cNvPr id="844" name="Shape 84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9" name="Shape 849"/>
                        <wps:cNvSpPr/>
                        <wps:spPr>
                          <a:xfrm>
                            <a:off x="0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149" style="width:10.32pt;height:24.12pt;position:absolute;mso-position-horizontal-relative:text;mso-position-horizontal:absolute;margin-left:22.344pt;mso-position-vertical-relative:text;margin-top:-0.562012pt;" coordsize="1310,3063">
                <v:shape id="Shape 844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849" style="position:absolute;width:1310;height:1310;left:0;top:1752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14:paraId="65FE4DE1" w14:textId="77777777" w:rsidR="00A423F1" w:rsidRDefault="007B5192">
      <w:pPr>
        <w:ind w:left="-5" w:right="0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  <w:r>
        <w:t xml:space="preserve">Účtovné odpisy sa zaokrúhľujú na celé eurá nahor. Metóda odpisovania sa používa lineárna. Predpokladaná doba užívania a odpisové sadzby sú stanovené takto: </w:t>
      </w:r>
    </w:p>
    <w:p w14:paraId="67FE9A63" w14:textId="77777777" w:rsidR="00A423F1" w:rsidRDefault="007B5192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40" w:type="dxa"/>
        <w:tblInd w:w="0" w:type="dxa"/>
        <w:tblCellMar>
          <w:top w:w="1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2"/>
        <w:gridCol w:w="3605"/>
      </w:tblGrid>
      <w:tr w:rsidR="00A423F1" w14:paraId="63F68062" w14:textId="77777777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5A627" w14:textId="77777777" w:rsidR="00A423F1" w:rsidRDefault="007B519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3E603" w14:textId="77777777" w:rsidR="00A423F1" w:rsidRDefault="007B5192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BAB47" w14:textId="77777777" w:rsidR="00A423F1" w:rsidRDefault="007B5192">
            <w:pPr>
              <w:spacing w:after="0" w:line="259" w:lineRule="auto"/>
              <w:ind w:left="644" w:right="592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423F1" w14:paraId="481249D6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81549" w14:textId="77777777" w:rsidR="00A423F1" w:rsidRDefault="007B5192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5314B" w14:textId="77777777" w:rsidR="00A423F1" w:rsidRDefault="007B5192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0BE53" w14:textId="77777777" w:rsidR="00A423F1" w:rsidRDefault="007B5192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  <w:tr w:rsidR="00A423F1" w14:paraId="32A12546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7838B" w14:textId="77777777" w:rsidR="00A423F1" w:rsidRDefault="007B5192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E1515" w14:textId="77777777" w:rsidR="00A423F1" w:rsidRDefault="007B5192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B9933" w14:textId="77777777" w:rsidR="00A423F1" w:rsidRDefault="007B5192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16,7 </w:t>
            </w:r>
          </w:p>
        </w:tc>
      </w:tr>
      <w:tr w:rsidR="00A423F1" w14:paraId="5F8901A1" w14:textId="77777777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FCFE9" w14:textId="77777777" w:rsidR="00A423F1" w:rsidRDefault="007B5192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8038C" w14:textId="77777777" w:rsidR="00A423F1" w:rsidRDefault="007B5192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CECE6" w14:textId="77777777" w:rsidR="00A423F1" w:rsidRDefault="007B5192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8,33 </w:t>
            </w:r>
          </w:p>
        </w:tc>
      </w:tr>
      <w:tr w:rsidR="00A423F1" w14:paraId="0A17CC3A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061AB" w14:textId="77777777" w:rsidR="00A423F1" w:rsidRDefault="007B5192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FB157" w14:textId="77777777" w:rsidR="00A423F1" w:rsidRDefault="007B5192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50 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336BE" w14:textId="77777777" w:rsidR="00A423F1" w:rsidRDefault="007B5192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A423F1" w14:paraId="18AD7AB0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27F32" w14:textId="77777777" w:rsidR="00A423F1" w:rsidRDefault="007B5192">
            <w:pPr>
              <w:spacing w:after="0" w:line="259" w:lineRule="auto"/>
              <w:ind w:left="50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68EDC" w14:textId="77777777" w:rsidR="00A423F1" w:rsidRDefault="007B5192">
            <w:pPr>
              <w:spacing w:after="0" w:line="259" w:lineRule="auto"/>
              <w:ind w:left="54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364C3" w14:textId="77777777" w:rsidR="00A423F1" w:rsidRDefault="007B5192">
            <w:pPr>
              <w:spacing w:after="0" w:line="259" w:lineRule="auto"/>
              <w:ind w:left="50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A423F1" w14:paraId="70B5C446" w14:textId="77777777">
        <w:trPr>
          <w:trHeight w:val="242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8705A" w14:textId="77777777" w:rsidR="00A423F1" w:rsidRDefault="007B5192">
            <w:pPr>
              <w:spacing w:after="0" w:line="259" w:lineRule="auto"/>
              <w:ind w:left="50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B124C" w14:textId="77777777" w:rsidR="00A423F1" w:rsidRDefault="007B5192">
            <w:pPr>
              <w:spacing w:after="0" w:line="259" w:lineRule="auto"/>
              <w:ind w:left="54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9D324" w14:textId="77777777" w:rsidR="00A423F1" w:rsidRDefault="007B5192">
            <w:pPr>
              <w:spacing w:after="0" w:line="259" w:lineRule="auto"/>
              <w:ind w:left="50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14:paraId="0837941D" w14:textId="77777777" w:rsidR="00A423F1" w:rsidRDefault="007B5192">
      <w:pPr>
        <w:spacing w:after="12" w:line="259" w:lineRule="auto"/>
        <w:ind w:left="0" w:right="0" w:firstLine="0"/>
        <w:jc w:val="left"/>
      </w:pPr>
      <w:r>
        <w:t xml:space="preserve"> </w:t>
      </w:r>
    </w:p>
    <w:p w14:paraId="5739D88D" w14:textId="77777777" w:rsidR="00A423F1" w:rsidRDefault="007B5192">
      <w:pPr>
        <w:ind w:left="-5" w:right="0"/>
      </w:pPr>
      <w:r>
        <w:t>Drobný nehmotný majetok od ......0...... € do ....2 400... €</w:t>
      </w:r>
      <w:r>
        <w:t xml:space="preserve">, ktorý podľa rozhodnutia účtovnej jednotky nie je dlhodobým nehmotným majetkom sa účtuje pri obstaraní do nákladov na účet 518 - Ostatné služby. </w:t>
      </w:r>
    </w:p>
    <w:p w14:paraId="61358604" w14:textId="77777777" w:rsidR="00A423F1" w:rsidRDefault="007B5192">
      <w:pPr>
        <w:ind w:left="-5" w:right="0"/>
      </w:pPr>
      <w:r>
        <w:t>Drobný hmotný majetok od .....0....... € do ...1 700........ €, ktorý podľa rozhodnutia účtovnej jednotky nie</w:t>
      </w:r>
      <w:r>
        <w:t xml:space="preserve"> je dlhodobým hmotným majetkom sa účtuje ako zásoby.  </w:t>
      </w:r>
    </w:p>
    <w:p w14:paraId="5D633DC3" w14:textId="77777777" w:rsidR="00A423F1" w:rsidRDefault="007B519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3455AC6" w14:textId="77777777" w:rsidR="00A423F1" w:rsidRDefault="007B5192">
      <w:pPr>
        <w:spacing w:line="271" w:lineRule="auto"/>
        <w:ind w:left="10" w:right="0"/>
        <w:jc w:val="left"/>
      </w:pPr>
      <w:r>
        <w:rPr>
          <w:b/>
        </w:rPr>
        <w:t xml:space="preserve">Ods. 6 </w:t>
      </w:r>
    </w:p>
    <w:p w14:paraId="56B83E36" w14:textId="77777777" w:rsidR="00A423F1" w:rsidRDefault="007B5192">
      <w:pPr>
        <w:spacing w:line="271" w:lineRule="auto"/>
        <w:ind w:left="10" w:right="0"/>
        <w:jc w:val="left"/>
      </w:pPr>
      <w:r>
        <w:rPr>
          <w:b/>
        </w:rPr>
        <w:t xml:space="preserve">Zásady pre zohľadnenie zníženia hodnoty majetku. </w:t>
      </w:r>
    </w:p>
    <w:p w14:paraId="7537871D" w14:textId="77777777" w:rsidR="00A423F1" w:rsidRDefault="007B5192">
      <w:pPr>
        <w:ind w:left="-5" w:right="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6E475A25" w14:textId="77777777" w:rsidR="00A423F1" w:rsidRDefault="007B5192">
      <w:pPr>
        <w:ind w:left="-5" w:right="0"/>
      </w:pPr>
      <w:r>
        <w:t>Opravné položky sa tvoria na základe zásady opatrnosti, ak je opodstatne</w:t>
      </w:r>
      <w:r>
        <w:t>né predpokladať, že nastalo zníženie hodnoty majetku oproti jeho pôvodnému oceneniu, okrem trvalého zníženia hodnoty majetku. Opravnou položkou sa odhaduje predpokladané zníženie hodnoty majetku. Predpoklad zníženia hodnoty majetku je opodstatnený, ak sa u</w:t>
      </w:r>
      <w:r>
        <w:t xml:space="preserve">diala skutočnosť, ktorá je dôvodom na odhad zníženia budúcich ekonomických úžitkov z tohto majetku. </w:t>
      </w:r>
    </w:p>
    <w:p w14:paraId="425A2BF6" w14:textId="77777777" w:rsidR="00A423F1" w:rsidRDefault="007B5192">
      <w:pPr>
        <w:spacing w:after="117"/>
        <w:ind w:left="-5" w:right="0"/>
      </w:pPr>
      <w:r>
        <w:t>Ak došlo k trvalému zníženiu hodnoty majetku, zníženie sa účtuje na ťarchu nákladov, napríklad odpis pohľadávky na základe súdneho rozhodnutia o jej vyrovn</w:t>
      </w:r>
      <w:r>
        <w:t xml:space="preserve">aní,  mimoriadny odpis dlhodobého majetku. </w:t>
      </w:r>
    </w:p>
    <w:p w14:paraId="18555336" w14:textId="77777777" w:rsidR="00A423F1" w:rsidRDefault="007B5192">
      <w:pPr>
        <w:spacing w:after="132"/>
        <w:ind w:left="-5" w:right="0"/>
      </w:pPr>
      <w:r>
        <w:t xml:space="preserve">Opravné položky pri </w:t>
      </w:r>
      <w:r>
        <w:rPr>
          <w:u w:val="single" w:color="000000"/>
        </w:rPr>
        <w:t>odpisovanom dlhodobom majetku</w:t>
      </w:r>
      <w:r>
        <w:t>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</w:t>
      </w:r>
      <w:r>
        <w:t xml:space="preserve">kteru.  </w:t>
      </w:r>
    </w:p>
    <w:p w14:paraId="1C66061A" w14:textId="77777777" w:rsidR="00A423F1" w:rsidRDefault="007B5192">
      <w:pPr>
        <w:spacing w:after="135"/>
        <w:ind w:left="-5" w:right="0"/>
      </w:pPr>
      <w:r>
        <w:t xml:space="preserve">Opravné položky k </w:t>
      </w:r>
      <w:r>
        <w:rPr>
          <w:u w:val="single" w:color="000000"/>
        </w:rPr>
        <w:t>zásobám</w:t>
      </w:r>
      <w:r>
        <w:t xml:space="preserve"> sa účtujú pri dočasnom znížení úžitkovej hodnoty zásob, napríklad, ak sa pri inventarizácií zistí, že čistá realizačná hodnota zásob je nižšia, než je cena použitá na ich ocenenie v účtovníctve a toto zníženie hodnoty nem</w:t>
      </w:r>
      <w:r>
        <w:t xml:space="preserve">ožno považovať za zníženie trvalého charakteru.  </w:t>
      </w:r>
    </w:p>
    <w:p w14:paraId="1104D1DD" w14:textId="77777777" w:rsidR="00A423F1" w:rsidRDefault="007B5192">
      <w:pPr>
        <w:spacing w:after="130"/>
        <w:ind w:left="-5" w:right="0"/>
      </w:pPr>
      <w:r>
        <w:t xml:space="preserve">Opravné položky k </w:t>
      </w:r>
      <w:r>
        <w:rPr>
          <w:u w:val="single" w:color="000000"/>
        </w:rPr>
        <w:t>pohľadávkam</w:t>
      </w:r>
      <w:r>
        <w:t xml:space="preserve"> sa tvoria najmä k pohľadávkam, pri ktorých je opodstatnené predpokladať, že ich dlžník úplne alebo čiastočne nezaplatí, k sporným pohľadávkam voči dlžníkom, s ktorými sa vedie </w:t>
      </w:r>
      <w:r>
        <w:t xml:space="preserve">spor o ich uznanie. </w:t>
      </w:r>
    </w:p>
    <w:p w14:paraId="00F3CA87" w14:textId="77777777" w:rsidR="00A423F1" w:rsidRDefault="007B5192">
      <w:pPr>
        <w:ind w:left="-5" w:right="0"/>
      </w:pPr>
      <w:r>
        <w:rPr>
          <w:u w:val="single" w:color="000000"/>
        </w:rPr>
        <w:t>Tvorba opravných položiek v rámci hlavnej činnosti</w:t>
      </w:r>
      <w:r>
        <w:t xml:space="preserve"> - k pohľadávkam, pri ktorých je riziko, že ich dlžník úplne alebo čiastočne nezaplatí, ak od splatnosti pohľadávky uplynula doba dlhšia ako: </w:t>
      </w:r>
    </w:p>
    <w:tbl>
      <w:tblPr>
        <w:tblStyle w:val="TableGrid"/>
        <w:tblW w:w="9640" w:type="dxa"/>
        <w:tblInd w:w="0" w:type="dxa"/>
        <w:tblCellMar>
          <w:top w:w="43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200"/>
      </w:tblGrid>
      <w:tr w:rsidR="00A423F1" w14:paraId="2C7E88BF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D5C36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FF"/>
              </w:rPr>
              <w:t xml:space="preserve">365 dní  </w:t>
            </w:r>
          </w:p>
        </w:tc>
        <w:tc>
          <w:tcPr>
            <w:tcW w:w="8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73BD0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</w:t>
            </w:r>
            <w:r>
              <w:rPr>
                <w:color w:val="0000FF"/>
              </w:rPr>
              <w:t>25%</w:t>
            </w:r>
            <w:r>
              <w:t xml:space="preserve"> menovitej h</w:t>
            </w:r>
            <w:r>
              <w:t xml:space="preserve">odnoty pohľadávky bez príslušenstva  </w:t>
            </w:r>
          </w:p>
        </w:tc>
      </w:tr>
      <w:tr w:rsidR="00A423F1" w14:paraId="3B0D3D9C" w14:textId="77777777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0D205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FF"/>
              </w:rPr>
              <w:lastRenderedPageBreak/>
              <w:t xml:space="preserve">720 dní  </w:t>
            </w:r>
          </w:p>
        </w:tc>
        <w:tc>
          <w:tcPr>
            <w:tcW w:w="8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5B9FE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</w:t>
            </w:r>
            <w:r>
              <w:rPr>
                <w:color w:val="0000FF"/>
              </w:rPr>
              <w:t>50%</w:t>
            </w:r>
            <w:r>
              <w:t xml:space="preserve"> menovitej hodnoty pohľadávky bez príslušenstva </w:t>
            </w:r>
          </w:p>
        </w:tc>
      </w:tr>
      <w:tr w:rsidR="00A423F1" w14:paraId="5984D579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158BA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FF"/>
              </w:rPr>
              <w:t xml:space="preserve">1 080 dní  </w:t>
            </w:r>
          </w:p>
        </w:tc>
        <w:tc>
          <w:tcPr>
            <w:tcW w:w="8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57CE2" w14:textId="77777777" w:rsidR="00A423F1" w:rsidRDefault="007B5192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</w:t>
            </w:r>
            <w:r>
              <w:rPr>
                <w:color w:val="0000FF"/>
              </w:rPr>
              <w:t xml:space="preserve">100% </w:t>
            </w:r>
            <w:r>
              <w:t xml:space="preserve">menovitej hodnoty pohľadávky bez príslušenstva </w:t>
            </w:r>
          </w:p>
        </w:tc>
      </w:tr>
    </w:tbl>
    <w:p w14:paraId="57FE6809" w14:textId="77777777" w:rsidR="00A423F1" w:rsidRDefault="007B5192">
      <w:pPr>
        <w:spacing w:after="139" w:line="259" w:lineRule="auto"/>
        <w:ind w:left="0" w:right="0" w:firstLine="0"/>
        <w:jc w:val="left"/>
      </w:pPr>
      <w:r>
        <w:t xml:space="preserve"> </w:t>
      </w:r>
    </w:p>
    <w:p w14:paraId="55E9FC62" w14:textId="77777777" w:rsidR="00A423F1" w:rsidRDefault="007B5192">
      <w:pPr>
        <w:spacing w:after="86"/>
        <w:ind w:left="-5" w:right="0"/>
      </w:pPr>
      <w:r>
        <w:rPr>
          <w:u w:val="single" w:color="000000"/>
        </w:rPr>
        <w:t>Tvorba</w:t>
      </w:r>
      <w:r>
        <w:t xml:space="preserve"> </w:t>
      </w:r>
      <w:r>
        <w:t xml:space="preserve">opravnej položky sa účtuje na ťarchu nákladov v prospech príslušného účtu opravných položiek.  Opravné položky sa </w:t>
      </w:r>
      <w:r>
        <w:rPr>
          <w:u w:val="single" w:color="000000"/>
        </w:rPr>
        <w:t>zúčtujú</w:t>
      </w:r>
      <w:r>
        <w:t xml:space="preserve"> znížením alebo zrušením v prospech výnosov, ak toto opatrenie neustanovuje inak a na ťarchu príslušného účtu opravných položiek, ak in</w:t>
      </w:r>
      <w:r>
        <w:t xml:space="preserve">ventarizácia v nasledujúcom účtovnom období nepreukáže opodstatnenosť ich existencie alebo výšky, alebo ak pominuli dôvody ich existencie v priebehu účtovného obdobia. </w:t>
      </w:r>
    </w:p>
    <w:p w14:paraId="0C8410A6" w14:textId="77777777" w:rsidR="00A423F1" w:rsidRDefault="007B519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17F6A00" w14:textId="77777777" w:rsidR="00A423F1" w:rsidRDefault="007B5192">
      <w:pPr>
        <w:spacing w:line="271" w:lineRule="auto"/>
        <w:ind w:left="10" w:right="0"/>
        <w:jc w:val="left"/>
      </w:pPr>
      <w:r>
        <w:rPr>
          <w:b/>
        </w:rPr>
        <w:t xml:space="preserve">Ods. 7 </w:t>
      </w:r>
    </w:p>
    <w:p w14:paraId="50125698" w14:textId="77777777" w:rsidR="00A423F1" w:rsidRDefault="007B5192">
      <w:pPr>
        <w:spacing w:line="271" w:lineRule="auto"/>
        <w:ind w:left="10" w:right="0"/>
        <w:jc w:val="left"/>
      </w:pPr>
      <w:r>
        <w:rPr>
          <w:b/>
        </w:rPr>
        <w:t xml:space="preserve">Zásady pre vykazovanie transferov. </w:t>
      </w:r>
    </w:p>
    <w:p w14:paraId="6A90E1D4" w14:textId="77777777" w:rsidR="00A423F1" w:rsidRDefault="007B5192">
      <w:pPr>
        <w:ind w:left="-5" w:right="0"/>
      </w:pPr>
      <w:r>
        <w:t xml:space="preserve">O </w:t>
      </w:r>
      <w:r>
        <w:t xml:space="preserve">nároku na dotácie zo štátneho rozpočtu sa účtuje, ak je takmer isté, že sa splnia všetky podmienky súvisiace s dotáciou a súčasne, že sa dotácia poskytne.  </w:t>
      </w:r>
    </w:p>
    <w:p w14:paraId="53346F56" w14:textId="77777777" w:rsidR="00A423F1" w:rsidRDefault="007B5192">
      <w:pPr>
        <w:ind w:left="-5" w:right="0"/>
      </w:pPr>
      <w:r>
        <w:rPr>
          <w:b/>
        </w:rPr>
        <w:t>Bežný transfer</w:t>
      </w:r>
      <w:r>
        <w:t xml:space="preserve">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</w:t>
      </w:r>
      <w:r>
        <w:t xml:space="preserve">admi.  </w:t>
      </w:r>
    </w:p>
    <w:p w14:paraId="1DA0109C" w14:textId="77777777" w:rsidR="00A423F1" w:rsidRDefault="007B5192">
      <w:pPr>
        <w:ind w:left="-5" w:right="0"/>
      </w:pPr>
      <w:r>
        <w:rPr>
          <w:b/>
        </w:rPr>
        <w:t>Bežný transfer</w:t>
      </w:r>
      <w:r>
        <w:t xml:space="preserve">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výdavkami.  </w:t>
      </w:r>
    </w:p>
    <w:p w14:paraId="20A9E666" w14:textId="77777777" w:rsidR="00A423F1" w:rsidRDefault="007B5192">
      <w:pPr>
        <w:ind w:left="-5" w:right="0"/>
      </w:pPr>
      <w:r>
        <w:rPr>
          <w:b/>
        </w:rPr>
        <w:t>Kapitálový transfer</w:t>
      </w:r>
      <w:r>
        <w:t xml:space="preserve">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</w:t>
      </w:r>
      <w:r>
        <w:t xml:space="preserve">u, so zostatkovou hodnotou vyradeného dlhodobého majetku).  </w:t>
      </w:r>
      <w:r>
        <w:rPr>
          <w:b/>
        </w:rPr>
        <w:t>Kapitálový transfer</w:t>
      </w:r>
      <w:r>
        <w:t xml:space="preserve">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</w:t>
      </w:r>
      <w:r>
        <w:t xml:space="preserve">).  </w:t>
      </w:r>
    </w:p>
    <w:p w14:paraId="30F89399" w14:textId="77777777" w:rsidR="00A423F1" w:rsidRDefault="007B519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B43256E" w14:textId="77777777" w:rsidR="00A423F1" w:rsidRDefault="007B519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9FFC66C" w14:textId="77777777" w:rsidR="00A423F1" w:rsidRDefault="007B5192">
      <w:pPr>
        <w:spacing w:line="271" w:lineRule="auto"/>
        <w:ind w:left="10" w:right="3743"/>
        <w:jc w:val="left"/>
      </w:pPr>
      <w:r>
        <w:rPr>
          <w:b/>
        </w:rPr>
        <w:t xml:space="preserve">Ods. 8 Spôsob prepočtu údajov v cudzích menách na menu euro. </w:t>
      </w:r>
    </w:p>
    <w:p w14:paraId="146C18CB" w14:textId="77777777" w:rsidR="00A423F1" w:rsidRDefault="007B5192">
      <w:pPr>
        <w:ind w:left="-5" w:right="0"/>
      </w:pPr>
      <w:r>
        <w:t>Majetok a záväzky vyjadrené v cudzej mene sa ku dňu uskutočnenia účtovného prípadu prepočítavajú na menu euro referenčným výmenným kurzom určeným a vyhláseným Európskou centrálnou banko</w:t>
      </w:r>
      <w:r>
        <w:t xml:space="preserve">u alebo Národnou bankou Slovenska v deň predchádzajúci dňu uskutočnenia účtovného prípadu.  </w:t>
      </w:r>
    </w:p>
    <w:p w14:paraId="11FFEB61" w14:textId="77777777" w:rsidR="00A423F1" w:rsidRDefault="007B5192">
      <w:pPr>
        <w:ind w:left="-5" w:right="0"/>
      </w:pPr>
      <w:r>
        <w:t xml:space="preserve">Na ocenenie prírastku cudzej meny nakúpenej za euro sa použije kurz, za ktorý bola táto cudzia mena nakúpená. </w:t>
      </w:r>
    </w:p>
    <w:p w14:paraId="21F5B498" w14:textId="77777777" w:rsidR="00A423F1" w:rsidRDefault="007B5192">
      <w:pPr>
        <w:ind w:left="-5" w:right="0"/>
      </w:pPr>
      <w:r>
        <w:t>Na úbytok rovnakej cudzej meny v hotovosti alebo z d</w:t>
      </w:r>
      <w:r>
        <w:t xml:space="preserve">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6A1DE237" w14:textId="77777777" w:rsidR="00A423F1" w:rsidRDefault="007B5192">
      <w:pPr>
        <w:ind w:left="-5" w:right="0"/>
      </w:pPr>
      <w:r>
        <w:t>Majetok a záväzky vyjadrené v cudzej</w:t>
      </w:r>
      <w:r>
        <w:t xml:space="preserve">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</w:t>
      </w:r>
      <w:r>
        <w:t xml:space="preserve"> sa zostavuje účtovná závierka, a účtujú sa s vplyvom na výsledok hospodárenia.  </w:t>
      </w:r>
    </w:p>
    <w:p w14:paraId="177C3E43" w14:textId="77777777" w:rsidR="00A423F1" w:rsidRDefault="007B5192">
      <w:pPr>
        <w:ind w:left="-5" w:right="0"/>
      </w:pPr>
      <w:r>
        <w:t xml:space="preserve">Prijaté a poskytnuté preddavky v cudzej mene prostredníctvom účtu vedeného v tejto cudzej mene sa prepočítavajú na menu euro referenčným výmenným kurzom určeným a vyhláseným </w:t>
      </w:r>
      <w:r>
        <w:t>Európskou centrálnou bankou alebo Národnou bankou Slovenska v deň predchádzajúci dňu uskutočnenia účtovného prípadu. Ku dňu, ku ktorému sa zostavuje účtovná závierka, sa už neprepočítavajú.  Prijaté a poskytnuté preddavky v cudzej mene na účet zriadený v e</w:t>
      </w:r>
      <w:r>
        <w:t xml:space="preserve">urách a z účtu zriadeného v eurách sa prepočítavajú na menu euro kurzom, za ktorý boli tieto hodnoty nakúpené alebo predané. </w:t>
      </w:r>
    </w:p>
    <w:p w14:paraId="146D417F" w14:textId="77777777" w:rsidR="00A423F1" w:rsidRDefault="007B5192">
      <w:pPr>
        <w:spacing w:after="0" w:line="259" w:lineRule="auto"/>
        <w:ind w:left="428" w:right="0" w:firstLine="0"/>
        <w:jc w:val="left"/>
      </w:pPr>
      <w:r>
        <w:rPr>
          <w:sz w:val="18"/>
        </w:rPr>
        <w:t xml:space="preserve"> </w:t>
      </w:r>
    </w:p>
    <w:p w14:paraId="3E765E9B" w14:textId="77777777" w:rsidR="00A423F1" w:rsidRDefault="007B5192">
      <w:pPr>
        <w:spacing w:after="0" w:line="259" w:lineRule="auto"/>
        <w:ind w:left="428" w:right="0" w:firstLine="0"/>
        <w:jc w:val="left"/>
      </w:pPr>
      <w:r>
        <w:rPr>
          <w:sz w:val="18"/>
        </w:rPr>
        <w:t xml:space="preserve"> </w:t>
      </w:r>
    </w:p>
    <w:p w14:paraId="5E18465C" w14:textId="77777777" w:rsidR="00A423F1" w:rsidRDefault="007B5192">
      <w:pPr>
        <w:spacing w:after="0" w:line="259" w:lineRule="auto"/>
        <w:ind w:left="428" w:right="0" w:firstLine="0"/>
        <w:jc w:val="left"/>
      </w:pPr>
      <w:r>
        <w:rPr>
          <w:sz w:val="18"/>
        </w:rPr>
        <w:t xml:space="preserve"> </w:t>
      </w:r>
    </w:p>
    <w:p w14:paraId="64502065" w14:textId="77777777" w:rsidR="00A423F1" w:rsidRDefault="007B5192">
      <w:pPr>
        <w:spacing w:after="0" w:line="259" w:lineRule="auto"/>
        <w:ind w:left="428" w:right="0" w:firstLine="0"/>
        <w:jc w:val="left"/>
      </w:pPr>
      <w:r>
        <w:rPr>
          <w:sz w:val="18"/>
        </w:rPr>
        <w:t xml:space="preserve"> </w:t>
      </w:r>
    </w:p>
    <w:p w14:paraId="70F7AEE3" w14:textId="77777777" w:rsidR="00A423F1" w:rsidRDefault="007B5192">
      <w:pPr>
        <w:spacing w:after="0" w:line="259" w:lineRule="auto"/>
        <w:ind w:left="428" w:right="0" w:firstLine="0"/>
        <w:jc w:val="left"/>
      </w:pPr>
      <w:r>
        <w:rPr>
          <w:sz w:val="18"/>
        </w:rPr>
        <w:t xml:space="preserve"> </w:t>
      </w:r>
    </w:p>
    <w:p w14:paraId="68FD1F64" w14:textId="77777777" w:rsidR="00A423F1" w:rsidRDefault="007B5192">
      <w:pPr>
        <w:spacing w:after="0" w:line="259" w:lineRule="auto"/>
        <w:ind w:left="428" w:right="0" w:firstLine="0"/>
        <w:jc w:val="left"/>
      </w:pPr>
      <w:r>
        <w:rPr>
          <w:sz w:val="18"/>
        </w:rPr>
        <w:lastRenderedPageBreak/>
        <w:t xml:space="preserve"> </w:t>
      </w:r>
    </w:p>
    <w:p w14:paraId="51AA32F1" w14:textId="77777777" w:rsidR="00A423F1" w:rsidRDefault="007B5192">
      <w:pPr>
        <w:spacing w:after="0" w:line="259" w:lineRule="auto"/>
        <w:ind w:left="428" w:right="0" w:firstLine="0"/>
        <w:jc w:val="left"/>
      </w:pPr>
      <w:r>
        <w:rPr>
          <w:sz w:val="18"/>
        </w:rPr>
        <w:t xml:space="preserve"> </w:t>
      </w:r>
    </w:p>
    <w:p w14:paraId="09712BCF" w14:textId="77777777" w:rsidR="00A423F1" w:rsidRDefault="007B5192">
      <w:pPr>
        <w:spacing w:after="0" w:line="259" w:lineRule="auto"/>
        <w:ind w:left="428" w:right="0" w:firstLine="0"/>
        <w:jc w:val="left"/>
      </w:pPr>
      <w:r>
        <w:rPr>
          <w:sz w:val="18"/>
        </w:rPr>
        <w:t xml:space="preserve"> </w:t>
      </w:r>
    </w:p>
    <w:p w14:paraId="55AA5906" w14:textId="77777777" w:rsidR="00A423F1" w:rsidRDefault="007B5192">
      <w:pPr>
        <w:spacing w:after="34" w:line="259" w:lineRule="auto"/>
        <w:ind w:left="428" w:right="0" w:firstLine="0"/>
        <w:jc w:val="left"/>
      </w:pPr>
      <w:r>
        <w:rPr>
          <w:sz w:val="18"/>
        </w:rPr>
        <w:t xml:space="preserve"> </w:t>
      </w:r>
    </w:p>
    <w:p w14:paraId="03261732" w14:textId="77777777" w:rsidR="00A423F1" w:rsidRDefault="007B5192">
      <w:pPr>
        <w:spacing w:after="0" w:line="259" w:lineRule="auto"/>
        <w:ind w:left="0" w:right="0" w:firstLine="0"/>
        <w:jc w:val="left"/>
      </w:pPr>
      <w:r>
        <w:t xml:space="preserve"> </w:t>
      </w:r>
    </w:p>
    <w:sectPr w:rsidR="00A423F1">
      <w:footerReference w:type="even" r:id="rId7"/>
      <w:footerReference w:type="default" r:id="rId8"/>
      <w:footerReference w:type="first" r:id="rId9"/>
      <w:pgSz w:w="11906" w:h="16838"/>
      <w:pgMar w:top="429" w:right="1130" w:bottom="1062" w:left="1133" w:header="708" w:footer="63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C2F74" w14:textId="77777777" w:rsidR="00000000" w:rsidRDefault="007B5192">
      <w:pPr>
        <w:spacing w:after="0" w:line="240" w:lineRule="auto"/>
      </w:pPr>
      <w:r>
        <w:separator/>
      </w:r>
    </w:p>
  </w:endnote>
  <w:endnote w:type="continuationSeparator" w:id="0">
    <w:p w14:paraId="677AC3D2" w14:textId="77777777" w:rsidR="00000000" w:rsidRDefault="007B5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F601F" w14:textId="77777777" w:rsidR="00A423F1" w:rsidRDefault="007B5192">
    <w:pPr>
      <w:tabs>
        <w:tab w:val="right" w:pos="10182"/>
      </w:tabs>
      <w:spacing w:after="0" w:line="259" w:lineRule="auto"/>
      <w:ind w:left="0" w:right="-538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27EB4" w14:textId="77777777" w:rsidR="00A423F1" w:rsidRDefault="007B5192">
    <w:pPr>
      <w:tabs>
        <w:tab w:val="right" w:pos="10182"/>
      </w:tabs>
      <w:spacing w:after="0" w:line="259" w:lineRule="auto"/>
      <w:ind w:left="0" w:right="-538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2EE46" w14:textId="77777777" w:rsidR="00A423F1" w:rsidRDefault="007B5192">
    <w:pPr>
      <w:tabs>
        <w:tab w:val="right" w:pos="10182"/>
      </w:tabs>
      <w:spacing w:after="0" w:line="259" w:lineRule="auto"/>
      <w:ind w:left="0" w:right="-538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23D60C" w14:textId="77777777" w:rsidR="00000000" w:rsidRDefault="007B5192">
      <w:pPr>
        <w:spacing w:after="0" w:line="240" w:lineRule="auto"/>
      </w:pPr>
      <w:r>
        <w:separator/>
      </w:r>
    </w:p>
  </w:footnote>
  <w:footnote w:type="continuationSeparator" w:id="0">
    <w:p w14:paraId="29C75A3D" w14:textId="77777777" w:rsidR="00000000" w:rsidRDefault="007B51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7A22C5"/>
    <w:multiLevelType w:val="hybridMultilevel"/>
    <w:tmpl w:val="447CADB0"/>
    <w:lvl w:ilvl="0" w:tplc="C1128354">
      <w:start w:val="1"/>
      <w:numFmt w:val="bullet"/>
      <w:lvlText w:val="-"/>
      <w:lvlJc w:val="left"/>
      <w:pPr>
        <w:ind w:left="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768E72">
      <w:start w:val="1"/>
      <w:numFmt w:val="bullet"/>
      <w:lvlText w:val="o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58E0C10">
      <w:start w:val="1"/>
      <w:numFmt w:val="bullet"/>
      <w:lvlText w:val="▪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F2A28E">
      <w:start w:val="1"/>
      <w:numFmt w:val="bullet"/>
      <w:lvlText w:val="•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BA17C2">
      <w:start w:val="1"/>
      <w:numFmt w:val="bullet"/>
      <w:lvlText w:val="o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034F5CC">
      <w:start w:val="1"/>
      <w:numFmt w:val="bullet"/>
      <w:lvlText w:val="▪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908DB4">
      <w:start w:val="1"/>
      <w:numFmt w:val="bullet"/>
      <w:lvlText w:val="•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95CE4EC">
      <w:start w:val="1"/>
      <w:numFmt w:val="bullet"/>
      <w:lvlText w:val="o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92F872">
      <w:start w:val="1"/>
      <w:numFmt w:val="bullet"/>
      <w:lvlText w:val="▪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83731F5"/>
    <w:multiLevelType w:val="hybridMultilevel"/>
    <w:tmpl w:val="9976E4DA"/>
    <w:lvl w:ilvl="0" w:tplc="03900890">
      <w:start w:val="4"/>
      <w:numFmt w:val="lowerLetter"/>
      <w:lvlText w:val="%1)"/>
      <w:lvlJc w:val="left"/>
      <w:pPr>
        <w:ind w:left="41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C3CC84A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C64AE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10A4F8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90785A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6C84956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364CC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BD2BCB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BCE6E1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2BD032C"/>
    <w:multiLevelType w:val="hybridMultilevel"/>
    <w:tmpl w:val="BE9E6E60"/>
    <w:lvl w:ilvl="0" w:tplc="D06E9884">
      <w:start w:val="2"/>
      <w:numFmt w:val="lowerLetter"/>
      <w:lvlText w:val="%1)"/>
      <w:lvlJc w:val="left"/>
      <w:pPr>
        <w:ind w:left="41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83E9E8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AA71C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D07D1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0E9BD4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FB22C8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20702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8881F4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BBEE0C4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33387638">
    <w:abstractNumId w:val="2"/>
  </w:num>
  <w:num w:numId="2" w16cid:durableId="940836763">
    <w:abstractNumId w:val="1"/>
  </w:num>
  <w:num w:numId="3" w16cid:durableId="8019241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3F1"/>
    <w:rsid w:val="007B5192"/>
    <w:rsid w:val="00A42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65944"/>
  <w15:docId w15:val="{3B7AC60C-8BD2-4D93-93A1-7C274646C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9" w:lineRule="auto"/>
      <w:ind w:left="438" w:right="5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7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1740</Words>
  <Characters>9918</Characters>
  <Application>Microsoft Office Word</Application>
  <DocSecurity>0</DocSecurity>
  <Lines>82</Lines>
  <Paragraphs>23</Paragraphs>
  <ScaleCrop>false</ScaleCrop>
  <Company/>
  <LinksUpToDate>false</LinksUpToDate>
  <CharactersWithSpaces>11635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Klaudia Pľutová</cp:lastModifiedBy>
  <cp:revision>2</cp:revision>
  <dcterms:created xsi:type="dcterms:W3CDTF">2022-04-22T13:20:00Z</dcterms:created>
  <dcterms:modified xsi:type="dcterms:W3CDTF">2022-04-22T13:20:00Z</dcterms:modified>
</cp:coreProperties>
</file>