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1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9"/>
      </w:tblGrid>
      <w:tr>
        <w:trPr/>
        <w:tc>
          <w:tcPr>
            <w:tcW w:w="2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Obec Rohožník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Školské námestie 406/1, 906 38 Rohožník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03.07.2017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Monika Czeilingerová, štatutárna zástupkyňa a riaditeľka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(Správna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Švaral, predseda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PharmDr. Elena Šurláková,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Jana Vrablicová,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Marušca Feriková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9"/>
        <w:gridCol w:w="6972"/>
      </w:tblGrid>
      <w:tr>
        <w:trPr>
          <w:trHeight w:val="284" w:hRule="atLeast"/>
        </w:trPr>
        <w:tc>
          <w:tcPr>
            <w:tcW w:w="282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práčovne.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1"/>
        <w:gridCol w:w="2635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V prvých mesiacoch roku 2020 sa vírus COVID-19, ktorý sa objavil koncom roku 2019 v Číne, rozšíril do celého sveta a negatívne ovplyvnil mnoho krajín a ich hospodárske a obchodné prostredie. Tento trend a jeho dopady kulminovali koncom kalendárneho roka 2020. Samozrejme tieto globálne dopady sa zákonite prejavili aj na neziskovú sféru na Slovensku. Najzásadnejším faktorom je nepredvídateľnosť, ktorá pretrváva, či už ide o parameter času alebo dopadov aj v r. 2021. Organizácia nezaznamenala z dôvodu celosvetovej pandémie pokles tržieb, resp. významne menší objem dotácií a príspevkov na činnosť neziskovej organizácie.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nezmenila v priebehu účtovného obdobia účtovné metódy a ani účtovné zásady. Účtovné metódy a účtovné zásady boli konzistentne aplikované v porovnaní s bezprostredne predchádzajúcim účtovným obdobím. 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6"/>
        <w:gridCol w:w="3486"/>
      </w:tblGrid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10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80"/>
        <w:gridCol w:w="2465"/>
        <w:gridCol w:w="2467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Hydraulický mobilný zdvihák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2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majetku. 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573" w:type="dxa"/>
        <w:jc w:val="lef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2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68"/>
        <w:gridCol w:w="710"/>
        <w:gridCol w:w="846"/>
        <w:gridCol w:w="852"/>
        <w:gridCol w:w="845"/>
        <w:gridCol w:w="989"/>
        <w:gridCol w:w="708"/>
        <w:gridCol w:w="857"/>
        <w:gridCol w:w="847"/>
        <w:gridCol w:w="848"/>
        <w:gridCol w:w="750"/>
        <w:gridCol w:w="852"/>
      </w:tblGrid>
      <w:tr>
        <w:trPr>
          <w:trHeight w:val="1020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464,48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1 066,86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1 531,34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428,75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3 244,49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3 673,24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893,23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4 311,35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5 204,58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057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1 250,52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11 911,11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13 161,63</w:t>
            </w:r>
          </w:p>
        </w:tc>
      </w:tr>
      <w:tr>
        <w:trPr>
          <w:trHeight w:val="408" w:hRule="atLeast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2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821,77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8 666,62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9 488,39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 od obce Rohožník,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10 938,25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17 224,93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145,54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574,50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87 277,61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43 060,68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98 361,40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60 860,11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vykazuje konečný stav zásob k 31.12.2021 vo výške 1 768,50 EUR (stav zásob k 31.12.2020 bol vo výške 1 521,47 EUR), ktorý predstavuje nespotrebované potravinové zásoby ku koncu roka v kuchyni na základe vykonanej fyzickej inventúry. Organizácia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1"/>
        <w:gridCol w:w="2163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Predaj služieb – stravné a ubytovanie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– hlavná činnosť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25 743,27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25 743,27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pohľadávkam v priebehu účtovného obdobia.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27"/>
        <w:gridCol w:w="3141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25 743,27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29 118,40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25 743,27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29 118,40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7"/>
        <w:gridCol w:w="4889"/>
        <w:gridCol w:w="2162"/>
      </w:tblGrid>
      <w:tr>
        <w:trPr>
          <w:trHeight w:val="284" w:hRule="atLeast"/>
        </w:trPr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poistenia Kooperatíva č. 6599443752 na rok 2022,doména,predplatné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362,78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sz w:val="18"/>
          <w:szCs w:val="18"/>
        </w:rPr>
      </w:pPr>
      <w:r>
        <w:rPr>
          <w:sz w:val="18"/>
          <w:szCs w:val="18"/>
        </w:rPr>
      </w:r>
      <w:r>
        <w:br w:type="page"/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Nezisková organizácia bola zapísaná do Registra poskytovateľov sociálnych služieb Bratislavského samosprávneho kraja dňa 27.09.2017 pod registračným číslom 246/2017-SP.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Organizácia neúčtovala o opravách významných chýb minulého obdobia v priebehu účtovného obdobia 2021.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7"/>
        <w:gridCol w:w="1224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16 646,18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9 916,63</w:t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26 562,81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9 916,63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29 294,19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-9 916,63</w:t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29 294,19</w:t>
            </w:r>
          </w:p>
        </w:tc>
      </w:tr>
      <w:tr>
        <w:trPr>
          <w:trHeight w:val="255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26 562,81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29 294,19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55 857,00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4"/>
        <w:gridCol w:w="2248"/>
      </w:tblGrid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9 916,63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9 916,63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56"/>
        <w:gridCol w:w="1080"/>
        <w:gridCol w:w="1414"/>
        <w:gridCol w:w="1414"/>
        <w:gridCol w:w="1408"/>
        <w:gridCol w:w="1405"/>
      </w:tblGrid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štatutárny audit, účt. závierka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800,00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11 502,28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15 127,81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11 502,28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15 127,81</w:t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12 302,28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16 047,81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12 302,28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16 047,81</w:t>
            </w:r>
          </w:p>
        </w:tc>
      </w:tr>
      <w:tr>
        <w:trPr>
          <w:trHeight w:val="284" w:hRule="atLeast"/>
        </w:trPr>
        <w:tc>
          <w:tcPr>
            <w:tcW w:w="32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12 302,28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16 047,81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12 302,28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16 047,81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 stravné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2 554,90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9 142,67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2 554,90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9 142,67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9"/>
        <w:gridCol w:w="2497"/>
        <w:gridCol w:w="2502"/>
      </w:tblGrid>
      <w:tr>
        <w:trPr>
          <w:trHeight w:val="284" w:hRule="atLeast"/>
        </w:trPr>
        <w:tc>
          <w:tcPr>
            <w:tcW w:w="49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51 344,73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50 621,86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51 344,73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50 621,86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10 319,69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12 299,01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10 319,69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12 299,01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61 664,42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62 920,87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1"/>
        <w:gridCol w:w="3147"/>
        <w:gridCol w:w="3110"/>
      </w:tblGrid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4 531,78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4 373,30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1 681,33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1 659,33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2 036,16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1 500,85</w:t>
            </w:r>
          </w:p>
        </w:tc>
      </w:tr>
      <w:tr>
        <w:trPr>
          <w:trHeight w:val="284" w:hRule="atLeast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4 176,95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4 531,78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1 250,52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428,75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821,77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grantu na obstaranie motorového vozidla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1 833,34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1 333,34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má prenajatý dlhodobý finančný majetok formou finančného lízingu: Dacia Dokker v obstarávacej cene 12 627,17 EUR.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3"/>
        <w:gridCol w:w="2970"/>
        <w:gridCol w:w="2985"/>
      </w:tblGrid>
      <w:tr>
        <w:trPr>
          <w:trHeight w:val="284" w:hRule="atLeast"/>
        </w:trPr>
        <w:tc>
          <w:tcPr>
            <w:tcW w:w="4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263 170,23</w:t>
            </w:r>
          </w:p>
        </w:tc>
        <w:tc>
          <w:tcPr>
            <w:tcW w:w="29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261 890,06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1 280,17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Rohožník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93 000,00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 práce, sociálnych vecí a rodiny Slovenskej republiky-vitamíny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1 140,00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republiky-pandemické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20 746,00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republiky-dotácia na mzdy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196 272,00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SPP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450,00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 rodiny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15 054,25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potravín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37 970,68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948,43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Čistiace a 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4 631,59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4 605,59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48 156,29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22 698,10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22 698,10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a 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20 145,49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SW a licencie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2 401,61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5 480,00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1 484,82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4 996,60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 a kurzy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231,10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2 833,21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17 427,34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216,34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866,64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655,29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1"/>
        <w:gridCol w:w="2728"/>
        <w:gridCol w:w="2"/>
        <w:gridCol w:w="2247"/>
      </w:tblGrid>
      <w:tr>
        <w:trPr>
          <w:trHeight w:val="284" w:hRule="atLeast"/>
        </w:trPr>
        <w:tc>
          <w:tcPr>
            <w:tcW w:w="4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Materiál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Služby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6"/>
        <w:gridCol w:w="3171"/>
      </w:tblGrid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obsahuje zákonnú DPH vo výške 120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Nezisková organizácia má v prenájme nehnuteľnosť na adrese Pri Potoku 45/3,  906 38 Rohožník. Tieto priestory využíva na prevádzku zariadenia pre seniorov (vrátane ubytovania, stravovania), zariadenie opatrovateľskej služby, zariadenia práčovne a iné služby spojené s verejnoprospešnou činnosťou. Ročné náklady na prenájom sú 1 EUR. Zmluva s prenajímateľom je uzatvorená na dobu neurčitú od 01.01.2018. Nezisková organizácia vykazuje náklady na elektrickú energiu, vodné a stočné a na plyn, celková výška týchto nákladov za rok 2021 bola 22 698,10 EUR.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b/>
      <w:i w:val="false"/>
      <w:sz w:val="18"/>
    </w:rPr>
  </w:style>
  <w:style w:type="character" w:styleId="ListLabel112" w:customStyle="1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 w:customStyle="1">
    <w:name w:val="ListLabel 113"/>
    <w:qFormat/>
    <w:rPr>
      <w:b/>
      <w:bCs/>
      <w:i w:val="false"/>
      <w:iCs w:val="false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 w:customStyle="1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 w:customStyle="1">
    <w:name w:val="ListLabel 116"/>
    <w:qFormat/>
    <w:rPr>
      <w:rFonts w:cs="Symbol"/>
      <w:sz w:val="16"/>
    </w:rPr>
  </w:style>
  <w:style w:type="character" w:styleId="ListLabel117" w:customStyle="1">
    <w:name w:val="ListLabel 117"/>
    <w:qFormat/>
    <w:rPr>
      <w:rFonts w:cs="Courier New"/>
    </w:rPr>
  </w:style>
  <w:style w:type="character" w:styleId="ListLabel118" w:customStyle="1">
    <w:name w:val="ListLabel 118"/>
    <w:qFormat/>
    <w:rPr>
      <w:rFonts w:cs="Wingdings"/>
    </w:rPr>
  </w:style>
  <w:style w:type="character" w:styleId="ListLabel119" w:customStyle="1">
    <w:name w:val="ListLabel 119"/>
    <w:qFormat/>
    <w:rPr>
      <w:rFonts w:cs="Symbol"/>
    </w:rPr>
  </w:style>
  <w:style w:type="character" w:styleId="ListLabel120" w:customStyle="1">
    <w:name w:val="ListLabel 120"/>
    <w:qFormat/>
    <w:rPr>
      <w:rFonts w:cs="Courier New"/>
    </w:rPr>
  </w:style>
  <w:style w:type="character" w:styleId="ListLabel121" w:customStyle="1">
    <w:name w:val="ListLabel 121"/>
    <w:qFormat/>
    <w:rPr>
      <w:rFonts w:cs="Wingdings"/>
    </w:rPr>
  </w:style>
  <w:style w:type="character" w:styleId="ListLabel122" w:customStyle="1">
    <w:name w:val="ListLabel 122"/>
    <w:qFormat/>
    <w:rPr>
      <w:rFonts w:cs="Symbol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Wingdings"/>
    </w:rPr>
  </w:style>
  <w:style w:type="character" w:styleId="ListLabel125" w:customStyle="1">
    <w:name w:val="ListLabel 125"/>
    <w:qFormat/>
    <w:rPr>
      <w:sz w:val="18"/>
      <w:szCs w:val="16"/>
    </w:rPr>
  </w:style>
  <w:style w:type="character" w:styleId="ListLabel126" w:customStyle="1">
    <w:name w:val="ListLabel 126"/>
    <w:qFormat/>
    <w:rPr>
      <w:b/>
      <w:i w:val="false"/>
      <w:sz w:val="18"/>
    </w:rPr>
  </w:style>
  <w:style w:type="character" w:styleId="ListLabel127" w:customStyle="1">
    <w:name w:val="ListLabel 127"/>
    <w:qFormat/>
    <w:rPr>
      <w:rFonts w:cs="Arial"/>
      <w:b/>
      <w:bCs/>
      <w:i w:val="false"/>
      <w:iCs w:val="false"/>
      <w:sz w:val="24"/>
      <w:szCs w:val="24"/>
    </w:rPr>
  </w:style>
  <w:style w:type="character" w:styleId="ListLabel128" w:customStyle="1">
    <w:name w:val="ListLabel 128"/>
    <w:qFormat/>
    <w:rPr>
      <w:b/>
      <w:bCs/>
      <w:i w:val="false"/>
      <w:iCs w:val="false"/>
    </w:rPr>
  </w:style>
  <w:style w:type="character" w:styleId="ListLabel129" w:customStyle="1">
    <w:name w:val="ListLabel 129"/>
    <w:qFormat/>
    <w:rPr>
      <w:b w:val="false"/>
      <w:bCs w:val="false"/>
      <w:i w:val="false"/>
      <w:iCs w:val="false"/>
      <w:sz w:val="16"/>
    </w:rPr>
  </w:style>
  <w:style w:type="character" w:styleId="ListLabel130" w:customStyle="1">
    <w:name w:val="ListLabel 130"/>
    <w:qFormat/>
    <w:rPr>
      <w:b w:val="false"/>
      <w:bCs w:val="false"/>
      <w:i w:val="false"/>
      <w:iCs w:val="false"/>
      <w:sz w:val="18"/>
    </w:rPr>
  </w:style>
  <w:style w:type="character" w:styleId="ListLabel131" w:customStyle="1">
    <w:name w:val="ListLabel 131"/>
    <w:qFormat/>
    <w:rPr>
      <w:rFonts w:cs="Symbol"/>
      <w:sz w:val="16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Symbol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cs="Wingdings"/>
    </w:rPr>
  </w:style>
  <w:style w:type="character" w:styleId="ListLabel137" w:customStyle="1">
    <w:name w:val="ListLabel 137"/>
    <w:qFormat/>
    <w:rPr>
      <w:rFonts w:cs="Symbol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Wingdings"/>
    </w:rPr>
  </w:style>
  <w:style w:type="character" w:styleId="ListLabel140" w:customStyle="1">
    <w:name w:val="ListLabel 140"/>
    <w:qFormat/>
    <w:rPr>
      <w:sz w:val="18"/>
      <w:szCs w:val="16"/>
    </w:rPr>
  </w:style>
  <w:style w:type="character" w:styleId="ListLabel141" w:customStyle="1">
    <w:name w:val="ListLabel 141"/>
    <w:qFormat/>
    <w:rPr>
      <w:b w:val="false"/>
      <w:i w:val="false"/>
      <w:sz w:val="18"/>
    </w:rPr>
  </w:style>
  <w:style w:type="character" w:styleId="ListLabel142" w:customStyle="1">
    <w:name w:val="ListLabel 142"/>
    <w:qFormat/>
    <w:rPr>
      <w:rFonts w:cs="Arial"/>
      <w:b/>
      <w:bCs/>
      <w:i w:val="false"/>
      <w:iCs w:val="false"/>
      <w:sz w:val="24"/>
      <w:szCs w:val="24"/>
    </w:rPr>
  </w:style>
  <w:style w:type="character" w:styleId="ListLabel143" w:customStyle="1">
    <w:name w:val="ListLabel 143"/>
    <w:qFormat/>
    <w:rPr>
      <w:b/>
      <w:bCs/>
      <w:i w:val="false"/>
      <w:iCs w:val="false"/>
    </w:rPr>
  </w:style>
  <w:style w:type="character" w:styleId="ListLabel144" w:customStyle="1">
    <w:name w:val="ListLabel 144"/>
    <w:qFormat/>
    <w:rPr>
      <w:b w:val="false"/>
      <w:bCs w:val="false"/>
      <w:i w:val="false"/>
      <w:iCs w:val="false"/>
      <w:sz w:val="16"/>
    </w:rPr>
  </w:style>
  <w:style w:type="character" w:styleId="ListLabel145" w:customStyle="1">
    <w:name w:val="ListLabel 145"/>
    <w:qFormat/>
    <w:rPr>
      <w:b w:val="false"/>
      <w:bCs w:val="false"/>
      <w:i w:val="false"/>
      <w:iCs w:val="false"/>
      <w:sz w:val="18"/>
    </w:rPr>
  </w:style>
  <w:style w:type="character" w:styleId="ListLabel146" w:customStyle="1">
    <w:name w:val="ListLabel 146"/>
    <w:qFormat/>
    <w:rPr>
      <w:rFonts w:cs="Symbol"/>
      <w:sz w:val="16"/>
    </w:rPr>
  </w:style>
  <w:style w:type="character" w:styleId="ListLabel147" w:customStyle="1">
    <w:name w:val="ListLabel 147"/>
    <w:qFormat/>
    <w:rPr>
      <w:rFonts w:cs="Courier New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Symbol"/>
    </w:rPr>
  </w:style>
  <w:style w:type="character" w:styleId="ListLabel150" w:customStyle="1">
    <w:name w:val="ListLabel 150"/>
    <w:qFormat/>
    <w:rPr>
      <w:rFonts w:cs="Courier New"/>
    </w:rPr>
  </w:style>
  <w:style w:type="character" w:styleId="ListLabel151" w:customStyle="1">
    <w:name w:val="ListLabel 151"/>
    <w:qFormat/>
    <w:rPr>
      <w:rFonts w:cs="Wingdings"/>
    </w:rPr>
  </w:style>
  <w:style w:type="character" w:styleId="ListLabel152" w:customStyle="1">
    <w:name w:val="ListLabel 152"/>
    <w:qFormat/>
    <w:rPr>
      <w:rFonts w:cs="Symbol"/>
    </w:rPr>
  </w:style>
  <w:style w:type="character" w:styleId="ListLabel153" w:customStyle="1">
    <w:name w:val="ListLabel 153"/>
    <w:qFormat/>
    <w:rPr>
      <w:rFonts w:cs="Courier New"/>
    </w:rPr>
  </w:style>
  <w:style w:type="character" w:styleId="ListLabel154" w:customStyle="1">
    <w:name w:val="ListLabel 154"/>
    <w:qFormat/>
    <w:rPr>
      <w:rFonts w:cs="Wingdings"/>
    </w:rPr>
  </w:style>
  <w:style w:type="character" w:styleId="ListLabel155" w:customStyle="1">
    <w:name w:val="ListLabel 155"/>
    <w:qFormat/>
    <w:rPr>
      <w:sz w:val="18"/>
      <w:szCs w:val="16"/>
    </w:rPr>
  </w:style>
  <w:style w:type="character" w:styleId="ListLabel156" w:customStyle="1">
    <w:name w:val="ListLabel 156"/>
    <w:qFormat/>
    <w:rPr>
      <w:b w:val="false"/>
      <w:i w:val="false"/>
      <w:sz w:val="18"/>
    </w:rPr>
  </w:style>
  <w:style w:type="character" w:styleId="ListLabel157" w:customStyle="1">
    <w:name w:val="ListLabel 157"/>
    <w:qFormat/>
    <w:rPr>
      <w:rFonts w:cs="Arial"/>
      <w:b/>
      <w:bCs/>
      <w:i w:val="false"/>
      <w:iCs w:val="false"/>
      <w:sz w:val="24"/>
      <w:szCs w:val="24"/>
    </w:rPr>
  </w:style>
  <w:style w:type="character" w:styleId="ListLabel158" w:customStyle="1">
    <w:name w:val="ListLabel 158"/>
    <w:qFormat/>
    <w:rPr>
      <w:b/>
      <w:bCs/>
      <w:i w:val="false"/>
      <w:iCs w:val="false"/>
    </w:rPr>
  </w:style>
  <w:style w:type="character" w:styleId="ListLabel159" w:customStyle="1">
    <w:name w:val="ListLabel 159"/>
    <w:qFormat/>
    <w:rPr>
      <w:b w:val="false"/>
      <w:bCs w:val="false"/>
      <w:i w:val="false"/>
      <w:iCs w:val="false"/>
      <w:sz w:val="16"/>
    </w:rPr>
  </w:style>
  <w:style w:type="character" w:styleId="ListLabel160" w:customStyle="1">
    <w:name w:val="ListLabel 160"/>
    <w:qFormat/>
    <w:rPr>
      <w:b w:val="false"/>
      <w:bCs w:val="false"/>
      <w:i w:val="false"/>
      <w:iCs w:val="false"/>
      <w:sz w:val="18"/>
    </w:rPr>
  </w:style>
  <w:style w:type="character" w:styleId="ListLabel161" w:customStyle="1">
    <w:name w:val="ListLabel 161"/>
    <w:qFormat/>
    <w:rPr>
      <w:rFonts w:cs="Symbol"/>
      <w:sz w:val="16"/>
    </w:rPr>
  </w:style>
  <w:style w:type="character" w:styleId="ListLabel162" w:customStyle="1">
    <w:name w:val="ListLabel 162"/>
    <w:qFormat/>
    <w:rPr>
      <w:rFonts w:cs="Courier New"/>
    </w:rPr>
  </w:style>
  <w:style w:type="character" w:styleId="ListLabel163" w:customStyle="1">
    <w:name w:val="ListLabel 163"/>
    <w:qFormat/>
    <w:rPr>
      <w:rFonts w:cs="Wingdings"/>
    </w:rPr>
  </w:style>
  <w:style w:type="character" w:styleId="ListLabel164" w:customStyle="1">
    <w:name w:val="ListLabel 164"/>
    <w:qFormat/>
    <w:rPr>
      <w:rFonts w:cs="Symbol"/>
    </w:rPr>
  </w:style>
  <w:style w:type="character" w:styleId="ListLabel165" w:customStyle="1">
    <w:name w:val="ListLabel 165"/>
    <w:qFormat/>
    <w:rPr>
      <w:rFonts w:cs="Courier New"/>
    </w:rPr>
  </w:style>
  <w:style w:type="character" w:styleId="ListLabel166" w:customStyle="1">
    <w:name w:val="ListLabel 166"/>
    <w:qFormat/>
    <w:rPr>
      <w:rFonts w:cs="Wingdings"/>
    </w:rPr>
  </w:style>
  <w:style w:type="character" w:styleId="ListLabel167" w:customStyle="1">
    <w:name w:val="ListLabel 167"/>
    <w:qFormat/>
    <w:rPr>
      <w:rFonts w:cs="Symbol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sz w:val="18"/>
      <w:szCs w:val="16"/>
    </w:rPr>
  </w:style>
  <w:style w:type="character" w:styleId="ListLabel171" w:customStyle="1">
    <w:name w:val="ListLabel 171"/>
    <w:qFormat/>
    <w:rPr>
      <w:rFonts w:cs="Arial"/>
      <w:b/>
      <w:bCs/>
      <w:i w:val="false"/>
      <w:iCs w:val="false"/>
      <w:sz w:val="24"/>
      <w:szCs w:val="24"/>
    </w:rPr>
  </w:style>
  <w:style w:type="character" w:styleId="ListLabel172" w:customStyle="1">
    <w:name w:val="ListLabel 172"/>
    <w:qFormat/>
    <w:rPr>
      <w:b/>
      <w:bCs/>
      <w:i w:val="false"/>
      <w:iCs w:val="false"/>
    </w:rPr>
  </w:style>
  <w:style w:type="character" w:styleId="ListLabel173" w:customStyle="1">
    <w:name w:val="ListLabel 173"/>
    <w:qFormat/>
    <w:rPr>
      <w:b w:val="false"/>
      <w:bCs w:val="false"/>
      <w:i w:val="false"/>
      <w:iCs w:val="false"/>
      <w:sz w:val="16"/>
    </w:rPr>
  </w:style>
  <w:style w:type="character" w:styleId="ListLabel174" w:customStyle="1">
    <w:name w:val="ListLabel 174"/>
    <w:qFormat/>
    <w:rPr>
      <w:b w:val="false"/>
      <w:bCs w:val="false"/>
      <w:i w:val="false"/>
      <w:iCs w:val="false"/>
      <w:sz w:val="18"/>
    </w:rPr>
  </w:style>
  <w:style w:type="character" w:styleId="ListLabel175" w:customStyle="1">
    <w:name w:val="ListLabel 175"/>
    <w:qFormat/>
    <w:rPr>
      <w:rFonts w:cs="Symbol"/>
      <w:sz w:val="16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Courier New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Courier New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sz w:val="18"/>
      <w:szCs w:val="16"/>
    </w:rPr>
  </w:style>
  <w:style w:type="character" w:styleId="ListLabel185">
    <w:name w:val="ListLabel 185"/>
    <w:qFormat/>
    <w:rPr>
      <w:rFonts w:cs="Arial"/>
      <w:b/>
      <w:bCs/>
      <w:i w:val="false"/>
      <w:iCs w:val="false"/>
      <w:sz w:val="24"/>
      <w:szCs w:val="24"/>
    </w:rPr>
  </w:style>
  <w:style w:type="character" w:styleId="ListLabel186">
    <w:name w:val="ListLabel 186"/>
    <w:qFormat/>
    <w:rPr>
      <w:b/>
      <w:bCs/>
      <w:i w:val="false"/>
      <w:iCs w:val="false"/>
    </w:rPr>
  </w:style>
  <w:style w:type="character" w:styleId="ListLabel187">
    <w:name w:val="ListLabel 187"/>
    <w:qFormat/>
    <w:rPr>
      <w:b w:val="false"/>
      <w:bCs w:val="false"/>
      <w:i w:val="false"/>
      <w:iCs w:val="false"/>
      <w:sz w:val="16"/>
    </w:rPr>
  </w:style>
  <w:style w:type="character" w:styleId="ListLabel188">
    <w:name w:val="ListLabel 188"/>
    <w:qFormat/>
    <w:rPr>
      <w:b w:val="false"/>
      <w:bCs w:val="false"/>
      <w:i w:val="false"/>
      <w:iCs w:val="false"/>
      <w:sz w:val="18"/>
    </w:rPr>
  </w:style>
  <w:style w:type="character" w:styleId="ListLabel189">
    <w:name w:val="ListLabel 189"/>
    <w:qFormat/>
    <w:rPr>
      <w:rFonts w:cs="Symbol"/>
      <w:sz w:val="16"/>
    </w:rPr>
  </w:style>
  <w:style w:type="character" w:styleId="ListLabel190">
    <w:name w:val="ListLabel 190"/>
    <w:qFormat/>
    <w:rPr>
      <w:rFonts w:cs="Courier New"/>
    </w:rPr>
  </w:style>
  <w:style w:type="character" w:styleId="ListLabel191">
    <w:name w:val="ListLabel 191"/>
    <w:qFormat/>
    <w:rPr>
      <w:rFonts w:cs="Wingdings"/>
    </w:rPr>
  </w:style>
  <w:style w:type="character" w:styleId="ListLabel192">
    <w:name w:val="ListLabel 192"/>
    <w:qFormat/>
    <w:rPr>
      <w:rFonts w:cs="Symbol"/>
    </w:rPr>
  </w:style>
  <w:style w:type="character" w:styleId="ListLabel193">
    <w:name w:val="ListLabel 193"/>
    <w:qFormat/>
    <w:rPr>
      <w:rFonts w:cs="Courier New"/>
    </w:rPr>
  </w:style>
  <w:style w:type="character" w:styleId="ListLabel194">
    <w:name w:val="ListLabel 194"/>
    <w:qFormat/>
    <w:rPr>
      <w:rFonts w:cs="Wingdings"/>
    </w:rPr>
  </w:style>
  <w:style w:type="character" w:styleId="ListLabel195">
    <w:name w:val="ListLabel 195"/>
    <w:qFormat/>
    <w:rPr>
      <w:rFonts w:cs="Symbol"/>
    </w:rPr>
  </w:style>
  <w:style w:type="character" w:styleId="ListLabel196">
    <w:name w:val="ListLabel 196"/>
    <w:qFormat/>
    <w:rPr>
      <w:rFonts w:cs="Courier New"/>
    </w:rPr>
  </w:style>
  <w:style w:type="character" w:styleId="ListLabel197">
    <w:name w:val="ListLabel 197"/>
    <w:qFormat/>
    <w:rPr>
      <w:rFonts w:cs="Wingdings"/>
    </w:rPr>
  </w:style>
  <w:style w:type="character" w:styleId="ListLabel198">
    <w:name w:val="ListLabel 198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</TotalTime>
  <Application>LibreOffice/5.3.3.2$Windows_X86_64 LibreOffice_project/3d9a8b4b4e538a85e0782bd6c2d430bafe583448</Application>
  <Pages>23</Pages>
  <Words>3613</Words>
  <Characters>21755</Characters>
  <CharactersWithSpaces>24822</CharactersWithSpaces>
  <Paragraphs>650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Milan Drenina</cp:lastModifiedBy>
  <cp:lastPrinted>2014-01-20T21:18:00Z</cp:lastPrinted>
  <dcterms:modified xsi:type="dcterms:W3CDTF">2022-04-22T08:33:00Z</dcterms:modified>
  <cp:revision>351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