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53EAB">
        <w:rPr>
          <w:sz w:val="20"/>
          <w:szCs w:val="20"/>
        </w:rPr>
        <w:t>36447871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53EAB">
        <w:rPr>
          <w:sz w:val="20"/>
          <w:szCs w:val="20"/>
        </w:rPr>
        <w:t>2020977882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C496A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53E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VIRGO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C1C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1.mája </w:t>
      </w:r>
      <w:r w:rsidR="00053EAB">
        <w:rPr>
          <w:b/>
          <w:sz w:val="24"/>
          <w:szCs w:val="24"/>
        </w:rPr>
        <w:t>15/700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53E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36447871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2020977882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053EAB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v roku 20</w:t>
      </w:r>
      <w:r w:rsidR="00AC496A">
        <w:rPr>
          <w:sz w:val="24"/>
          <w:szCs w:val="24"/>
        </w:rPr>
        <w:t>21</w:t>
      </w:r>
      <w:r>
        <w:rPr>
          <w:sz w:val="24"/>
          <w:szCs w:val="24"/>
        </w:rPr>
        <w:t xml:space="preserve"> nevykonávala žiadnu činnosť, je predpoklad, že svoju činnosť obnoví až v roku 202</w:t>
      </w:r>
      <w:r w:rsidR="00AC496A">
        <w:rPr>
          <w:sz w:val="24"/>
          <w:szCs w:val="24"/>
        </w:rPr>
        <w:t>2</w:t>
      </w:r>
      <w:bookmarkStart w:id="0" w:name="_GoBack"/>
      <w:bookmarkEnd w:id="0"/>
      <w:r>
        <w:rPr>
          <w:sz w:val="24"/>
          <w:szCs w:val="24"/>
        </w:rPr>
        <w:t xml:space="preserve">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53EAB">
        <w:rPr>
          <w:sz w:val="20"/>
          <w:szCs w:val="20"/>
        </w:rPr>
        <w:t xml:space="preserve">36447871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53EAB">
        <w:rPr>
          <w:sz w:val="20"/>
          <w:szCs w:val="20"/>
        </w:rPr>
        <w:t>2020977882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53EAB">
        <w:rPr>
          <w:sz w:val="20"/>
          <w:szCs w:val="20"/>
        </w:rPr>
        <w:t>36447871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53EAB">
        <w:rPr>
          <w:sz w:val="20"/>
          <w:szCs w:val="20"/>
        </w:rPr>
        <w:t>2020977882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53EAB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AC496A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9BCD9-7790-4EE1-B8E8-D6D358B2A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2022-04-24T19:55:00Z</dcterms:created>
  <dcterms:modified xsi:type="dcterms:W3CDTF">2022-04-24T19:55:00Z</dcterms:modified>
</cp:coreProperties>
</file>