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>Poznámky k 31.12.2021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122,  053 34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35546638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1.7. 2002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34  Švedlár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0" w:name="__Fieldmark__1956_1415223480"/>
            <w:bookmarkStart w:id="1" w:name="__Fieldmark__1956_1415223480"/>
            <w:bookmarkEnd w:id="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" w:name="__Fieldmark__29_1415223480"/>
            <w:bookmarkEnd w:id="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3" w:name="__Fieldmark__1965_1415223480"/>
            <w:bookmarkStart w:id="4" w:name="__Fieldmark__1965_1415223480"/>
            <w:bookmarkEnd w:id="4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5" w:name="__Fieldmark__34_1415223480"/>
            <w:bookmarkEnd w:id="5"/>
            <w:r>
              <w:rPr>
                <w:sz w:val="24"/>
                <w:szCs w:val="24"/>
              </w:rPr>
              <w:t xml:space="preserve">    mimoriadna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6" w:name="__Fieldmark__1974_1415223480"/>
            <w:bookmarkStart w:id="7" w:name="__Fieldmark__1974_1415223480"/>
            <w:bookmarkEnd w:id="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8" w:name="__Fieldmark__40_1415223480"/>
            <w:bookmarkEnd w:id="8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9" w:name="__Fieldmark__1983_1415223480"/>
            <w:bookmarkStart w:id="10" w:name="__Fieldmark__1983_1415223480"/>
            <w:bookmarkEnd w:id="10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1" w:name="__Fieldmark__45_1415223480"/>
            <w:bookmarkEnd w:id="11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2" w:name="__Fieldmark__1992_1415223480"/>
            <w:bookmarkStart w:id="13" w:name="__Fieldmark__1992_1415223480"/>
            <w:bookmarkEnd w:id="1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4" w:name="__Fieldmark__53_1415223480"/>
            <w:bookmarkEnd w:id="1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5" w:name="__Fieldmark__2001_1415223480"/>
            <w:bookmarkStart w:id="16" w:name="__Fieldmark__2001_1415223480"/>
            <w:bookmarkEnd w:id="16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7" w:name="__Fieldmark__58_1415223480"/>
            <w:bookmarkEnd w:id="17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Zabezpečuje rozumovú výchovu v zmysle vedeckého poznania a v súlade so zásadami vlastenectva, humanity a demokracie a poskytuje mravnú, estetickú pracovnú, zdravotnú, telesnú výchovu a ekologickú výchovu žiakov, umožňuje aj náboženskú výchovu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Alena Šimková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ZŠ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Beáta Tkáčová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ZŠ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rozpočtovú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príspevkovú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neziskovú organizáciu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právnickú osobu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8" w:name="__Fieldmark__2124_1415223480"/>
      <w:bookmarkStart w:id="19" w:name="__Fieldmark__2124_1415223480"/>
      <w:bookmarkEnd w:id="1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0" w:name="__Fieldmark__214_1415223480"/>
      <w:bookmarkEnd w:id="20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1" w:name="__Fieldmark__2131_1415223480"/>
      <w:bookmarkStart w:id="22" w:name="__Fieldmark__2131_1415223480"/>
      <w:bookmarkEnd w:id="22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3" w:name="__Fieldmark__217_1415223480"/>
      <w:bookmarkEnd w:id="23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4" w:name="__Fieldmark__2142_1415223480"/>
      <w:bookmarkStart w:id="25" w:name="__Fieldmark__2142_1415223480"/>
      <w:bookmarkEnd w:id="2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6" w:name="__Fieldmark__226_1415223480"/>
      <w:bookmarkEnd w:id="26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7" w:name="__Fieldmark__2149_1415223480"/>
      <w:bookmarkStart w:id="28" w:name="__Fieldmark__2149_1415223480"/>
      <w:bookmarkEnd w:id="2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9" w:name="__Fieldmark__229_1415223480"/>
      <w:bookmarkEnd w:id="2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353"/>
        <w:gridCol w:w="2465"/>
        <w:gridCol w:w="2463"/>
        <w:gridCol w:w="2978"/>
      </w:tblGrid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zmeny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Peňažné vyjadrenie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78"/>
        <w:gridCol w:w="3881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pohľadávky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sadzby odpisov a odpisové metódy pri stanovení účtovných odpisov –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>
      <w:pPr>
        <w:pStyle w:val="Telotextu"/>
        <w:ind w:left="425" w:hanging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>
      <w:pPr>
        <w:pStyle w:val="Telotextu"/>
        <w:ind w:left="425" w:hanging="0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</w:rPr>
        <w:instrText> FORMCHECKBOX </w:instrText>
      </w:r>
      <w:r>
        <w:rPr>
          <w:sz w:val="22"/>
          <w:szCs w:val="22"/>
        </w:rPr>
        <w:fldChar w:fldCharType="separate"/>
      </w:r>
      <w:bookmarkStart w:id="30" w:name="__Fieldmark__2301_1415223480"/>
      <w:bookmarkStart w:id="31" w:name="__Fieldmark__2301_1415223480"/>
      <w:bookmarkEnd w:id="31"/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Start w:id="32" w:name="__Fieldmark__418_1415223480"/>
      <w:bookmarkEnd w:id="32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60"/>
        <w:gridCol w:w="3071"/>
        <w:gridCol w:w="4175"/>
      </w:tblGrid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16,6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12,5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8,3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</w:t>
            </w:r>
            <w:r>
              <w:rPr/>
              <w:t>5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40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2,5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1,- Eur do 1700,- €, ktorý podľa rozhodnutia 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Drobný hmotný majetok od 1,- Eur do 1 700,- €, ktorý podľa rozhodnutia účtovnej jednotky nie je dlhodobým hmotným majetkom sa účtuje ako zásoby. 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33" w:name="__Fieldmark__2392_1415223480"/>
      <w:bookmarkStart w:id="34" w:name="__Fieldmark__2392_1415223480"/>
      <w:bookmarkEnd w:id="34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35" w:name="__Fieldmark__558_1415223480"/>
      <w:bookmarkEnd w:id="35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36" w:name="__Fieldmark__2399_1415223480"/>
      <w:bookmarkStart w:id="37" w:name="__Fieldmark__2399_1415223480"/>
      <w:bookmarkEnd w:id="3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38" w:name="__Fieldmark__561_1415223480"/>
      <w:bookmarkEnd w:id="38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39" w:name="__Fieldmark__2409_1415223480"/>
      <w:bookmarkStart w:id="40" w:name="__Fieldmark__2409_1415223480"/>
      <w:bookmarkEnd w:id="40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41" w:name="__Fieldmark__573_1415223480"/>
      <w:bookmarkEnd w:id="41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42" w:name="__Fieldmark__2416_1415223480"/>
      <w:bookmarkStart w:id="43" w:name="__Fieldmark__2416_1415223480"/>
      <w:bookmarkEnd w:id="4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44" w:name="__Fieldmark__576_1415223480"/>
      <w:bookmarkEnd w:id="4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45" w:name="__Fieldmark__2431_1415223480"/>
      <w:bookmarkStart w:id="46" w:name="__Fieldmark__2431_1415223480"/>
      <w:bookmarkEnd w:id="4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47" w:name="__Fieldmark__587_1415223480"/>
      <w:bookmarkEnd w:id="47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48" w:name="__Fieldmark__2438_1415223480"/>
      <w:bookmarkStart w:id="49" w:name="__Fieldmark__2438_1415223480"/>
      <w:bookmarkEnd w:id="4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50" w:name="__Fieldmark__590_1415223480"/>
      <w:bookmarkEnd w:id="50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51" w:name="__Fieldmark__2451_1415223480"/>
      <w:bookmarkStart w:id="52" w:name="__Fieldmark__2451_1415223480"/>
      <w:bookmarkEnd w:id="52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53" w:name="__Fieldmark__601_1415223480"/>
      <w:bookmarkEnd w:id="53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54" w:name="__Fieldmark__2458_1415223480"/>
      <w:bookmarkStart w:id="55" w:name="__Fieldmark__2458_1415223480"/>
      <w:bookmarkEnd w:id="5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56" w:name="__Fieldmark__606_1415223480"/>
      <w:bookmarkEnd w:id="56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57" w:name="__Fieldmark__2471_1415223480"/>
      <w:bookmarkStart w:id="58" w:name="__Fieldmark__2471_1415223480"/>
      <w:bookmarkEnd w:id="5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59" w:name="__Fieldmark__615_1415223480"/>
      <w:bookmarkEnd w:id="59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60" w:name="__Fieldmark__2478_1415223480"/>
      <w:bookmarkStart w:id="61" w:name="__Fieldmark__2478_1415223480"/>
      <w:bookmarkEnd w:id="6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62" w:name="__Fieldmark__618_1415223480"/>
      <w:bookmarkEnd w:id="62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2"/>
        </w:numPr>
        <w:rPr>
          <w:b/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63" w:name="__Fieldmark__2491_1415223480"/>
      <w:bookmarkStart w:id="64" w:name="__Fieldmark__2491_1415223480"/>
      <w:bookmarkEnd w:id="64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65" w:name="__Fieldmark__627_1415223480"/>
      <w:bookmarkEnd w:id="65"/>
      <w:r>
        <w:rPr>
          <w:rFonts w:cs="Tahoma"/>
          <w:b/>
          <w:bCs/>
          <w:sz w:val="22"/>
          <w:szCs w:val="22"/>
        </w:rPr>
        <w:t xml:space="preserve">  áno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66" w:name="__Fieldmark__2498_1415223480"/>
      <w:bookmarkStart w:id="67" w:name="__Fieldmark__2498_1415223480"/>
      <w:bookmarkEnd w:id="6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68" w:name="__Fieldmark__632_1415223480"/>
      <w:bookmarkEnd w:id="68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440"/>
        <w:gridCol w:w="8765"/>
      </w:tblGrid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č.1: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tbl>
      <w:tblPr>
        <w:tblW w:w="1006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95"/>
        <w:gridCol w:w="5669"/>
      </w:tblGrid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dlhodobého majetku vo vlastníctve účtovnej jednotky alebo v správe účtovnej jednotky – účtovná</w:t>
      </w:r>
      <w:r>
        <w:rPr>
          <w:b w:val="false"/>
          <w:sz w:val="24"/>
          <w:szCs w:val="24"/>
        </w:rPr>
        <w:t xml:space="preserve"> 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95" w:leader="none"/>
              </w:tabs>
              <w:rPr/>
            </w:pPr>
            <w:r>
              <w:rPr/>
              <w:t>948,00 €</w:t>
              <w:tab/>
              <w:t>15 759,07 €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83" w:leader="none"/>
              </w:tabs>
              <w:rPr/>
            </w:pPr>
            <w:r>
              <w:rPr/>
              <w:t>180,29 €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Dopravné prostriedky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 v správe účtovnej jednotky  /RO,PO/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o výpožičke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86"/>
        <w:gridCol w:w="2084"/>
        <w:gridCol w:w="4936"/>
      </w:tblGrid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DM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false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86"/>
        <w:gridCol w:w="2084"/>
        <w:gridCol w:w="4936"/>
      </w:tblGrid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DFM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7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70"/>
        <w:gridCol w:w="4535"/>
      </w:tblGrid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Náklady budúcich období  spolu z toho: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658,05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Príjmy budúcich období  spolu z toho: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543"/>
        <w:gridCol w:w="6662"/>
      </w:tblGrid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9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 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17"/>
        <w:gridCol w:w="2268"/>
        <w:gridCol w:w="4821"/>
      </w:tblGrid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Dodávatelia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3 942,20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2 557,72</w:t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Zamestnanci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</w:t>
            </w:r>
            <w:r>
              <w:rPr/>
              <w:t>45 223,84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</w:t>
            </w:r>
            <w:r>
              <w:rPr/>
              <w:t>41 038,01</w:t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Záväzky voči poisťovniam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</w:t>
            </w:r>
            <w:r>
              <w:rPr/>
              <w:t>28 793,61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</w:t>
            </w:r>
            <w:r>
              <w:rPr/>
              <w:t>25 582,81</w:t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Záväzky voči DÚ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7 650,77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6 130,25</w:t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Iné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4 756,74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4355,28</w:t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false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8"/>
        <w:gridCol w:w="4819"/>
      </w:tblGrid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31.12.2021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                                     </w:t>
            </w:r>
            <w:r>
              <w:rPr>
                <w:b/>
              </w:rPr>
              <w:t>395,47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7"/>
        <w:gridCol w:w="4108"/>
      </w:tblGrid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tržby za vlastné výkony  a tovar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školné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strava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jc w:val="center"/>
              <w:rPr/>
            </w:pPr>
            <w:r>
              <w:rPr/>
              <w:t xml:space="preserve">    </w:t>
            </w:r>
            <w:r>
              <w:rPr/>
              <w:t>294,00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3" w:leader="none"/>
              </w:tabs>
              <w:rPr/>
            </w:pPr>
            <w:r>
              <w:rPr/>
              <w:t xml:space="preserve">                               </w:t>
            </w:r>
            <w:r>
              <w:rPr/>
              <w:t>10 100,74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DHM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podielové dane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daň z nehnuteľností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daň za psa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správne poplatky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KO a DSO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predaj akcií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– Úroky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86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668 - Ostatné finančné výnosy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výnosy z transferov a rozpočtových príjmov v obciach, VÚC   a v RO a PO zriadených obcou alebo VÚC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76" w:leader="none"/>
              </w:tabs>
              <w:jc w:val="center"/>
              <w:rPr/>
            </w:pPr>
            <w:r>
              <w:rPr/>
              <w:t>135 637,57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6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14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zriaďovateľa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1 128,29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na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0" w:leader="none"/>
              </w:tabs>
              <w:jc w:val="center"/>
              <w:rPr/>
            </w:pPr>
            <w:r>
              <w:rPr/>
              <w:t>743 711,29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zo ŠR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od EÚ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697 - Výnosy samosprávy z bežných transferov od ostatných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zinkasované príjmy RO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644 - Zmluvné pokuty, penále a úroky z omeškania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645 - Ostatné pokuty, penále a úroky z omeškania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99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rezerv z prevádzkovej činnosti</w:t>
            </w:r>
          </w:p>
          <w:p>
            <w:pPr>
              <w:pStyle w:val="Normal"/>
              <w:widowControl w:val="false"/>
              <w:rPr/>
            </w:pPr>
            <w:r>
              <w:rPr/>
              <w:t>658 - Zúčtovanie ostatných opravných položiek z prevádzkovej činnosti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7"/>
        <w:gridCol w:w="4108"/>
      </w:tblGrid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71 485,74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2" w:leader="none"/>
              </w:tabs>
              <w:jc w:val="center"/>
              <w:rPr/>
            </w:pPr>
            <w:r>
              <w:rPr/>
              <w:t>50 078,13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98" w:leader="none"/>
              </w:tabs>
              <w:jc w:val="center"/>
              <w:rPr/>
            </w:pPr>
            <w:r>
              <w:rPr/>
              <w:t>15 984,25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67 034,42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511 - Opravy a udržiavanie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oprava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20 989,58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512 - Cestovné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99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513 - Náklady na reprezentáciu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518 - Ostatné služby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/>
              <w:t>35 453,01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720 258,46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521 - Mzdové náklady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53" w:leader="none"/>
              </w:tabs>
              <w:jc w:val="center"/>
              <w:rPr/>
            </w:pPr>
            <w:r>
              <w:rPr/>
              <w:t>534 282,81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94" w:leader="none"/>
              </w:tabs>
              <w:jc w:val="center"/>
              <w:rPr/>
            </w:pPr>
            <w:r>
              <w:rPr/>
              <w:t>185 050,25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527 - Zákonné sociálne náklady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60" w:leader="none"/>
              </w:tabs>
              <w:jc w:val="center"/>
              <w:rPr/>
            </w:pPr>
            <w:r>
              <w:rPr/>
              <w:t>11 720,41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76" w:leader="none"/>
              </w:tabs>
              <w:jc w:val="center"/>
              <w:rPr/>
            </w:pPr>
            <w:r>
              <w:rPr/>
              <w:t>127,00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odpisy, rezervy a opravné položky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odpisy z cudzích zdrojov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1 128,29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 daňovým pohľadávkam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k nedaňovým pohľadávkam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561 - Predané CP a podiely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562 - Úroky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568 - Ostatné finančné náklady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7" w:leader="none"/>
              </w:tabs>
              <w:jc w:val="center"/>
              <w:rPr/>
            </w:pPr>
            <w:r>
              <w:rPr/>
              <w:t>1 477,58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572 - Škody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584 - Náklady na transfery z rozpočtu obce, VÚC do RO, PO zriadených obcou alebo VÚC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zúčtovanie kapitálového transferu u zriaďovateľa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586 - Náklady na transfery z rozpočtu obce, VÚC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bežný transfer xxx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>
                <w:b/>
                <w:b/>
              </w:rPr>
            </w:pPr>
            <w:r>
              <w:rPr/>
              <w:t>bežný transfer xxx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predpis odvodu príjmov RO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53" w:leader="none"/>
              </w:tabs>
              <w:jc w:val="center"/>
              <w:rPr/>
            </w:pPr>
            <w:r>
              <w:rPr/>
              <w:t>25 472,62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  <w:t>predpis budúceho odvodu príjmov RO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541 - ZC predaného DNM a DHM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544 - Zmluvné pokuty, penále a úroky z omeškania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545 - Ostatné pokuty, penále a úroky z omeškania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546 - Odpis pohľadávky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>591 - Splatná daň z príjmov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1. Na podsúvahových účtoch účtovná jednotka vedie Drobný a ostatný hmotný majetok.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Rozpočet rozpočtovej organizácie bol schválený obecným zastupiteľstvom dňa 16.12.2020         uznesením č . 256/2020/XII.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 v účtovnej závierke za rok 2021.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6b4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91430"/>
    <w:rPr/>
  </w:style>
  <w:style w:type="character" w:styleId="ZkladntextChar" w:customStyle="1">
    <w:name w:val="Základný text Char"/>
    <w:basedOn w:val="DefaultParagraphFont"/>
    <w:link w:val="Zkladntext"/>
    <w:qFormat/>
    <w:rsid w:val="00f054ea"/>
    <w:rPr>
      <w:sz w:val="18"/>
    </w:rPr>
  </w:style>
  <w:style w:type="character" w:styleId="HlavikaChar" w:customStyle="1">
    <w:name w:val="Hlavička Char"/>
    <w:basedOn w:val="DefaultParagraphFont"/>
    <w:link w:val="Hlavika"/>
    <w:qFormat/>
    <w:rsid w:val="0065096d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cc5302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rsid w:val="0060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cc5302"/>
    <w:p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Zhlavie">
    <w:name w:val="Header"/>
    <w:basedOn w:val="Normal"/>
    <w:link w:val="HlavikaChar"/>
    <w:rsid w:val="00ce70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df7fd3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52674c"/>
    <w:pPr>
      <w:ind w:right="-79" w:hanging="0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7DBD6-E9F2-44C7-BE3B-8BCB3929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LibreOffice/7.1.6.2$Windows_X86_64 LibreOffice_project/0e133318fcee89abacd6a7d077e292f1145735c3</Application>
  <AppVersion>15.0000</AppVersion>
  <Pages>19</Pages>
  <Words>2399</Words>
  <Characters>14622</Characters>
  <CharactersWithSpaces>17514</CharactersWithSpaces>
  <Paragraphs>405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2017-03-21T09:18:00Z</dcterms:created>
  <dc:creator/>
  <dc:description/>
  <dc:language>sk-SK</dc:language>
  <cp:lastModifiedBy/>
  <dcterms:modified xsi:type="dcterms:W3CDTF">2022-04-27T10:33:22Z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