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1AB0" w:rsidRPr="00CF7AE8" w:rsidRDefault="005025B3">
      <w:pPr>
        <w:widowControl w:val="0"/>
        <w:autoSpaceDE w:val="0"/>
        <w:autoSpaceDN w:val="0"/>
        <w:adjustRightInd w:val="0"/>
        <w:spacing w:after="0" w:line="240" w:lineRule="auto"/>
        <w:ind w:left="33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Poznámky k 31.12.2021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0"/>
        <w:gridCol w:w="380"/>
        <w:gridCol w:w="3680"/>
        <w:gridCol w:w="580"/>
        <w:gridCol w:w="820"/>
      </w:tblGrid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Čl. I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76"/>
        </w:trPr>
        <w:tc>
          <w:tcPr>
            <w:tcW w:w="888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Všeobecné údaje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1. Identifikačné údaje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a)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Názov účtovnej jednotky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C80451" w:rsidP="00FF7083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Základná škola s </w:t>
            </w:r>
            <w:r w:rsidR="001D5779">
              <w:rPr>
                <w:rFonts w:ascii="Times New Roman" w:hAnsi="Times New Roman" w:cs="Times New Roman"/>
                <w:sz w:val="21"/>
                <w:szCs w:val="21"/>
              </w:rPr>
              <w:t>m</w:t>
            </w: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aterskou školou Podkonice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Sídlo účtovnej jednotky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605A3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Podkonice 284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IČO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C80451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Arial" w:hAnsi="Arial" w:cs="Arial"/>
                <w:sz w:val="19"/>
                <w:szCs w:val="19"/>
              </w:rPr>
              <w:t>37893009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Dátum zriadenia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1D5779" w:rsidRDefault="001D5779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1D5779">
              <w:rPr>
                <w:rFonts w:ascii="Times New Roman" w:hAnsi="Times New Roman" w:cs="Times New Roman"/>
                <w:sz w:val="21"/>
                <w:szCs w:val="21"/>
              </w:rPr>
              <w:t>01.01.2003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Spôsob zriadenia</w:t>
            </w:r>
          </w:p>
        </w:tc>
        <w:tc>
          <w:tcPr>
            <w:tcW w:w="46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283FCE" w:rsidP="00283FCE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Zriaďovacia listina-rozpočtová organizácia zriadená obcou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b) Právny dôvod na zostavenie účtovnej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riadna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závierky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mimoriadna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c) Účtovná jednotka je súčasťou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áno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7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konsolidovaného celku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75" w:lineRule="exact"/>
              <w:ind w:left="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nie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d)Účtovná jednotka je súčasťou súhrnného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áno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2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celku verejnej správy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nie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543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2. Opis činnosti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46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 w:rsidTr="00283FCE">
        <w:trPr>
          <w:trHeight w:val="36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Hlavná činnosť účtovnej jednotky</w:t>
            </w:r>
          </w:p>
        </w:tc>
        <w:tc>
          <w:tcPr>
            <w:tcW w:w="54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1AB0" w:rsidRPr="00CF7AE8" w:rsidRDefault="00283FCE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školstvo</w:t>
            </w:r>
          </w:p>
        </w:tc>
      </w:tr>
      <w:tr w:rsidR="00D21AB0" w:rsidRPr="00CF7AE8">
        <w:trPr>
          <w:trHeight w:val="543"/>
        </w:trPr>
        <w:tc>
          <w:tcPr>
            <w:tcW w:w="888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83FCE" w:rsidRPr="00CF7AE8" w:rsidRDefault="00283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  <w:p w:rsidR="00283FCE" w:rsidRPr="00CF7AE8" w:rsidRDefault="00283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3. Informácie o štatutárnych zástupcoch a o organizačnej štruktúre účtovnej jednotky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5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Štatutárny zástupca (meno a priezvisko)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283FCE" w:rsidP="00C2428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 Mgr.</w:t>
            </w:r>
            <w:r w:rsidR="00B54231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Lucia  Petríková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Funkcia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C24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r</w:t>
            </w:r>
            <w:r w:rsidR="00283FCE" w:rsidRPr="00CF7AE8">
              <w:rPr>
                <w:rFonts w:ascii="Times New Roman" w:hAnsi="Times New Roman" w:cs="Times New Roman"/>
                <w:sz w:val="21"/>
                <w:szCs w:val="21"/>
              </w:rPr>
              <w:t>iaditeľka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Štatutárny zástupca (meno a priezvisko)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1D5779" w:rsidRDefault="001D5779" w:rsidP="001D5779">
            <w:pPr>
              <w:widowControl w:val="0"/>
              <w:autoSpaceDE w:val="0"/>
              <w:autoSpaceDN w:val="0"/>
              <w:adjustRightInd w:val="0"/>
              <w:spacing w:after="0" w:line="260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1D5779">
              <w:rPr>
                <w:rFonts w:ascii="Times New Roman" w:hAnsi="Times New Roman" w:cs="Times New Roman"/>
                <w:sz w:val="21"/>
                <w:szCs w:val="21"/>
              </w:rPr>
              <w:t xml:space="preserve">  </w:t>
            </w:r>
            <w:r w:rsidR="00A761AE">
              <w:rPr>
                <w:rFonts w:ascii="Times New Roman" w:hAnsi="Times New Roman" w:cs="Times New Roman"/>
                <w:sz w:val="21"/>
                <w:szCs w:val="21"/>
              </w:rPr>
              <w:t>Bc. Ivana Nemkyová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Funkcia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1D5779" w:rsidRDefault="00131C24" w:rsidP="009B5B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1D5779">
              <w:rPr>
                <w:rFonts w:ascii="Times New Roman" w:hAnsi="Times New Roman" w:cs="Times New Roman"/>
                <w:sz w:val="21"/>
                <w:szCs w:val="21"/>
              </w:rPr>
              <w:t xml:space="preserve">zástupca </w:t>
            </w:r>
            <w:r w:rsidR="009B5B2D" w:rsidRPr="001D5779">
              <w:rPr>
                <w:rFonts w:ascii="Times New Roman" w:hAnsi="Times New Roman" w:cs="Times New Roman"/>
                <w:sz w:val="21"/>
                <w:szCs w:val="21"/>
              </w:rPr>
              <w:t>riaditeľa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Priemerný počet zamestnancov počas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1D5779" w:rsidRDefault="001D5779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1D5779">
              <w:rPr>
                <w:rFonts w:ascii="Times New Roman" w:hAnsi="Times New Roman" w:cs="Times New Roman"/>
                <w:sz w:val="21"/>
                <w:szCs w:val="21"/>
              </w:rPr>
              <w:t>9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EB30E5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19"/>
                <w:szCs w:val="19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účtovného obdobia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Počet zamestnancov ku dňu, ku ktorému sa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1D5779" w:rsidRDefault="001D5779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1D5779">
              <w:rPr>
                <w:rFonts w:ascii="Times New Roman" w:hAnsi="Times New Roman" w:cs="Times New Roman"/>
                <w:sz w:val="21"/>
                <w:szCs w:val="21"/>
              </w:rPr>
              <w:t>9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zostavuje účtovná závierka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 toho: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 počet vedúcich zamestnancov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9B5B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EF49C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headerReference w:type="default" r:id="rId8"/>
          <w:pgSz w:w="11900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column">
              <wp:posOffset>3121660</wp:posOffset>
            </wp:positionH>
            <wp:positionV relativeFrom="paragraph">
              <wp:posOffset>-5875655</wp:posOffset>
            </wp:positionV>
            <wp:extent cx="156210" cy="156210"/>
            <wp:effectExtent l="1905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column">
              <wp:posOffset>3121660</wp:posOffset>
            </wp:positionH>
            <wp:positionV relativeFrom="paragraph">
              <wp:posOffset>-5518785</wp:posOffset>
            </wp:positionV>
            <wp:extent cx="156210" cy="156210"/>
            <wp:effectExtent l="19050" t="0" r="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1312" behindDoc="1" locked="0" layoutInCell="0" allowOverlap="1">
            <wp:simplePos x="0" y="0"/>
            <wp:positionH relativeFrom="column">
              <wp:posOffset>3121660</wp:posOffset>
            </wp:positionH>
            <wp:positionV relativeFrom="paragraph">
              <wp:posOffset>-5161915</wp:posOffset>
            </wp:positionV>
            <wp:extent cx="156210" cy="156845"/>
            <wp:effectExtent l="19050" t="0" r="0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8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0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40"/>
        <w:rPr>
          <w:rFonts w:ascii="Times New Roman" w:hAnsi="Times New Roman" w:cs="Times New Roman"/>
          <w:sz w:val="21"/>
          <w:szCs w:val="21"/>
        </w:rPr>
      </w:pPr>
      <w:bookmarkStart w:id="0" w:name="page3"/>
      <w:bookmarkEnd w:id="0"/>
      <w:r w:rsidRPr="00CF7AE8">
        <w:rPr>
          <w:rFonts w:ascii="Times New Roman" w:hAnsi="Times New Roman" w:cs="Times New Roman"/>
          <w:b/>
          <w:bCs/>
          <w:sz w:val="21"/>
          <w:szCs w:val="21"/>
        </w:rPr>
        <w:lastRenderedPageBreak/>
        <w:t>Čl. II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2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účtovných zásadách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účtovných metódach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3140"/>
        <w:gridCol w:w="800"/>
      </w:tblGrid>
      <w:tr w:rsidR="00D21AB0" w:rsidRPr="00CF7AE8">
        <w:trPr>
          <w:trHeight w:val="276"/>
        </w:trPr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jednotky vo svojej činnosti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x 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</w:tbl>
    <w:p w:rsidR="00D21AB0" w:rsidRPr="00CF7AE8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3360" behindDoc="1" locked="0" layoutInCell="0" allowOverlap="1">
            <wp:simplePos x="0" y="0"/>
            <wp:positionH relativeFrom="column">
              <wp:posOffset>5377180</wp:posOffset>
            </wp:positionH>
            <wp:positionV relativeFrom="paragraph">
              <wp:posOffset>-152400</wp:posOffset>
            </wp:positionV>
            <wp:extent cx="140970" cy="140970"/>
            <wp:effectExtent l="19050" t="0" r="0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Zmeny účtovných metód a účtovných zásad </w:t>
      </w:r>
    </w:p>
    <w:p w:rsidR="00D21AB0" w:rsidRPr="00CF7AE8" w:rsidRDefault="00DA0DEE">
      <w:pPr>
        <w:widowControl w:val="0"/>
        <w:overflowPunct w:val="0"/>
        <w:autoSpaceDE w:val="0"/>
        <w:autoSpaceDN w:val="0"/>
        <w:adjustRightInd w:val="0"/>
        <w:spacing w:after="0" w:line="234" w:lineRule="auto"/>
        <w:ind w:left="300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Účtovná </w:t>
      </w:r>
      <w:r w:rsidR="009D2CBE">
        <w:rPr>
          <w:rFonts w:ascii="Times New Roman" w:hAnsi="Times New Roman" w:cs="Times New Roman"/>
          <w:sz w:val="21"/>
          <w:szCs w:val="21"/>
        </w:rPr>
        <w:t xml:space="preserve">jednotka </w:t>
      </w:r>
      <w:r w:rsidR="00D05D32">
        <w:rPr>
          <w:rFonts w:ascii="Times New Roman" w:hAnsi="Times New Roman" w:cs="Times New Roman"/>
          <w:sz w:val="21"/>
          <w:szCs w:val="21"/>
        </w:rPr>
        <w:t xml:space="preserve">zmenila </w:t>
      </w:r>
      <w:proofErr w:type="gramStart"/>
      <w:r w:rsidR="00131C24" w:rsidRPr="00CF7AE8">
        <w:rPr>
          <w:rFonts w:ascii="Times New Roman" w:hAnsi="Times New Roman" w:cs="Times New Roman"/>
          <w:sz w:val="21"/>
          <w:szCs w:val="21"/>
        </w:rPr>
        <w:t>účtovné  metódy</w:t>
      </w:r>
      <w:proofErr w:type="gramEnd"/>
      <w:r w:rsidR="00131C24" w:rsidRPr="00CF7AE8">
        <w:rPr>
          <w:rFonts w:ascii="Times New Roman" w:hAnsi="Times New Roman" w:cs="Times New Roman"/>
          <w:sz w:val="21"/>
          <w:szCs w:val="21"/>
        </w:rPr>
        <w:t xml:space="preserve">,  účtovné  zásady  oproti  predchádzajúcemu  účtovnému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"/>
        <w:gridCol w:w="3600"/>
        <w:gridCol w:w="1060"/>
        <w:gridCol w:w="1440"/>
        <w:gridCol w:w="2260"/>
        <w:gridCol w:w="1620"/>
      </w:tblGrid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obdobiu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x nie</w:t>
            </w:r>
          </w:p>
        </w:tc>
      </w:tr>
      <w:tr w:rsidR="00D21AB0" w:rsidRPr="00CF7AE8">
        <w:trPr>
          <w:trHeight w:val="536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3.</w:t>
            </w:r>
          </w:p>
        </w:tc>
        <w:tc>
          <w:tcPr>
            <w:tcW w:w="46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Spôsob ocenenia jednotlivých položiek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4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25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Položky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right="8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Spôsob oceňovania</w:t>
            </w:r>
          </w:p>
        </w:tc>
      </w:tr>
      <w:tr w:rsidR="00D21AB0" w:rsidRPr="00CF7AE8">
        <w:trPr>
          <w:trHeight w:val="263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8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a) dlhodobý nehmotný majetok nakupovaný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8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66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b) dlhodobý nehmotný majetok vytvorený vlastnou činnosťou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c) dlhodobý hmotný majetok nakupovaný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d) dlhodobý hmotný majetok vytvorený vlastnou činnosťou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e) dlhodobý nehmotný majetok a dlhodobý hmotný majetok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reprodukčnou obstarávacou cenou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získaný bezodplatne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7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21"/>
                <w:szCs w:val="21"/>
              </w:rPr>
              <w:t>f)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dlhodobý finančný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g) zásoby nakupované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h) zásoby vytvorené vlastnou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i)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zásoby získané bezodplatne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reprodukčnou obstarávacou cenou</w:t>
            </w:r>
          </w:p>
        </w:tc>
      </w:tr>
      <w:tr w:rsidR="00D21AB0" w:rsidRPr="00CF7AE8">
        <w:trPr>
          <w:trHeight w:val="266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j)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pohľadávky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k) krátkodobý finančný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l)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časové rozlíšenie na strane aktív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náklady budúcich období a príjmy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budúcich období sa vykazujú vo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výške, ktorá je potrebná na dodržanie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zásady vecnej a časovej súvislosti s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proofErr w:type="gramStart"/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účtovným</w:t>
            </w:r>
            <w:proofErr w:type="gramEnd"/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obdobím.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m) záväzky, vrátane dlhopisov, pôžičiek a úverov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n) rezervy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oceňujú sa v očakávanej výške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záväzku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o) časové rozlíšenie na strane pasív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výdavky budúcich období a výnosy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budúcich období sa vykazujú vo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výške, ktorá je potrebná na dodržanie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zásady vecnej a časovej súvislosti s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proofErr w:type="gramStart"/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účtovným</w:t>
            </w:r>
            <w:proofErr w:type="gramEnd"/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obdobím.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5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2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9B7B2D" w:rsidRPr="00CF7AE8" w:rsidRDefault="009B7B2D" w:rsidP="009B5B2D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1" w:name="page5"/>
      <w:bookmarkEnd w:id="1"/>
    </w:p>
    <w:p w:rsidR="00D21AB0" w:rsidRPr="00CF7AE8" w:rsidRDefault="00131C24">
      <w:pPr>
        <w:widowControl w:val="0"/>
        <w:tabs>
          <w:tab w:val="num" w:pos="280"/>
        </w:tabs>
        <w:overflowPunct w:val="0"/>
        <w:autoSpaceDE w:val="0"/>
        <w:autoSpaceDN w:val="0"/>
        <w:adjustRightInd w:val="0"/>
        <w:spacing w:after="0" w:line="212" w:lineRule="auto"/>
        <w:ind w:left="300" w:hanging="28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4.</w:t>
      </w:r>
      <w:r w:rsidRPr="00CF7AE8">
        <w:rPr>
          <w:rFonts w:ascii="Times New Roman" w:hAnsi="Times New Roman" w:cs="Times New Roman"/>
          <w:sz w:val="21"/>
          <w:szCs w:val="21"/>
        </w:rPr>
        <w:tab/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Spôsob zostavenia odpisového plánu pre dlhodobý majetok, doba odpisovania, sadzby odpisov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odpisové metódy pri stanovení účtovných odpisov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Pri tvorbe odpisového plánu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zohľadňuje doba použiteľnosti pričom sa predovšetkým zohľadňuje: očakávané použitie majetku a intenzita jeho využitia a očakávané fyzické opotrebovanie majetku, technické a morálne zastaranie, zákonné alebo iné obmedzenia na používanie majetku. Odpisovať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začína: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520"/>
        <w:rPr>
          <w:rFonts w:ascii="Times New Roman" w:hAnsi="Times New Roman" w:cs="Times New Roman"/>
          <w:sz w:val="21"/>
          <w:szCs w:val="21"/>
        </w:rPr>
      </w:pPr>
      <w:proofErr w:type="gramStart"/>
      <w:r w:rsidRPr="00CF7AE8">
        <w:rPr>
          <w:rFonts w:ascii="Times New Roman" w:hAnsi="Times New Roman" w:cs="Times New Roman"/>
          <w:b/>
          <w:bCs/>
          <w:sz w:val="19"/>
          <w:szCs w:val="19"/>
        </w:rPr>
        <w:t>x</w:t>
      </w:r>
      <w:proofErr w:type="gramEnd"/>
      <w:r w:rsidRPr="00CF7AE8">
        <w:rPr>
          <w:rFonts w:ascii="Times New Roman" w:hAnsi="Times New Roman" w:cs="Times New Roman"/>
          <w:b/>
          <w:bCs/>
          <w:sz w:val="19"/>
          <w:szCs w:val="19"/>
        </w:rPr>
        <w:t xml:space="preserve"> </w:t>
      </w:r>
      <w:r w:rsidRPr="00CF7AE8">
        <w:rPr>
          <w:rFonts w:ascii="Times New Roman" w:hAnsi="Times New Roman" w:cs="Times New Roman"/>
          <w:sz w:val="19"/>
          <w:szCs w:val="19"/>
        </w:rPr>
        <w:t>odo</w:t>
      </w:r>
      <w:r w:rsidRPr="00CF7AE8">
        <w:rPr>
          <w:rFonts w:ascii="Times New Roman" w:hAnsi="Times New Roman" w:cs="Times New Roman"/>
          <w:b/>
          <w:bCs/>
          <w:sz w:val="19"/>
          <w:szCs w:val="19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dňa jeho zaradenia do používania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40" w:lineRule="auto"/>
        <w:ind w:left="800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6432" behindDoc="1" locked="0" layoutInCell="0" allowOverlap="1">
            <wp:simplePos x="0" y="0"/>
            <wp:positionH relativeFrom="column">
              <wp:posOffset>287655</wp:posOffset>
            </wp:positionH>
            <wp:positionV relativeFrom="paragraph">
              <wp:posOffset>22225</wp:posOffset>
            </wp:positionV>
            <wp:extent cx="141605" cy="140970"/>
            <wp:effectExtent l="19050" t="0" r="0" b="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605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gramStart"/>
      <w:r w:rsidR="00131C24" w:rsidRPr="00CF7AE8">
        <w:rPr>
          <w:rFonts w:ascii="Times New Roman" w:hAnsi="Times New Roman" w:cs="Times New Roman"/>
          <w:sz w:val="21"/>
          <w:szCs w:val="21"/>
        </w:rPr>
        <w:t>prvým</w:t>
      </w:r>
      <w:proofErr w:type="gramEnd"/>
      <w:r w:rsidR="00131C24" w:rsidRPr="00CF7AE8">
        <w:rPr>
          <w:rFonts w:ascii="Times New Roman" w:hAnsi="Times New Roman" w:cs="Times New Roman"/>
          <w:sz w:val="21"/>
          <w:szCs w:val="21"/>
        </w:rPr>
        <w:t xml:space="preserve"> dňom mesiaca nasledujúceho po uvedení dlhodobého majetku do používania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Účtovné odpisy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zaokrúhľujú na celé eurá nahor. Metóda odpisovania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používa rovnomerná (lineárna). Ročný odpis hmotného majetku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určí ako podiel vstupnej ceny hmotného majetku a doby odpisovania ustanovený pre príslušnú odpisovú skupinu.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Účtovná jednotka zaraďuje majetok do odpisových skupín v zmysle zákona č.595/2003 Z.z. o dani z príjmov v z.n.p. účinného od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1.1.20</w:t>
      </w:r>
      <w:r w:rsidR="00EB30E5">
        <w:rPr>
          <w:rFonts w:ascii="Times New Roman" w:hAnsi="Times New Roman" w:cs="Times New Roman"/>
          <w:sz w:val="21"/>
          <w:szCs w:val="21"/>
        </w:rPr>
        <w:t>04</w:t>
      </w:r>
      <w:r w:rsidRPr="00CF7AE8">
        <w:rPr>
          <w:rFonts w:ascii="Times New Roman" w:hAnsi="Times New Roman" w:cs="Times New Roman"/>
          <w:sz w:val="21"/>
          <w:szCs w:val="21"/>
        </w:rPr>
        <w:t xml:space="preserve"> :</w:t>
      </w:r>
      <w:proofErr w:type="gramEnd"/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Predpokladaná doba užívania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0"/>
        <w:gridCol w:w="3060"/>
        <w:gridCol w:w="4180"/>
      </w:tblGrid>
      <w:tr w:rsidR="00D21AB0" w:rsidRPr="00CF7AE8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Ročná odpisová sadzba</w:t>
            </w:r>
          </w:p>
        </w:tc>
      </w:tr>
      <w:tr w:rsidR="00D21AB0" w:rsidRPr="00CF7AE8">
        <w:trPr>
          <w:trHeight w:val="232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používania v rokoch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7"/>
                <w:sz w:val="18"/>
                <w:szCs w:val="18"/>
              </w:rPr>
              <w:t>v %</w:t>
            </w:r>
          </w:p>
        </w:tc>
      </w:tr>
      <w:tr w:rsidR="00D21AB0" w:rsidRPr="00CF7AE8">
        <w:trPr>
          <w:trHeight w:val="218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4 roky  (48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25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2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6 rokov (72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7"/>
                <w:sz w:val="18"/>
                <w:szCs w:val="18"/>
              </w:rPr>
              <w:t>16,7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3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8 rokov (96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7"/>
                <w:sz w:val="18"/>
                <w:szCs w:val="18"/>
              </w:rPr>
              <w:t>12,5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4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12 rokov (144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8,4</w:t>
            </w:r>
          </w:p>
        </w:tc>
      </w:tr>
      <w:tr w:rsidR="00D21AB0" w:rsidRPr="00CF7AE8">
        <w:trPr>
          <w:trHeight w:val="221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20 rokov (240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40 rokov (480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2,5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Drobný nehmotný majetok do 2</w:t>
      </w:r>
      <w:r w:rsidR="009D2CBE">
        <w:rPr>
          <w:rFonts w:ascii="Times New Roman" w:hAnsi="Times New Roman" w:cs="Times New Roman"/>
          <w:sz w:val="21"/>
          <w:szCs w:val="21"/>
        </w:rPr>
        <w:t xml:space="preserve"> 400 </w:t>
      </w:r>
      <w:r w:rsidRPr="00CF7AE8">
        <w:rPr>
          <w:rFonts w:ascii="Times New Roman" w:hAnsi="Times New Roman" w:cs="Times New Roman"/>
          <w:sz w:val="21"/>
          <w:szCs w:val="21"/>
        </w:rPr>
        <w:t xml:space="preserve">€, ktorý podľa rozhodnutia účtovnej jednotky nie je dlhodobým nehmotným majetkom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účtuje pri obstaraní do nákladov – bežný výdavok.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Drobný hmotný majetok do 1.700 €, ktorý podľa rozhodnutia účtovnej jednotky nie je dlhodobým hmotným majetkom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účtuje pri obstaraní do nákladov 501 – Spotreba materiálu – bežný výdavok.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0"/>
        <w:gridCol w:w="6780"/>
        <w:gridCol w:w="1640"/>
        <w:gridCol w:w="800"/>
      </w:tblGrid>
      <w:tr w:rsidR="00D21AB0" w:rsidRPr="00CF7AE8">
        <w:trPr>
          <w:trHeight w:val="276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5. Zásady pre zohľadnenie zníženia hodnoty majetku.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70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Prechodné zníženie hodnoty majetku sa vyjadruje </w:t>
            </w:r>
            <w:r w:rsidRPr="00CF7AE8">
              <w:rPr>
                <w:rFonts w:ascii="Times New Roman" w:hAnsi="Times New Roman" w:cs="Times New Roman"/>
                <w:sz w:val="21"/>
                <w:szCs w:val="21"/>
                <w:u w:val="single"/>
              </w:rPr>
              <w:t>opravnou položkou</w:t>
            </w: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76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Účtovná jednotka tvorila opravné položky k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odpisovanému dlhodobému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neodpisovanému dlhodobému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nedokončeným investíciám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dlhodobému finančnému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zásobám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pohľadávkam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9B5B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  </w:t>
            </w:r>
            <w:r w:rsidR="00131C24"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</w:t>
            </w:r>
            <w:r w:rsidR="00131C24"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</w:tbl>
    <w:p w:rsidR="00D21AB0" w:rsidRPr="00CF7AE8" w:rsidRDefault="00EF49C0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7456" behindDoc="1" locked="0" layoutInCell="0" allowOverlap="1">
            <wp:simplePos x="0" y="0"/>
            <wp:positionH relativeFrom="column">
              <wp:posOffset>4937125</wp:posOffset>
            </wp:positionH>
            <wp:positionV relativeFrom="paragraph">
              <wp:posOffset>-1028700</wp:posOffset>
            </wp:positionV>
            <wp:extent cx="140970" cy="140970"/>
            <wp:effectExtent l="19050" t="0" r="0" b="0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8480" behindDoc="1" locked="0" layoutInCell="0" allowOverlap="1">
            <wp:simplePos x="0" y="0"/>
            <wp:positionH relativeFrom="column">
              <wp:posOffset>5803265</wp:posOffset>
            </wp:positionH>
            <wp:positionV relativeFrom="paragraph">
              <wp:posOffset>-1028700</wp:posOffset>
            </wp:positionV>
            <wp:extent cx="140970" cy="140970"/>
            <wp:effectExtent l="19050" t="0" r="0" b="0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9504" behindDoc="1" locked="0" layoutInCell="0" allowOverlap="1">
            <wp:simplePos x="0" y="0"/>
            <wp:positionH relativeFrom="column">
              <wp:posOffset>4943475</wp:posOffset>
            </wp:positionH>
            <wp:positionV relativeFrom="paragraph">
              <wp:posOffset>-853440</wp:posOffset>
            </wp:positionV>
            <wp:extent cx="140970" cy="140970"/>
            <wp:effectExtent l="19050" t="0" r="0" b="0"/>
            <wp:wrapNone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0528" behindDoc="1" locked="0" layoutInCell="0" allowOverlap="1">
            <wp:simplePos x="0" y="0"/>
            <wp:positionH relativeFrom="column">
              <wp:posOffset>5809615</wp:posOffset>
            </wp:positionH>
            <wp:positionV relativeFrom="paragraph">
              <wp:posOffset>-853440</wp:posOffset>
            </wp:positionV>
            <wp:extent cx="140970" cy="140970"/>
            <wp:effectExtent l="19050" t="0" r="0" b="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1552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-678180</wp:posOffset>
            </wp:positionV>
            <wp:extent cx="140970" cy="140970"/>
            <wp:effectExtent l="19050" t="0" r="0" b="0"/>
            <wp:wrapNone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2576" behindDoc="1" locked="0" layoutInCell="0" allowOverlap="1">
            <wp:simplePos x="0" y="0"/>
            <wp:positionH relativeFrom="column">
              <wp:posOffset>5814060</wp:posOffset>
            </wp:positionH>
            <wp:positionV relativeFrom="paragraph">
              <wp:posOffset>-678180</wp:posOffset>
            </wp:positionV>
            <wp:extent cx="140970" cy="140970"/>
            <wp:effectExtent l="19050" t="0" r="0" b="0"/>
            <wp:wrapNone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3600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-502920</wp:posOffset>
            </wp:positionV>
            <wp:extent cx="140970" cy="140970"/>
            <wp:effectExtent l="19050" t="0" r="0" b="0"/>
            <wp:wrapNone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4624" behindDoc="1" locked="0" layoutInCell="0" allowOverlap="1">
            <wp:simplePos x="0" y="0"/>
            <wp:positionH relativeFrom="column">
              <wp:posOffset>5814060</wp:posOffset>
            </wp:positionH>
            <wp:positionV relativeFrom="paragraph">
              <wp:posOffset>-502920</wp:posOffset>
            </wp:positionV>
            <wp:extent cx="140970" cy="140970"/>
            <wp:effectExtent l="19050" t="0" r="0" b="0"/>
            <wp:wrapNone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5648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-328295</wp:posOffset>
            </wp:positionV>
            <wp:extent cx="140970" cy="141605"/>
            <wp:effectExtent l="19050" t="0" r="0" b="0"/>
            <wp:wrapNone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1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6672" behindDoc="1" locked="0" layoutInCell="0" allowOverlap="1">
            <wp:simplePos x="0" y="0"/>
            <wp:positionH relativeFrom="column">
              <wp:posOffset>5814060</wp:posOffset>
            </wp:positionH>
            <wp:positionV relativeFrom="paragraph">
              <wp:posOffset>-328295</wp:posOffset>
            </wp:positionV>
            <wp:extent cx="140970" cy="141605"/>
            <wp:effectExtent l="19050" t="0" r="0" b="0"/>
            <wp:wrapNone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1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7696" behindDoc="1" locked="0" layoutInCell="0" allowOverlap="1">
            <wp:simplePos x="0" y="0"/>
            <wp:positionH relativeFrom="column">
              <wp:posOffset>5807075</wp:posOffset>
            </wp:positionH>
            <wp:positionV relativeFrom="paragraph">
              <wp:posOffset>-152400</wp:posOffset>
            </wp:positionV>
            <wp:extent cx="140970" cy="140970"/>
            <wp:effectExtent l="19050" t="0" r="0" b="0"/>
            <wp:wrapNone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6. Zásady pre vykazovanie transferov.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O nároku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na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dotácie zo štátneho rozpočtu sa účtuje, ak je takmer isté, že sa splnia všetky podmienky súvisiace s dotáciou a súčasne, že sa dotácia poskytne.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  <w:r w:rsidRPr="00CF7AE8">
        <w:rPr>
          <w:rFonts w:ascii="Times New Roman" w:hAnsi="Times New Roman" w:cs="Times New Roman"/>
          <w:sz w:val="18"/>
          <w:szCs w:val="18"/>
        </w:rPr>
        <w:t>3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2" w:lineRule="exact"/>
        <w:rPr>
          <w:rFonts w:ascii="Times New Roman" w:hAnsi="Times New Roman" w:cs="Times New Roman"/>
          <w:sz w:val="21"/>
          <w:szCs w:val="21"/>
        </w:rPr>
      </w:pPr>
      <w:bookmarkStart w:id="2" w:name="page7"/>
      <w:bookmarkEnd w:id="2"/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Bežný transfer</w:t>
      </w:r>
    </w:p>
    <w:p w:rsidR="00D21AB0" w:rsidRPr="00CF7AE8" w:rsidRDefault="00131C24">
      <w:pPr>
        <w:widowControl w:val="0"/>
        <w:tabs>
          <w:tab w:val="left" w:pos="660"/>
        </w:tabs>
        <w:autoSpaceDE w:val="0"/>
        <w:autoSpaceDN w:val="0"/>
        <w:adjustRightInd w:val="0"/>
        <w:spacing w:after="0" w:line="234" w:lineRule="auto"/>
        <w:ind w:left="3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sz w:val="21"/>
          <w:szCs w:val="21"/>
        </w:rPr>
        <w:tab/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prijatý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cudzích subjektov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výnosov vo vecnej a časovej súvislosti s nákladmi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2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prijatý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zriaďovateľa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výnosov vo vecnej a časovej súvislosti s výdavkami </w:t>
      </w:r>
    </w:p>
    <w:p w:rsidR="00D21AB0" w:rsidRPr="00CF7AE8" w:rsidRDefault="00131C24">
      <w:pPr>
        <w:widowControl w:val="0"/>
        <w:numPr>
          <w:ilvl w:val="0"/>
          <w:numId w:val="3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poskytnutý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po splnení podmienok </w:t>
      </w:r>
    </w:p>
    <w:p w:rsidR="00D21AB0" w:rsidRPr="00CF7AE8" w:rsidRDefault="00131C24">
      <w:pPr>
        <w:widowControl w:val="0"/>
        <w:numPr>
          <w:ilvl w:val="0"/>
          <w:numId w:val="3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poskytnutý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vlastným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pri poskytnutí transferu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Kapitálový transfer</w:t>
      </w:r>
    </w:p>
    <w:p w:rsidR="00D21AB0" w:rsidRPr="00CF7AE8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34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prijatý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cudzích subjektov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 zúčtuje do výnosov  vo vecnej a časovej súvislosti s nákladmi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68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(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napr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. s odpismi, s opravnou položkou, so zostatkovou hodnotou vyradeného dlhodobého majetku).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14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proofErr w:type="gramStart"/>
      <w:r w:rsidRPr="00CF7AE8">
        <w:rPr>
          <w:rFonts w:ascii="Times New Roman" w:hAnsi="Times New Roman" w:cs="Times New Roman"/>
          <w:sz w:val="21"/>
          <w:szCs w:val="21"/>
        </w:rPr>
        <w:t>prijatý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zriaďovateľa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výnosov vo vecnej a časovej súvislosti s nákladmi (napr. s odpismi, s opravnou položkou, so zostatkovou hodnotou vyradeného dlhodobého majetku).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proofErr w:type="gramStart"/>
      <w:r w:rsidRPr="00CF7AE8">
        <w:rPr>
          <w:rFonts w:ascii="Times New Roman" w:hAnsi="Times New Roman" w:cs="Times New Roman"/>
          <w:sz w:val="21"/>
          <w:szCs w:val="21"/>
        </w:rPr>
        <w:t>poskytnutý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po splnení podmienok.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tabs>
          <w:tab w:val="left" w:pos="660"/>
        </w:tabs>
        <w:overflowPunct w:val="0"/>
        <w:autoSpaceDE w:val="0"/>
        <w:autoSpaceDN w:val="0"/>
        <w:adjustRightInd w:val="0"/>
        <w:spacing w:after="0" w:line="214" w:lineRule="auto"/>
        <w:ind w:left="680" w:hanging="3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sz w:val="21"/>
          <w:szCs w:val="21"/>
        </w:rPr>
        <w:tab/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poskytnutý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vlastným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vo vecnej a časovej súvislosti s nákladmi účtovanými v organizáciách v zriaďovateľskej pôsobnosti obce.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7. Spôsob prepočtu údajov v cudzích menách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na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menu euro.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Na ocenenie prírastku cudzej meny nakúpenej za euro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použije kurz, za ktorý bola táto cudzia mena nakúpená.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Na úbytok rovnakej cudzej meny v hotovosti alebo z devízového účtu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na prepočet cudzej meny na eurá použije referenčný výmenný kurz určený a vyhlásený Európskou centrálnou bankou alebo Národnou bankou Slovenska v deň predchádzajúci dňu uskutočnenia účtovného prípadu.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zostavuje účtovná závierka, sa už neprepočítavajú.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Prijaté a poskytnuté preddavky v cudzej mene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na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účet zriadený v eurách a z účtu zriadeného v eurách sa prepočítavajú na menu euro kurzom, za ktorý boli tieto hodnoty nakúpené alebo predané. Ku dňu, ku ktorému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zostavuje účtovná závierka, sa už neprepočítavajú.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7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III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8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údajoch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na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strane aktív súvahy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A Neobežný majetok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0" w:lineRule="auto"/>
        <w:ind w:right="39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1. Dlhodobý nehmotný majetok a dlhodobý hmotný majetok </w:t>
      </w:r>
      <w:r w:rsidRPr="00CF7AE8">
        <w:rPr>
          <w:rFonts w:ascii="Times New Roman" w:hAnsi="Times New Roman" w:cs="Times New Roman"/>
          <w:sz w:val="21"/>
          <w:szCs w:val="21"/>
        </w:rPr>
        <w:t xml:space="preserve">a)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prehľad o pohybe dlhodobého majetku</w:t>
      </w:r>
      <w:r w:rsidRPr="00CF7AE8">
        <w:rPr>
          <w:rFonts w:ascii="Times New Roman" w:hAnsi="Times New Roman" w:cs="Times New Roman"/>
          <w:sz w:val="21"/>
          <w:szCs w:val="21"/>
        </w:rPr>
        <w:t xml:space="preserve"> (tabuľka č.1)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Default="001D5779" w:rsidP="00FB168D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5025B3">
        <w:rPr>
          <w:rFonts w:ascii="Times New Roman" w:hAnsi="Times New Roman" w:cs="Times New Roman"/>
          <w:sz w:val="21"/>
          <w:szCs w:val="21"/>
        </w:rPr>
        <w:t>Základná škola s m</w:t>
      </w:r>
      <w:r w:rsidR="00D8593F" w:rsidRPr="005025B3">
        <w:rPr>
          <w:rFonts w:ascii="Times New Roman" w:hAnsi="Times New Roman" w:cs="Times New Roman"/>
          <w:sz w:val="21"/>
          <w:szCs w:val="21"/>
        </w:rPr>
        <w:t>aterskou školou v roku 20</w:t>
      </w:r>
      <w:r w:rsidR="005025B3" w:rsidRPr="005025B3">
        <w:rPr>
          <w:rFonts w:ascii="Times New Roman" w:hAnsi="Times New Roman" w:cs="Times New Roman"/>
          <w:sz w:val="21"/>
          <w:szCs w:val="21"/>
        </w:rPr>
        <w:t>21</w:t>
      </w:r>
      <w:r w:rsidR="00D8593F" w:rsidRPr="005025B3">
        <w:rPr>
          <w:rFonts w:ascii="Times New Roman" w:hAnsi="Times New Roman" w:cs="Times New Roman"/>
          <w:sz w:val="21"/>
          <w:szCs w:val="21"/>
        </w:rPr>
        <w:t xml:space="preserve"> </w:t>
      </w:r>
      <w:r w:rsidR="00FB168D">
        <w:rPr>
          <w:rFonts w:ascii="Times New Roman" w:hAnsi="Times New Roman" w:cs="Times New Roman"/>
          <w:sz w:val="21"/>
          <w:szCs w:val="21"/>
        </w:rPr>
        <w:t xml:space="preserve">nadobudla konvektomat vo výške 9 </w:t>
      </w:r>
      <w:r w:rsidR="00B54231">
        <w:rPr>
          <w:rFonts w:ascii="Times New Roman" w:hAnsi="Times New Roman" w:cs="Times New Roman"/>
          <w:sz w:val="21"/>
          <w:szCs w:val="21"/>
        </w:rPr>
        <w:t>291</w:t>
      </w:r>
      <w:proofErr w:type="gramStart"/>
      <w:r w:rsidR="00B54231">
        <w:rPr>
          <w:rFonts w:ascii="Times New Roman" w:hAnsi="Times New Roman" w:cs="Times New Roman"/>
          <w:sz w:val="21"/>
          <w:szCs w:val="21"/>
        </w:rPr>
        <w:t>,87</w:t>
      </w:r>
      <w:proofErr w:type="gramEnd"/>
      <w:r w:rsidR="00B54231">
        <w:rPr>
          <w:rFonts w:ascii="Times New Roman" w:hAnsi="Times New Roman" w:cs="Times New Roman"/>
          <w:sz w:val="21"/>
          <w:szCs w:val="21"/>
        </w:rPr>
        <w:t xml:space="preserve"> €</w:t>
      </w:r>
      <w:r w:rsidR="00FB168D">
        <w:rPr>
          <w:rFonts w:ascii="Times New Roman" w:hAnsi="Times New Roman" w:cs="Times New Roman"/>
          <w:sz w:val="21"/>
          <w:szCs w:val="21"/>
        </w:rPr>
        <w:t>.</w:t>
      </w: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Pr="00CF7AE8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 w:rsidP="009D2CB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bookmarkStart w:id="3" w:name="page9"/>
      <w:bookmarkEnd w:id="3"/>
      <w:r w:rsidRPr="00CF7AE8">
        <w:rPr>
          <w:rFonts w:ascii="Times New Roman" w:hAnsi="Times New Roman" w:cs="Times New Roman"/>
          <w:sz w:val="21"/>
          <w:szCs w:val="21"/>
        </w:rPr>
        <w:t xml:space="preserve">b)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spôsob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a výška poistenia</w:t>
      </w:r>
      <w:r w:rsidRPr="00CF7AE8">
        <w:rPr>
          <w:rFonts w:ascii="Times New Roman" w:hAnsi="Times New Roman" w:cs="Times New Roman"/>
          <w:sz w:val="21"/>
          <w:szCs w:val="21"/>
        </w:rPr>
        <w:t xml:space="preserve"> dlhodobého nehmotného majetku a dlhodobého hmotného majetku</w:t>
      </w:r>
    </w:p>
    <w:p w:rsidR="00D21AB0" w:rsidRPr="00CF7AE8" w:rsidRDefault="00076E48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     -poistné dlhodobého nehmotného majetku a dlhodobého hmotného majetku je v kompetencii zriaďovateľa.</w:t>
      </w:r>
    </w:p>
    <w:p w:rsidR="00D21AB0" w:rsidRPr="00CF7AE8" w:rsidRDefault="00131C24">
      <w:pPr>
        <w:widowControl w:val="0"/>
        <w:numPr>
          <w:ilvl w:val="0"/>
          <w:numId w:val="5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zriadenie záložného práva </w:t>
      </w:r>
      <w:r w:rsidRPr="00CF7AE8">
        <w:rPr>
          <w:rFonts w:ascii="Times New Roman" w:hAnsi="Times New Roman" w:cs="Times New Roman"/>
          <w:sz w:val="21"/>
          <w:szCs w:val="21"/>
        </w:rPr>
        <w:t>na dlhodobý nehmotný majetok a dlhodobý hmotný majetok alebo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obmedzenie práva nakladať s dlhodobým majetkom </w:t>
      </w:r>
      <w:r w:rsidR="00076E48" w:rsidRPr="00CF7AE8">
        <w:rPr>
          <w:rFonts w:ascii="Times New Roman" w:hAnsi="Times New Roman" w:cs="Times New Roman"/>
          <w:sz w:val="21"/>
          <w:szCs w:val="21"/>
        </w:rPr>
        <w:t>– nie je zriadené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5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6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2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opis a hodnota dlhodobého majetku vo vlastníctve účtovnej jednotky alebo v správe účtovnej jednotky </w:t>
      </w:r>
    </w:p>
    <w:p w:rsidR="00D21AB0" w:rsidRPr="00CF7AE8" w:rsidRDefault="00605A34">
      <w:pPr>
        <w:widowControl w:val="0"/>
        <w:autoSpaceDE w:val="0"/>
        <w:autoSpaceDN w:val="0"/>
        <w:adjustRightInd w:val="0"/>
        <w:spacing w:after="0" w:line="12" w:lineRule="exact"/>
        <w:rPr>
          <w:rFonts w:ascii="Times New Roman" w:hAnsi="Times New Roman" w:cs="Times New Roman"/>
          <w:sz w:val="21"/>
          <w:szCs w:val="21"/>
        </w:rPr>
      </w:pP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6985</wp:posOffset>
                </wp:positionV>
                <wp:extent cx="6487795" cy="0"/>
                <wp:effectExtent l="11430" t="13335" r="6350" b="5715"/>
                <wp:wrapNone/>
                <wp:docPr id="36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7A33D4" id="Line 24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55pt" to="511.2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GszFAIAACo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" o:allowincell="f" strokeweight=".5pt"/>
            </w:pict>
          </mc:Fallback>
        </mc:AlternateContent>
      </w: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column">
                  <wp:posOffset>3323590</wp:posOffset>
                </wp:positionH>
                <wp:positionV relativeFrom="paragraph">
                  <wp:posOffset>3810</wp:posOffset>
                </wp:positionV>
                <wp:extent cx="0" cy="2438400"/>
                <wp:effectExtent l="5715" t="10160" r="13335" b="8890"/>
                <wp:wrapNone/>
                <wp:docPr id="33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384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886443" id="Line 26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.7pt,.3pt" to="261.7pt,19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" o:allowincell="f" strokeweight=".5pt"/>
            </w:pict>
          </mc:Fallback>
        </mc:AlternateContent>
      </w: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column">
                  <wp:posOffset>6489700</wp:posOffset>
                </wp:positionH>
                <wp:positionV relativeFrom="paragraph">
                  <wp:posOffset>3810</wp:posOffset>
                </wp:positionV>
                <wp:extent cx="0" cy="2438400"/>
                <wp:effectExtent l="9525" t="10160" r="9525" b="8890"/>
                <wp:wrapNone/>
                <wp:docPr id="30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384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A45B1" id="Line 27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pt,.3pt" to="511pt,19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rAeFAIAACo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" o:allowincell="f" strokeweight=".5pt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5200"/>
        <w:gridCol w:w="20"/>
        <w:gridCol w:w="4980"/>
      </w:tblGrid>
      <w:tr w:rsidR="00D21AB0" w:rsidRPr="00CF7AE8" w:rsidTr="009B7B2D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605A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noProof/>
                <w:sz w:val="19"/>
                <w:szCs w:val="19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1" locked="0" layoutInCell="0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-3810</wp:posOffset>
                      </wp:positionV>
                      <wp:extent cx="3175" cy="2438400"/>
                      <wp:effectExtent l="11430" t="10160" r="13970" b="8890"/>
                      <wp:wrapNone/>
                      <wp:docPr id="29" name="Lin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175" cy="243840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BDE5FBC" id="Line 25" o:spid="_x0000_s1026" style="position:absolute;flip:x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-.3pt" to=".65pt,19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" o:allowincell="f" strokeweight=".5pt"/>
                  </w:pict>
                </mc:Fallback>
              </mc:AlternateConten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Majetok,</w:t>
            </w: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Suma</w:t>
            </w:r>
          </w:p>
        </w:tc>
      </w:tr>
      <w:tr w:rsidR="00D21AB0" w:rsidRPr="00CF7AE8" w:rsidTr="0000557B">
        <w:trPr>
          <w:trHeight w:val="449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 xml:space="preserve">ku ktorému </w:t>
            </w: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má</w:t>
            </w: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 xml:space="preserve"> účtovná jednotka vlastnícke právo</w:t>
            </w:r>
          </w:p>
        </w:tc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 w:rsidTr="0000557B">
        <w:trPr>
          <w:trHeight w:val="347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Budovy, stavby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A761AE" w:rsidRDefault="00A761AE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761AE">
              <w:rPr>
                <w:rFonts w:ascii="Times New Roman" w:hAnsi="Times New Roman" w:cs="Times New Roman"/>
                <w:sz w:val="18"/>
                <w:szCs w:val="18"/>
              </w:rPr>
              <w:t>372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A761AE">
              <w:rPr>
                <w:rFonts w:ascii="Times New Roman" w:hAnsi="Times New Roman" w:cs="Times New Roman"/>
                <w:sz w:val="18"/>
                <w:szCs w:val="18"/>
              </w:rPr>
              <w:t>635,36</w:t>
            </w:r>
          </w:p>
        </w:tc>
      </w:tr>
      <w:tr w:rsidR="00D21AB0" w:rsidRPr="00CF7AE8" w:rsidTr="0032075A">
        <w:trPr>
          <w:trHeight w:val="39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32075A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Drobný DHM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32075A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16 687,11</w:t>
            </w:r>
          </w:p>
        </w:tc>
      </w:tr>
    </w:tbl>
    <w:p w:rsidR="00D21AB0" w:rsidRPr="00CF7AE8" w:rsidRDefault="00605A34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21"/>
          <w:szCs w:val="21"/>
        </w:rPr>
      </w:pP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7620</wp:posOffset>
                </wp:positionV>
                <wp:extent cx="6487795" cy="0"/>
                <wp:effectExtent l="11430" t="5715" r="6350" b="13335"/>
                <wp:wrapNone/>
                <wp:docPr id="28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5F20A0" id="Line 28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6pt" to="511.25pt,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Co8EwIAACo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" o:allowincell="f" strokeweight=".5pt"/>
            </w:pict>
          </mc:Fallback>
        </mc:AlternateContent>
      </w:r>
    </w:p>
    <w:tbl>
      <w:tblPr>
        <w:tblpPr w:leftFromText="141" w:rightFromText="141" w:vertAnchor="text" w:tblpY="1"/>
        <w:tblOverlap w:val="never"/>
        <w:tblW w:w="1021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"/>
        <w:gridCol w:w="141"/>
        <w:gridCol w:w="5341"/>
        <w:gridCol w:w="4705"/>
      </w:tblGrid>
      <w:tr w:rsidR="00D21AB0" w:rsidRPr="00CF7AE8" w:rsidTr="00F267BD">
        <w:trPr>
          <w:gridBefore w:val="1"/>
          <w:wBefore w:w="25" w:type="dxa"/>
          <w:trHeight w:val="483"/>
        </w:trPr>
        <w:tc>
          <w:tcPr>
            <w:tcW w:w="548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 w:rsidP="00F267BD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SPOLU: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32075A" w:rsidP="00F267BD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-113" w:right="1715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</w:t>
            </w:r>
            <w:r w:rsidR="00A761A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389 322,47                    </w:t>
            </w:r>
          </w:p>
        </w:tc>
      </w:tr>
      <w:tr w:rsidR="0000557B" w:rsidRPr="00CF7AE8" w:rsidTr="00F267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After w:val="2"/>
          <w:wAfter w:w="10046" w:type="dxa"/>
          <w:trHeight w:val="195"/>
        </w:trPr>
        <w:tc>
          <w:tcPr>
            <w:tcW w:w="166" w:type="dxa"/>
            <w:gridSpan w:val="2"/>
            <w:tcBorders>
              <w:left w:val="nil"/>
              <w:bottom w:val="nil"/>
              <w:right w:val="nil"/>
            </w:tcBorders>
          </w:tcPr>
          <w:p w:rsidR="0000557B" w:rsidRPr="00CF7AE8" w:rsidRDefault="0000557B" w:rsidP="00F267BD">
            <w:pPr>
              <w:widowControl w:val="0"/>
              <w:autoSpaceDE w:val="0"/>
              <w:autoSpaceDN w:val="0"/>
              <w:adjustRightInd w:val="0"/>
              <w:spacing w:after="0" w:line="280" w:lineRule="exact"/>
              <w:ind w:left="25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00557B" w:rsidRPr="00CF7AE8" w:rsidRDefault="00605A34" w:rsidP="00F267BD">
            <w:pPr>
              <w:widowControl w:val="0"/>
              <w:autoSpaceDE w:val="0"/>
              <w:autoSpaceDN w:val="0"/>
              <w:adjustRightInd w:val="0"/>
              <w:spacing w:after="0" w:line="280" w:lineRule="exact"/>
              <w:ind w:left="25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noProof/>
                <w:sz w:val="19"/>
                <w:szCs w:val="19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705344" behindDoc="1" locked="0" layoutInCell="0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5080</wp:posOffset>
                      </wp:positionV>
                      <wp:extent cx="6487795" cy="0"/>
                      <wp:effectExtent l="11430" t="9525" r="6350" b="9525"/>
                      <wp:wrapNone/>
                      <wp:docPr id="27" name="Lin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48779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0113917" id="Line 40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4pt" to="511.2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" o:allowincell="f" strokeweight=".5pt"/>
                  </w:pict>
                </mc:Fallback>
              </mc:AlternateContent>
            </w:r>
          </w:p>
        </w:tc>
      </w:tr>
    </w:tbl>
    <w:p w:rsidR="00D21AB0" w:rsidRPr="00CF7AE8" w:rsidRDefault="00F267BD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b/>
          <w:bCs/>
          <w:sz w:val="21"/>
          <w:szCs w:val="21"/>
        </w:rPr>
      </w:pPr>
      <w:r>
        <w:rPr>
          <w:rFonts w:ascii="Times New Roman" w:hAnsi="Times New Roman" w:cs="Times New Roman"/>
          <w:b/>
          <w:bCs/>
          <w:sz w:val="21"/>
          <w:szCs w:val="21"/>
        </w:rPr>
        <w:br w:type="textWrapping" w:clear="all"/>
      </w:r>
      <w:r w:rsidR="00131C24" w:rsidRPr="00CF7AE8">
        <w:rPr>
          <w:rFonts w:ascii="Times New Roman" w:hAnsi="Times New Roman" w:cs="Times New Roman"/>
          <w:b/>
          <w:bCs/>
          <w:sz w:val="21"/>
          <w:szCs w:val="21"/>
        </w:rPr>
        <w:t>2. Dlhodobý finančný majetok</w:t>
      </w:r>
      <w:r w:rsidR="0000557B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="00EC79D7" w:rsidRPr="00CF7AE8">
        <w:rPr>
          <w:rFonts w:ascii="Times New Roman" w:hAnsi="Times New Roman" w:cs="Times New Roman"/>
          <w:b/>
          <w:bCs/>
          <w:sz w:val="21"/>
          <w:szCs w:val="21"/>
        </w:rPr>
        <w:t>–</w:t>
      </w:r>
      <w:r w:rsidR="0000557B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nemá</w:t>
      </w:r>
    </w:p>
    <w:p w:rsidR="00EC79D7" w:rsidRPr="00CF7AE8" w:rsidRDefault="00EC79D7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Majetkové podiely účtovnej jednotky v iných spoločnostiach</w:t>
      </w:r>
      <w:r w:rsidR="00EC79D7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- 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tabs>
          <w:tab w:val="left" w:pos="280"/>
        </w:tabs>
        <w:overflowPunct w:val="0"/>
        <w:autoSpaceDE w:val="0"/>
        <w:autoSpaceDN w:val="0"/>
        <w:adjustRightInd w:val="0"/>
        <w:spacing w:after="0" w:line="212" w:lineRule="auto"/>
        <w:ind w:left="300" w:right="60" w:hanging="2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4.</w:t>
      </w:r>
      <w:r w:rsidRPr="00CF7AE8">
        <w:rPr>
          <w:rFonts w:ascii="Times New Roman" w:hAnsi="Times New Roman" w:cs="Times New Roman"/>
          <w:sz w:val="21"/>
          <w:szCs w:val="21"/>
        </w:rPr>
        <w:tab/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Dlhové cenné papiere a realizovateľné cenné papiere, dlhodobé pôžičky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ostatný dlhodobý finančný majetok</w:t>
      </w:r>
      <w:r w:rsidR="00EC79D7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- 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20" w:right="83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B Obežný majetok 1. </w:t>
      </w:r>
      <w:bookmarkStart w:id="4" w:name="_GoBack"/>
      <w:bookmarkEnd w:id="4"/>
      <w:r w:rsidRPr="00CF7AE8">
        <w:rPr>
          <w:rFonts w:ascii="Times New Roman" w:hAnsi="Times New Roman" w:cs="Times New Roman"/>
          <w:b/>
          <w:bCs/>
          <w:sz w:val="21"/>
          <w:szCs w:val="21"/>
        </w:rPr>
        <w:t>Zásoby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7"/>
        </w:numPr>
        <w:tabs>
          <w:tab w:val="clear" w:pos="720"/>
          <w:tab w:val="num" w:pos="304"/>
        </w:tabs>
        <w:overflowPunct w:val="0"/>
        <w:autoSpaceDE w:val="0"/>
        <w:autoSpaceDN w:val="0"/>
        <w:adjustRightInd w:val="0"/>
        <w:spacing w:after="0" w:line="224" w:lineRule="auto"/>
        <w:ind w:left="20" w:right="4580" w:hanging="6"/>
        <w:rPr>
          <w:rFonts w:ascii="Times New Roman" w:hAnsi="Times New Roman" w:cs="Times New Roman"/>
          <w:sz w:val="20"/>
          <w:szCs w:val="20"/>
        </w:rPr>
      </w:pPr>
      <w:r w:rsidRPr="00CF7AE8">
        <w:rPr>
          <w:rFonts w:ascii="Times New Roman" w:hAnsi="Times New Roman" w:cs="Times New Roman"/>
          <w:sz w:val="20"/>
          <w:szCs w:val="20"/>
        </w:rPr>
        <w:t xml:space="preserve">vývoj </w:t>
      </w:r>
      <w:r w:rsidRPr="00CF7AE8">
        <w:rPr>
          <w:rFonts w:ascii="Times New Roman" w:hAnsi="Times New Roman" w:cs="Times New Roman"/>
          <w:b/>
          <w:bCs/>
          <w:sz w:val="20"/>
          <w:szCs w:val="20"/>
        </w:rPr>
        <w:t>opravnej položky</w:t>
      </w:r>
      <w:r w:rsidRPr="00CF7AE8">
        <w:rPr>
          <w:rFonts w:ascii="Times New Roman" w:hAnsi="Times New Roman" w:cs="Times New Roman"/>
          <w:sz w:val="20"/>
          <w:szCs w:val="20"/>
        </w:rPr>
        <w:t xml:space="preserve"> k zásobám </w:t>
      </w:r>
      <w:r w:rsidR="00EC79D7" w:rsidRPr="00CF7AE8">
        <w:rPr>
          <w:rFonts w:ascii="Times New Roman" w:hAnsi="Times New Roman" w:cs="Times New Roman"/>
          <w:sz w:val="20"/>
          <w:szCs w:val="20"/>
        </w:rPr>
        <w:t>–</w:t>
      </w:r>
      <w:r w:rsidRPr="00CF7AE8">
        <w:rPr>
          <w:rFonts w:ascii="Times New Roman" w:hAnsi="Times New Roman" w:cs="Times New Roman"/>
          <w:sz w:val="20"/>
          <w:szCs w:val="20"/>
        </w:rPr>
        <w:t xml:space="preserve"> </w:t>
      </w:r>
      <w:r w:rsidR="00EC79D7" w:rsidRPr="00CF7AE8">
        <w:rPr>
          <w:rFonts w:ascii="Times New Roman" w:hAnsi="Times New Roman" w:cs="Times New Roman"/>
          <w:sz w:val="20"/>
          <w:szCs w:val="20"/>
        </w:rPr>
        <w:t xml:space="preserve">nemá ,  </w:t>
      </w:r>
      <w:r w:rsidRPr="00CF7AE8">
        <w:rPr>
          <w:rFonts w:ascii="Times New Roman" w:hAnsi="Times New Roman" w:cs="Times New Roman"/>
          <w:sz w:val="20"/>
          <w:szCs w:val="20"/>
        </w:rPr>
        <w:t xml:space="preserve">jednotka netvorí  položky k zásobám /132/ </w:t>
      </w: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20"/>
        <w:jc w:val="both"/>
        <w:rPr>
          <w:rFonts w:ascii="Times New Roman" w:hAnsi="Times New Roman" w:cs="Times New Roman"/>
          <w:sz w:val="20"/>
          <w:szCs w:val="20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Opis dôvodov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tvorby, zníženia a zrušenia</w:t>
      </w:r>
      <w:r w:rsidRPr="00CF7AE8">
        <w:rPr>
          <w:rFonts w:ascii="Times New Roman" w:hAnsi="Times New Roman" w:cs="Times New Roman"/>
          <w:sz w:val="21"/>
          <w:szCs w:val="21"/>
        </w:rPr>
        <w:t xml:space="preserve"> opravných položiek k zásobám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0"/>
          <w:szCs w:val="20"/>
        </w:rPr>
      </w:pPr>
    </w:p>
    <w:p w:rsidR="00D21AB0" w:rsidRPr="00CF7AE8" w:rsidRDefault="00131C24">
      <w:pPr>
        <w:widowControl w:val="0"/>
        <w:numPr>
          <w:ilvl w:val="0"/>
          <w:numId w:val="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right="6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zásoby, na ktoré je zriadené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záložné právo</w:t>
      </w:r>
      <w:r w:rsidRPr="00CF7AE8">
        <w:rPr>
          <w:rFonts w:ascii="Times New Roman" w:hAnsi="Times New Roman" w:cs="Times New Roman"/>
          <w:sz w:val="21"/>
          <w:szCs w:val="21"/>
        </w:rPr>
        <w:t xml:space="preserve"> a výška zásob, pri ktorých má účtovná jednotka obmedzené právo s nimi nakladať – účtovná jednotka nemá zriadené záložné právo k zásobám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spôsob a výška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poistenia zásob</w:t>
      </w:r>
      <w:r w:rsidRPr="00CF7AE8">
        <w:rPr>
          <w:rFonts w:ascii="Times New Roman" w:hAnsi="Times New Roman" w:cs="Times New Roman"/>
          <w:sz w:val="21"/>
          <w:szCs w:val="21"/>
        </w:rPr>
        <w:t xml:space="preserve"> – účtovná jednotka nevykazuje poistenie zásob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2. Pohľadávky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a)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opis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významných pohľadávok</w:t>
      </w:r>
      <w:r w:rsidRPr="00CF7AE8">
        <w:rPr>
          <w:rFonts w:ascii="Times New Roman" w:hAnsi="Times New Roman" w:cs="Times New Roman"/>
          <w:sz w:val="21"/>
          <w:szCs w:val="21"/>
        </w:rPr>
        <w:t xml:space="preserve"> podľa jednotlivých položiek súvahy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0"/>
        <w:gridCol w:w="1560"/>
        <w:gridCol w:w="2280"/>
        <w:gridCol w:w="3720"/>
      </w:tblGrid>
      <w:tr w:rsidR="00D21AB0" w:rsidRPr="00CF7AE8">
        <w:trPr>
          <w:trHeight w:val="228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8"/>
                <w:sz w:val="18"/>
                <w:szCs w:val="18"/>
              </w:rPr>
              <w:t>Riadok súvahy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pohľadávok</w:t>
            </w:r>
          </w:p>
        </w:tc>
        <w:tc>
          <w:tcPr>
            <w:tcW w:w="3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6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Opis</w:t>
            </w:r>
          </w:p>
        </w:tc>
      </w:tr>
      <w:tr w:rsidR="00D21AB0" w:rsidRPr="00CF7AE8">
        <w:trPr>
          <w:trHeight w:val="218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318- nedaňové 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68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FB168D" w:rsidP="00EC79D7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right="6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319-daňové 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EC79D7" w:rsidP="00EC79D7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70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 xml:space="preserve"> 0</w:t>
            </w: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4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EC79D7" w:rsidRPr="00CF7AE8" w:rsidRDefault="00EC79D7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b)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vývoj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opravnej položky</w:t>
      </w:r>
      <w:r w:rsidRPr="00CF7AE8">
        <w:rPr>
          <w:rFonts w:ascii="Times New Roman" w:hAnsi="Times New Roman" w:cs="Times New Roman"/>
          <w:sz w:val="21"/>
          <w:szCs w:val="21"/>
        </w:rPr>
        <w:t xml:space="preserve"> k pohľadávkam - </w:t>
      </w:r>
      <w:r w:rsidR="00EC79D7" w:rsidRPr="00CF7AE8">
        <w:rPr>
          <w:rFonts w:ascii="Times New Roman" w:hAnsi="Times New Roman" w:cs="Times New Roman"/>
          <w:sz w:val="21"/>
          <w:szCs w:val="21"/>
        </w:rPr>
        <w:t>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 w:rsidP="00EC79D7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 w:right="940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  <w:r w:rsidRPr="00CF7AE8">
        <w:rPr>
          <w:rFonts w:ascii="Times New Roman" w:hAnsi="Times New Roman" w:cs="Times New Roman"/>
          <w:sz w:val="21"/>
          <w:szCs w:val="21"/>
        </w:rPr>
        <w:t xml:space="preserve">c)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pohľadávky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podľa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doby splatnosti</w:t>
      </w:r>
      <w:r w:rsidRPr="00CF7AE8">
        <w:rPr>
          <w:rFonts w:ascii="Times New Roman" w:hAnsi="Times New Roman" w:cs="Times New Roman"/>
          <w:sz w:val="21"/>
          <w:szCs w:val="21"/>
        </w:rPr>
        <w:t xml:space="preserve"> (riadky 048 a 060 súvahy) - tabuľka č.4 </w:t>
      </w:r>
      <w:r w:rsidR="00EC79D7" w:rsidRPr="00CF7AE8">
        <w:rPr>
          <w:rFonts w:ascii="Times New Roman" w:hAnsi="Times New Roman" w:cs="Times New Roman"/>
          <w:sz w:val="21"/>
          <w:szCs w:val="21"/>
        </w:rPr>
        <w:t xml:space="preserve">– krátkodobá pohľadávka </w:t>
      </w:r>
      <w:r w:rsidR="00DA0DEE">
        <w:rPr>
          <w:rFonts w:ascii="Times New Roman" w:hAnsi="Times New Roman" w:cs="Times New Roman"/>
          <w:sz w:val="21"/>
          <w:szCs w:val="21"/>
        </w:rPr>
        <w:t>6</w:t>
      </w:r>
      <w:r w:rsidR="00FB168D">
        <w:rPr>
          <w:rFonts w:ascii="Times New Roman" w:hAnsi="Times New Roman" w:cs="Times New Roman"/>
          <w:sz w:val="21"/>
          <w:szCs w:val="21"/>
        </w:rPr>
        <w:t> 495,80</w:t>
      </w:r>
      <w:r w:rsidR="00A761AE">
        <w:rPr>
          <w:rFonts w:ascii="Times New Roman" w:hAnsi="Times New Roman" w:cs="Times New Roman"/>
          <w:sz w:val="21"/>
          <w:szCs w:val="21"/>
        </w:rPr>
        <w:t xml:space="preserve"> </w:t>
      </w:r>
      <w:r w:rsidR="00EC79D7" w:rsidRPr="00CF7AE8">
        <w:rPr>
          <w:rFonts w:ascii="Times New Roman" w:hAnsi="Times New Roman" w:cs="Times New Roman"/>
          <w:sz w:val="21"/>
          <w:szCs w:val="21"/>
        </w:rPr>
        <w:t>€.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5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6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  <w:bookmarkStart w:id="5" w:name="page13"/>
      <w:bookmarkEnd w:id="5"/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Finančný majetok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5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a)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opis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významných zložiek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00"/>
        <w:gridCol w:w="5240"/>
      </w:tblGrid>
      <w:tr w:rsidR="00D21AB0" w:rsidRPr="00CF7AE8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FB168D" w:rsidP="009A302B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660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Zostatok k 31.12.2021</w:t>
            </w:r>
          </w:p>
        </w:tc>
      </w:tr>
      <w:tr w:rsidR="00D21AB0" w:rsidRPr="00CF7AE8">
        <w:trPr>
          <w:trHeight w:val="218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Pokladnica (211) riadok súvahy 86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FB168D" w:rsidRDefault="00FB168D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20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Ceniny (213) riadok súvahy 87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47238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7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20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Bankové účty (221) riadok súvahy 88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FB168D" w:rsidP="009A302B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780,75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 w:cs="Times New Roman"/>
          <w:sz w:val="21"/>
          <w:szCs w:val="21"/>
        </w:rPr>
      </w:pPr>
    </w:p>
    <w:p w:rsidR="00B54231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Ako finančný majetok sú vykázané zostatok finančných prostriedkov v pokladnici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a</w:t>
      </w:r>
      <w:proofErr w:type="gramEnd"/>
      <w:r w:rsidR="00087CAD">
        <w:rPr>
          <w:rFonts w:ascii="Times New Roman" w:hAnsi="Times New Roman" w:cs="Times New Roman"/>
          <w:sz w:val="21"/>
          <w:szCs w:val="21"/>
        </w:rPr>
        <w:t xml:space="preserve"> účty v</w:t>
      </w:r>
      <w:r w:rsidR="00FB168D">
        <w:rPr>
          <w:rFonts w:ascii="Times New Roman" w:hAnsi="Times New Roman" w:cs="Times New Roman"/>
          <w:sz w:val="21"/>
          <w:szCs w:val="21"/>
        </w:rPr>
        <w:t xml:space="preserve"> bankách spolu vo výške </w:t>
      </w:r>
    </w:p>
    <w:p w:rsidR="00D21AB0" w:rsidRPr="00CF7AE8" w:rsidRDefault="00FB168D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780</w:t>
      </w:r>
      <w:proofErr w:type="gramStart"/>
      <w:r>
        <w:rPr>
          <w:rFonts w:ascii="Times New Roman" w:hAnsi="Times New Roman" w:cs="Times New Roman"/>
          <w:sz w:val="21"/>
          <w:szCs w:val="21"/>
        </w:rPr>
        <w:t>,95</w:t>
      </w:r>
      <w:proofErr w:type="gramEnd"/>
      <w:r w:rsidR="00087CAD">
        <w:rPr>
          <w:rFonts w:ascii="Times New Roman" w:hAnsi="Times New Roman" w:cs="Times New Roman"/>
          <w:sz w:val="21"/>
          <w:szCs w:val="21"/>
        </w:rPr>
        <w:t xml:space="preserve"> €</w:t>
      </w:r>
      <w:r w:rsidR="00D47238" w:rsidRPr="00CF7AE8">
        <w:rPr>
          <w:rFonts w:ascii="Times New Roman" w:hAnsi="Times New Roman" w:cs="Times New Roman"/>
          <w:sz w:val="21"/>
          <w:szCs w:val="21"/>
        </w:rPr>
        <w:t>.</w:t>
      </w:r>
      <w:r w:rsidR="00131C24" w:rsidRPr="00CF7AE8">
        <w:rPr>
          <w:rFonts w:ascii="Times New Roman" w:hAnsi="Times New Roman" w:cs="Times New Roman"/>
          <w:sz w:val="21"/>
          <w:szCs w:val="21"/>
        </w:rPr>
        <w:t xml:space="preserve">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4. Poskytnuté návratné finančné výpomoci </w:t>
      </w:r>
      <w:r w:rsidRPr="00CF7AE8">
        <w:rPr>
          <w:rFonts w:ascii="Times New Roman" w:hAnsi="Times New Roman" w:cs="Times New Roman"/>
          <w:sz w:val="21"/>
          <w:szCs w:val="21"/>
        </w:rPr>
        <w:t>(riadky 098 a 104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súvahy):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Popis a hodnota poskytnutých návratných finančných výpomoci podľa jednotlivých druhov výpomocí v členení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na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dlhodobé</w:t>
      </w:r>
      <w:r w:rsidRPr="00CF7AE8">
        <w:rPr>
          <w:rFonts w:ascii="Times New Roman" w:hAnsi="Times New Roman" w:cs="Times New Roman"/>
          <w:sz w:val="21"/>
          <w:szCs w:val="21"/>
        </w:rPr>
        <w:t xml:space="preserve"> návratné výpomoci 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krátkodobé</w:t>
      </w:r>
      <w:r w:rsidRPr="00CF7AE8">
        <w:rPr>
          <w:rFonts w:ascii="Times New Roman" w:hAnsi="Times New Roman" w:cs="Times New Roman"/>
          <w:sz w:val="21"/>
          <w:szCs w:val="21"/>
        </w:rPr>
        <w:t xml:space="preserve"> návratné finančné výpomoci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0"/>
        <w:gridCol w:w="900"/>
        <w:gridCol w:w="900"/>
        <w:gridCol w:w="1440"/>
        <w:gridCol w:w="2140"/>
        <w:gridCol w:w="2140"/>
      </w:tblGrid>
      <w:tr w:rsidR="00D21AB0" w:rsidRPr="00CF7AE8">
        <w:trPr>
          <w:trHeight w:val="226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Výnos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8"/>
                <w:sz w:val="18"/>
                <w:szCs w:val="18"/>
              </w:rPr>
              <w:t>Dátum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návratnej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návratnej</w:t>
            </w:r>
          </w:p>
        </w:tc>
      </w:tr>
      <w:tr w:rsidR="00D21AB0" w:rsidRPr="00CF7AE8">
        <w:trPr>
          <w:trHeight w:val="230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splatnosti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finančnej výpomoci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finančnej výpomoci</w:t>
            </w:r>
          </w:p>
        </w:tc>
      </w:tr>
      <w:tr w:rsidR="00D21AB0" w:rsidRPr="00CF7AE8">
        <w:trPr>
          <w:trHeight w:val="23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801387" w:rsidP="00FB168D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k 31.12.202</w:t>
            </w:r>
            <w:r w:rsidR="00FB168D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 w:rsidP="00FB168D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k 31.12.</w:t>
            </w:r>
            <w:r w:rsidR="00801387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20</w:t>
            </w:r>
            <w:r w:rsidR="00FB168D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20</w:t>
            </w:r>
          </w:p>
        </w:tc>
      </w:tr>
      <w:tr w:rsidR="00D21AB0" w:rsidRPr="00CF7AE8">
        <w:trPr>
          <w:trHeight w:val="22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7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5. Časové rozlíšenie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Významné položky časového rozlíšenia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nákladov budúcich období</w:t>
      </w:r>
      <w:r w:rsidRPr="00CF7AE8">
        <w:rPr>
          <w:rFonts w:ascii="Times New Roman" w:hAnsi="Times New Roman" w:cs="Times New Roman"/>
          <w:sz w:val="21"/>
          <w:szCs w:val="21"/>
        </w:rPr>
        <w:t xml:space="preserve"> 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príjmov budúcich období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1024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00"/>
        <w:gridCol w:w="4540"/>
      </w:tblGrid>
      <w:tr w:rsidR="00D21AB0" w:rsidRPr="00CF7AE8" w:rsidTr="00D47238">
        <w:trPr>
          <w:trHeight w:val="228"/>
        </w:trPr>
        <w:tc>
          <w:tcPr>
            <w:tcW w:w="5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3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Opis jednotlivých významných položiek časového rozlíšenia</w:t>
            </w:r>
          </w:p>
        </w:tc>
        <w:tc>
          <w:tcPr>
            <w:tcW w:w="4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801387" w:rsidP="009A302B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20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Zostatok k 31.12.20</w:t>
            </w:r>
            <w:r w:rsidR="00FB168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21</w:t>
            </w:r>
          </w:p>
        </w:tc>
      </w:tr>
      <w:tr w:rsidR="00D21AB0" w:rsidRPr="00CF7AE8" w:rsidTr="00D47238">
        <w:trPr>
          <w:trHeight w:val="218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Náklady budúcich období  spolu z toho: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 w:rsidTr="00D47238">
        <w:trPr>
          <w:trHeight w:val="222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SPOLU: riadok súvahy 110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47238">
            <w:pPr>
              <w:widowControl w:val="0"/>
              <w:autoSpaceDE w:val="0"/>
              <w:autoSpaceDN w:val="0"/>
              <w:adjustRightInd w:val="0"/>
              <w:spacing w:after="0" w:line="21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0,00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IV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8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údajoch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na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strane pasív súvahy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A Vlastné imanie </w:t>
      </w: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tabuľka č.5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6660"/>
      </w:tblGrid>
      <w:tr w:rsidR="00D21AB0" w:rsidRPr="00CF7AE8">
        <w:trPr>
          <w:trHeight w:val="226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66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Opis jednotlivých položiek a opis zmien jednotlivých položiek vlastného</w:t>
            </w:r>
          </w:p>
        </w:tc>
      </w:tr>
      <w:tr w:rsidR="00D21AB0" w:rsidRPr="00CF7AE8">
        <w:trPr>
          <w:trHeight w:val="230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imania, najmä zmeny oceňovacích rozdielov,</w:t>
            </w:r>
          </w:p>
        </w:tc>
      </w:tr>
      <w:tr w:rsidR="00D21AB0" w:rsidRPr="00CF7AE8">
        <w:trPr>
          <w:trHeight w:val="23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opravy významných chýb minulých rokov</w:t>
            </w:r>
          </w:p>
        </w:tc>
      </w:tr>
      <w:tr w:rsidR="00D21AB0" w:rsidRPr="00CF7AE8">
        <w:trPr>
          <w:trHeight w:val="214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Výsledok hospodárenia za účtovné</w:t>
            </w:r>
          </w:p>
        </w:tc>
        <w:tc>
          <w:tcPr>
            <w:tcW w:w="66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FB168D" w:rsidP="000E0869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>
              <w:rPr>
                <w:rFonts w:ascii="Times New Roman" w:hAnsi="Times New Roman" w:cs="Times New Roman"/>
                <w:sz w:val="16"/>
                <w:szCs w:val="18"/>
              </w:rPr>
              <w:t>-466,69</w:t>
            </w:r>
          </w:p>
        </w:tc>
      </w:tr>
      <w:tr w:rsidR="00D21AB0" w:rsidRPr="00CF7AE8">
        <w:trPr>
          <w:trHeight w:val="234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6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 w:right="9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Prehľad vlastného imania úč</w:t>
      </w:r>
      <w:r w:rsidR="000E0869">
        <w:rPr>
          <w:rFonts w:ascii="Times New Roman" w:hAnsi="Times New Roman" w:cs="Times New Roman"/>
          <w:sz w:val="21"/>
          <w:szCs w:val="21"/>
        </w:rPr>
        <w:t>tovnej jednotky od 1.januára 20</w:t>
      </w:r>
      <w:r w:rsidR="00801387">
        <w:rPr>
          <w:rFonts w:ascii="Times New Roman" w:hAnsi="Times New Roman" w:cs="Times New Roman"/>
          <w:sz w:val="21"/>
          <w:szCs w:val="21"/>
        </w:rPr>
        <w:t>20</w:t>
      </w:r>
      <w:r w:rsidRPr="00CF7AE8">
        <w:rPr>
          <w:rFonts w:ascii="Times New Roman" w:hAnsi="Times New Roman" w:cs="Times New Roman"/>
          <w:sz w:val="21"/>
          <w:szCs w:val="21"/>
        </w:rPr>
        <w:t xml:space="preserve"> do 31.decembra 20</w:t>
      </w:r>
      <w:r w:rsidR="00801387">
        <w:rPr>
          <w:rFonts w:ascii="Times New Roman" w:hAnsi="Times New Roman" w:cs="Times New Roman"/>
          <w:sz w:val="21"/>
          <w:szCs w:val="21"/>
        </w:rPr>
        <w:t>2</w:t>
      </w:r>
      <w:r w:rsidR="00FB168D">
        <w:rPr>
          <w:rFonts w:ascii="Times New Roman" w:hAnsi="Times New Roman" w:cs="Times New Roman"/>
          <w:sz w:val="21"/>
          <w:szCs w:val="21"/>
        </w:rPr>
        <w:t>1</w:t>
      </w:r>
      <w:r w:rsidRPr="00CF7AE8">
        <w:rPr>
          <w:rFonts w:ascii="Times New Roman" w:hAnsi="Times New Roman" w:cs="Times New Roman"/>
          <w:sz w:val="21"/>
          <w:szCs w:val="21"/>
        </w:rPr>
        <w:t xml:space="preserve"> je uvedený v tabuľkovej časti č.5.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B Záväzky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1. Rezervy </w:t>
      </w: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tabuľka č.6-7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Predpokladaný rok použitia rezerv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opis významných položiek rezerv</w:t>
      </w:r>
      <w:r w:rsidR="00D733DB" w:rsidRPr="00CF7AE8">
        <w:rPr>
          <w:rFonts w:ascii="Times New Roman" w:hAnsi="Times New Roman" w:cs="Times New Roman"/>
          <w:sz w:val="21"/>
          <w:szCs w:val="21"/>
        </w:rPr>
        <w:t>y - 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3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7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bookmarkStart w:id="6" w:name="page15"/>
      <w:bookmarkEnd w:id="6"/>
      <w:r w:rsidRPr="00CF7AE8">
        <w:rPr>
          <w:rFonts w:ascii="Times New Roman" w:hAnsi="Times New Roman" w:cs="Times New Roman"/>
          <w:b/>
          <w:bCs/>
          <w:sz w:val="21"/>
          <w:szCs w:val="21"/>
        </w:rPr>
        <w:lastRenderedPageBreak/>
        <w:t>2. Záväzky podľa doby splatnosti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a)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záväzky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podľa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doby splatnosti</w:t>
      </w:r>
      <w:r w:rsidRPr="00CF7AE8">
        <w:rPr>
          <w:rFonts w:ascii="Times New Roman" w:hAnsi="Times New Roman" w:cs="Times New Roman"/>
          <w:sz w:val="21"/>
          <w:szCs w:val="21"/>
        </w:rPr>
        <w:t xml:space="preserve"> (riadky 140 a 151 súvahy) - tabuľka č.8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 w:rsidP="00D733DB">
      <w:pPr>
        <w:widowControl w:val="0"/>
        <w:overflowPunct w:val="0"/>
        <w:autoSpaceDE w:val="0"/>
        <w:autoSpaceDN w:val="0"/>
        <w:adjustRightInd w:val="0"/>
        <w:spacing w:after="0" w:line="232" w:lineRule="auto"/>
        <w:ind w:left="20" w:right="2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0"/>
          <w:szCs w:val="20"/>
        </w:rPr>
        <w:t>Významnou položkou záväzkov sú neuhradené bežné faktúry doručené k 31.12.</w:t>
      </w:r>
      <w:r w:rsidR="009A302B">
        <w:rPr>
          <w:rFonts w:ascii="Times New Roman" w:hAnsi="Times New Roman" w:cs="Times New Roman"/>
          <w:sz w:val="20"/>
          <w:szCs w:val="20"/>
        </w:rPr>
        <w:t>20</w:t>
      </w:r>
      <w:r w:rsidR="00FB168D">
        <w:rPr>
          <w:rFonts w:ascii="Times New Roman" w:hAnsi="Times New Roman" w:cs="Times New Roman"/>
          <w:sz w:val="20"/>
          <w:szCs w:val="20"/>
        </w:rPr>
        <w:t>21</w:t>
      </w:r>
      <w:r w:rsidRPr="00CF7AE8">
        <w:rPr>
          <w:rFonts w:ascii="Times New Roman" w:hAnsi="Times New Roman" w:cs="Times New Roman"/>
          <w:sz w:val="20"/>
          <w:szCs w:val="20"/>
        </w:rPr>
        <w:t xml:space="preserve"> splatné v januári 20</w:t>
      </w:r>
      <w:r w:rsidR="00087CAD">
        <w:rPr>
          <w:rFonts w:ascii="Times New Roman" w:hAnsi="Times New Roman" w:cs="Times New Roman"/>
          <w:sz w:val="20"/>
          <w:szCs w:val="20"/>
        </w:rPr>
        <w:t>2</w:t>
      </w:r>
      <w:r w:rsidR="00FB168D">
        <w:rPr>
          <w:rFonts w:ascii="Times New Roman" w:hAnsi="Times New Roman" w:cs="Times New Roman"/>
          <w:sz w:val="20"/>
          <w:szCs w:val="20"/>
        </w:rPr>
        <w:t>2</w:t>
      </w:r>
      <w:r w:rsidRPr="00CF7AE8">
        <w:rPr>
          <w:rFonts w:ascii="Times New Roman" w:hAnsi="Times New Roman" w:cs="Times New Roman"/>
          <w:sz w:val="20"/>
          <w:szCs w:val="20"/>
        </w:rPr>
        <w:t xml:space="preserve"> vo výške </w:t>
      </w:r>
      <w:r w:rsidR="00FB168D">
        <w:rPr>
          <w:rFonts w:ascii="Times New Roman" w:hAnsi="Times New Roman" w:cs="Times New Roman"/>
          <w:sz w:val="20"/>
          <w:szCs w:val="20"/>
        </w:rPr>
        <w:t>21</w:t>
      </w:r>
      <w:proofErr w:type="gramStart"/>
      <w:r w:rsidR="00FB168D">
        <w:rPr>
          <w:rFonts w:ascii="Times New Roman" w:hAnsi="Times New Roman" w:cs="Times New Roman"/>
          <w:sz w:val="20"/>
          <w:szCs w:val="20"/>
        </w:rPr>
        <w:t>,45</w:t>
      </w:r>
      <w:proofErr w:type="gramEnd"/>
      <w:r w:rsidR="00FB168D">
        <w:rPr>
          <w:rFonts w:ascii="Times New Roman" w:hAnsi="Times New Roman" w:cs="Times New Roman"/>
          <w:sz w:val="20"/>
          <w:szCs w:val="20"/>
        </w:rPr>
        <w:t xml:space="preserve"> </w:t>
      </w:r>
      <w:r w:rsidRPr="00CF7AE8">
        <w:rPr>
          <w:rFonts w:ascii="Times New Roman" w:hAnsi="Times New Roman" w:cs="Times New Roman"/>
          <w:sz w:val="20"/>
          <w:szCs w:val="20"/>
        </w:rPr>
        <w:t>€</w:t>
      </w:r>
      <w:r w:rsidR="00D733DB" w:rsidRPr="00CF7AE8">
        <w:rPr>
          <w:rFonts w:ascii="Times New Roman" w:hAnsi="Times New Roman" w:cs="Times New Roman"/>
          <w:sz w:val="20"/>
          <w:szCs w:val="20"/>
        </w:rPr>
        <w:t>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32" w:lineRule="auto"/>
        <w:ind w:left="20" w:right="16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0"/>
          <w:szCs w:val="20"/>
        </w:rPr>
        <w:t>Záväzky na účte Sociálneho fondu predstavujú výšku</w:t>
      </w:r>
      <w:r w:rsidR="000E0869">
        <w:rPr>
          <w:rFonts w:ascii="Times New Roman" w:hAnsi="Times New Roman" w:cs="Times New Roman"/>
          <w:sz w:val="20"/>
          <w:szCs w:val="20"/>
        </w:rPr>
        <w:t xml:space="preserve"> </w:t>
      </w:r>
      <w:r w:rsidR="00FB168D">
        <w:rPr>
          <w:rFonts w:ascii="Times New Roman" w:hAnsi="Times New Roman" w:cs="Times New Roman"/>
          <w:sz w:val="20"/>
          <w:szCs w:val="20"/>
        </w:rPr>
        <w:t>453</w:t>
      </w:r>
      <w:proofErr w:type="gramStart"/>
      <w:r w:rsidR="00FB168D">
        <w:rPr>
          <w:rFonts w:ascii="Times New Roman" w:hAnsi="Times New Roman" w:cs="Times New Roman"/>
          <w:sz w:val="20"/>
          <w:szCs w:val="20"/>
        </w:rPr>
        <w:t>,40</w:t>
      </w:r>
      <w:proofErr w:type="gramEnd"/>
      <w:r w:rsidRPr="00CF7AE8">
        <w:rPr>
          <w:rFonts w:ascii="Times New Roman" w:hAnsi="Times New Roman" w:cs="Times New Roman"/>
          <w:sz w:val="20"/>
          <w:szCs w:val="20"/>
        </w:rPr>
        <w:t xml:space="preserve"> €.</w:t>
      </w:r>
    </w:p>
    <w:tbl>
      <w:tblPr>
        <w:tblW w:w="10380" w:type="dxa"/>
        <w:tblLayout w:type="fixed"/>
        <w:tblCellMar>
          <w:left w:w="0" w:type="dxa"/>
          <w:right w:w="0" w:type="dxa"/>
        </w:tblCellMar>
        <w:tblLook w:val="0200" w:firstRow="0" w:lastRow="0" w:firstColumn="0" w:lastColumn="0" w:noHBand="1" w:noVBand="0"/>
      </w:tblPr>
      <w:tblGrid>
        <w:gridCol w:w="10380"/>
      </w:tblGrid>
      <w:tr w:rsidR="00D21AB0" w:rsidRPr="00CF7AE8" w:rsidTr="0067157B">
        <w:trPr>
          <w:trHeight w:val="557"/>
        </w:trPr>
        <w:tc>
          <w:tcPr>
            <w:tcW w:w="10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67157B" w:rsidRPr="00CF7AE8" w:rsidRDefault="006715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  <w:p w:rsidR="0067157B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2. Bankové úvery a ostatné prijaté návratné finančné výpomoci </w:t>
            </w:r>
            <w:r w:rsidR="0067157B"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- nemá</w:t>
            </w: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</w:p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Časové rozlíšenie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tabs>
          <w:tab w:val="left" w:pos="280"/>
        </w:tabs>
        <w:overflowPunct w:val="0"/>
        <w:autoSpaceDE w:val="0"/>
        <w:autoSpaceDN w:val="0"/>
        <w:adjustRightInd w:val="0"/>
        <w:spacing w:after="0" w:line="217" w:lineRule="auto"/>
        <w:ind w:left="300" w:right="140" w:hanging="2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a)</w:t>
      </w:r>
      <w:r w:rsidRPr="00CF7AE8">
        <w:rPr>
          <w:rFonts w:ascii="Times New Roman" w:hAnsi="Times New Roman" w:cs="Times New Roman"/>
          <w:sz w:val="21"/>
          <w:szCs w:val="21"/>
        </w:rPr>
        <w:tab/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popis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významných položiek časového rozlíšenia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výdavkov budúcich období</w:t>
      </w:r>
      <w:r w:rsidRPr="00CF7AE8">
        <w:rPr>
          <w:rFonts w:ascii="Times New Roman" w:hAnsi="Times New Roman" w:cs="Times New Roman"/>
          <w:sz w:val="21"/>
          <w:szCs w:val="21"/>
        </w:rPr>
        <w:t xml:space="preserve"> 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výnosov budúcich</w:t>
      </w:r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období</w:t>
      </w:r>
    </w:p>
    <w:p w:rsidR="00D21AB0" w:rsidRPr="00CF7AE8" w:rsidRDefault="00605A3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column">
                  <wp:posOffset>6573520</wp:posOffset>
                </wp:positionH>
                <wp:positionV relativeFrom="paragraph">
                  <wp:posOffset>-635</wp:posOffset>
                </wp:positionV>
                <wp:extent cx="12700" cy="12700"/>
                <wp:effectExtent l="0" t="0" r="0" b="0"/>
                <wp:wrapNone/>
                <wp:docPr id="26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B99364" id="Rectangle 33" o:spid="_x0000_s1026" style="position:absolute;margin-left:517.6pt;margin-top:-.05pt;width:1pt;height:1pt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" o:allowincell="f" fillcolor="black" stroked="f"/>
            </w:pict>
          </mc:Fallback>
        </mc:AlternateContent>
      </w:r>
    </w:p>
    <w:tbl>
      <w:tblPr>
        <w:tblW w:w="10335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36"/>
        <w:gridCol w:w="4799"/>
      </w:tblGrid>
      <w:tr w:rsidR="00D21AB0" w:rsidRPr="00CF7AE8" w:rsidTr="002506A0">
        <w:trPr>
          <w:trHeight w:val="119"/>
        </w:trPr>
        <w:tc>
          <w:tcPr>
            <w:tcW w:w="5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Popis významnej položky časového rozlíšenia</w:t>
            </w:r>
          </w:p>
        </w:tc>
        <w:tc>
          <w:tcPr>
            <w:tcW w:w="47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FB168D" w:rsidP="00411E40">
            <w:pPr>
              <w:widowControl w:val="0"/>
              <w:autoSpaceDE w:val="0"/>
              <w:autoSpaceDN w:val="0"/>
              <w:adjustRightInd w:val="0"/>
              <w:spacing w:after="0" w:line="220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Zostatok k 31.12.2021</w:t>
            </w:r>
          </w:p>
        </w:tc>
      </w:tr>
      <w:tr w:rsidR="00D21AB0" w:rsidRPr="00CF7AE8" w:rsidTr="002506A0">
        <w:trPr>
          <w:trHeight w:val="116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Výdavky budúcich období spolu z toho: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 w:rsidTr="002506A0">
        <w:trPr>
          <w:trHeight w:val="119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 w:rsidTr="002506A0">
        <w:trPr>
          <w:trHeight w:val="117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 w:rsidTr="002506A0">
        <w:trPr>
          <w:trHeight w:val="115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Výnosy budúcich období spolu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FB168D" w:rsidP="00D174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28 905,54</w:t>
            </w:r>
          </w:p>
        </w:tc>
      </w:tr>
      <w:tr w:rsidR="00D21AB0" w:rsidRPr="00CF7AE8" w:rsidTr="002506A0">
        <w:trPr>
          <w:trHeight w:val="118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SPOLU: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FB168D">
            <w:pPr>
              <w:widowControl w:val="0"/>
              <w:autoSpaceDE w:val="0"/>
              <w:autoSpaceDN w:val="0"/>
              <w:adjustRightInd w:val="0"/>
              <w:spacing w:after="0" w:line="21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28 905,54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420" w:bottom="360" w:left="1120" w:header="720" w:footer="720" w:gutter="0"/>
          <w:cols w:space="720" w:equalWidth="0">
            <w:col w:w="1036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7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8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0C27C8" w:rsidRPr="00CF7AE8" w:rsidRDefault="000C27C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0C27C8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60"/>
        <w:rPr>
          <w:rFonts w:ascii="Times New Roman" w:hAnsi="Times New Roman" w:cs="Times New Roman"/>
          <w:sz w:val="21"/>
          <w:szCs w:val="21"/>
        </w:rPr>
      </w:pPr>
      <w:bookmarkStart w:id="7" w:name="page17"/>
      <w:bookmarkEnd w:id="7"/>
      <w:r w:rsidRPr="00CF7AE8">
        <w:rPr>
          <w:rFonts w:ascii="Times New Roman" w:hAnsi="Times New Roman" w:cs="Times New Roman"/>
          <w:b/>
          <w:bCs/>
          <w:sz w:val="21"/>
          <w:szCs w:val="21"/>
        </w:rPr>
        <w:lastRenderedPageBreak/>
        <w:t>Čl. V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33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výnosoch a nákladoch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220"/>
        <w:gridCol w:w="5500"/>
        <w:gridCol w:w="4120"/>
      </w:tblGrid>
      <w:tr w:rsidR="00D21AB0" w:rsidRPr="00CF7AE8">
        <w:trPr>
          <w:trHeight w:val="22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13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1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Suma</w:t>
            </w:r>
          </w:p>
        </w:tc>
      </w:tr>
      <w:tr w:rsidR="00D21AB0" w:rsidRPr="00CF7AE8">
        <w:trPr>
          <w:trHeight w:val="22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a) tržby za vlastné výkony a tovar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602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Tržby z predaja služieb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D03C21" w:rsidRDefault="000833F6" w:rsidP="00411E40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12 998,72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kopírovacie služby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vyhlasovanie rozhlasom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-poplatky za služby čitateľom – knižnica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-pohrebné a cintorínske služby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604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Tržby za tovar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0833F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8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24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b) daňové a colné výnosy a výnosy z poplatkov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632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Daňové výnosy samosprávy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podielové dane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daň z nehnuteľností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daň za psa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633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z poplatkov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0833F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správne poplatky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-poplatky za komunálny odpad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-poplatky za opatrovateľskú službu, školné MŠ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c) finančné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5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661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Tržby z predaja CP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predaj akcií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662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Úroky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03C21" w:rsidP="0050448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</w:t>
            </w:r>
            <w:r w:rsidR="00504484">
              <w:rPr>
                <w:rFonts w:ascii="Times New Roman" w:hAnsi="Times New Roman" w:cs="Times New Roman"/>
                <w:sz w:val="18"/>
                <w:szCs w:val="18"/>
              </w:rPr>
              <w:t>00</w:t>
            </w: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668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Ostatné finančné výnosy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8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d) mimoriadne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672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Náhrady škôd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e) výnosy z transferov a rozpočtových príjmov v obciach,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3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2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 v RO a PO zriadených obcou alebo VÚC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691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z bežných transferov z rozpočtu obce,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-bežný transfer na školský klub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D03C21" w:rsidRDefault="000833F6" w:rsidP="00D03C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134 108,11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-bežný transfer na školskú jedáleň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6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z kapitálových transferov z rozpočtu obce,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-zúčtovanie kapitálového transferu zriaďovateľa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D03C21" w:rsidRDefault="000833F6" w:rsidP="00D03C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4 686,3</w:t>
            </w:r>
            <w:r w:rsidR="00296586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693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samosprávy z bežných transferov zo ŠR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504484" w:rsidRDefault="000833F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64 574,10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bežný transfer na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 w:rsidTr="009049F9">
        <w:trPr>
          <w:trHeight w:val="8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296586" w:rsidP="000833F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14 0</w:t>
            </w:r>
            <w:r w:rsidR="000833F6">
              <w:rPr>
                <w:rFonts w:ascii="Times New Roman" w:hAnsi="Times New Roman" w:cs="Times New Roman"/>
                <w:w w:val="99"/>
                <w:sz w:val="18"/>
                <w:szCs w:val="18"/>
              </w:rPr>
              <w:t>75,7</w:t>
            </w: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0</w:t>
            </w: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-zúčtovanie kapitálového transferu zo ŠR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695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bežných transferov od EÚ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696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-zúčtovanie kapitálového transferu od EÚ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697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4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mimo 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samosprávy z kapitálových transferov od ostatných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subjektov mimo 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699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samosprávy z odvodu rozpočtových príjmov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zinkasované príjmy RO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f) ostatné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644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Zmluvné pokuty, penále a úroky z omeškania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645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Ostatné pokuty, penále a úroky z omeškania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648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Ostatné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D03C21" w:rsidRDefault="000833F6" w:rsidP="00411E4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4 876,65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220"/>
        <w:gridCol w:w="5480"/>
        <w:gridCol w:w="4120"/>
      </w:tblGrid>
      <w:tr w:rsidR="00D21AB0" w:rsidRPr="00CF7AE8" w:rsidTr="00D107C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EF49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bookmarkStart w:id="8" w:name="page19"/>
            <w:bookmarkEnd w:id="8"/>
            <w:r w:rsidRPr="00CF7AE8">
              <w:rPr>
                <w:noProof/>
                <w:sz w:val="19"/>
                <w:szCs w:val="19"/>
                <w:lang w:val="sk-SK" w:eastAsia="sk-SK"/>
              </w:rPr>
              <w:lastRenderedPageBreak/>
              <w:drawing>
                <wp:anchor distT="0" distB="0" distL="114300" distR="114300" simplePos="0" relativeHeight="251692032" behindDoc="1" locked="0" layoutInCell="0" allowOverlap="1">
                  <wp:simplePos x="0" y="0"/>
                  <wp:positionH relativeFrom="column">
                    <wp:posOffset>-9525</wp:posOffset>
                  </wp:positionH>
                  <wp:positionV relativeFrom="paragraph">
                    <wp:posOffset>19050</wp:posOffset>
                  </wp:positionV>
                  <wp:extent cx="6520180" cy="6350"/>
                  <wp:effectExtent l="0" t="0" r="0" b="0"/>
                  <wp:wrapNone/>
                  <wp:docPr id="35" name="Obrázok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0180" cy="63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605A34">
              <w:rPr>
                <w:noProof/>
                <w:sz w:val="19"/>
                <w:szCs w:val="19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93056" behindDoc="1" locked="0" layoutInCell="0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174625</wp:posOffset>
                      </wp:positionV>
                      <wp:extent cx="6487795" cy="0"/>
                      <wp:effectExtent l="11430" t="10160" r="6350" b="8890"/>
                      <wp:wrapNone/>
                      <wp:docPr id="25" name="Line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48779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79EEC43" id="Line 36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13.75pt" to="511.2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axbEwIAACo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" o:allowincell="f" strokeweight=".5pt"/>
                  </w:pict>
                </mc:Fallback>
              </mc:AlternateContent>
            </w:r>
            <w:r w:rsidR="00605A34">
              <w:rPr>
                <w:noProof/>
                <w:sz w:val="19"/>
                <w:szCs w:val="19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94080" behindDoc="1" locked="0" layoutInCell="0" allowOverlap="1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171450</wp:posOffset>
                      </wp:positionV>
                      <wp:extent cx="0" cy="901700"/>
                      <wp:effectExtent l="5080" t="6985" r="13970" b="5715"/>
                      <wp:wrapNone/>
                      <wp:docPr id="24" name="Line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90170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CD7E179" id="Line 37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13.5pt" to=".65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TodFAIAACkEAAAOAAAAZHJzL2Uyb0RvYy54bWysU02P2jAQvVfqf7B8hySQ5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" o:allowincell="f" strokeweight=".5pt"/>
                  </w:pict>
                </mc:Fallback>
              </mc:AlternateContent>
            </w:r>
            <w:r w:rsidR="00605A34">
              <w:rPr>
                <w:noProof/>
                <w:sz w:val="19"/>
                <w:szCs w:val="19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95104" behindDoc="1" locked="0" layoutInCell="0" allowOverlap="1">
                      <wp:simplePos x="0" y="0"/>
                      <wp:positionH relativeFrom="column">
                        <wp:posOffset>3879850</wp:posOffset>
                      </wp:positionH>
                      <wp:positionV relativeFrom="paragraph">
                        <wp:posOffset>171450</wp:posOffset>
                      </wp:positionV>
                      <wp:extent cx="0" cy="901700"/>
                      <wp:effectExtent l="9525" t="6985" r="9525" b="5715"/>
                      <wp:wrapNone/>
                      <wp:docPr id="8" name="Line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90170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1A8098F" id="Line 38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5.5pt,13.5pt" to="305.5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839EgIAACg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" o:allowincell="f" strokeweight=".5pt"/>
                  </w:pict>
                </mc:Fallback>
              </mc:AlternateContent>
            </w:r>
            <w:r w:rsidR="00605A34">
              <w:rPr>
                <w:noProof/>
                <w:sz w:val="19"/>
                <w:szCs w:val="19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96128" behindDoc="1" locked="0" layoutInCell="0" allowOverlap="1">
                      <wp:simplePos x="0" y="0"/>
                      <wp:positionH relativeFrom="column">
                        <wp:posOffset>6489700</wp:posOffset>
                      </wp:positionH>
                      <wp:positionV relativeFrom="paragraph">
                        <wp:posOffset>171450</wp:posOffset>
                      </wp:positionV>
                      <wp:extent cx="0" cy="901700"/>
                      <wp:effectExtent l="9525" t="6985" r="9525" b="5715"/>
                      <wp:wrapNone/>
                      <wp:docPr id="1" name="Line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90170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0BAB58" id="Line 39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pt,13.5pt" to="511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3eCEgIAACg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" o:allowincell="f" strokeweight=".5pt"/>
                  </w:pict>
                </mc:Fallback>
              </mc:AlternateConten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g) zúčtovanie rezerv, opravných položiek, časového rozlíšenia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653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Zúčtovanie ostatných rezerv z prevádzkovej činnosti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right="160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Audit, odvod za nezamest. ZŤP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658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Zúčtovanie ostatných opravných položiek z prevádzkovej činnosti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68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131C24">
      <w:pPr>
        <w:widowControl w:val="0"/>
        <w:numPr>
          <w:ilvl w:val="1"/>
          <w:numId w:val="8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26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Daňové a nedaňové príjmy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9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8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Náklady - popis a výška významných položiek nákladov 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715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-353695</wp:posOffset>
            </wp:positionV>
            <wp:extent cx="6488430" cy="8148955"/>
            <wp:effectExtent l="0" t="0" r="0" b="0"/>
            <wp:wrapNone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000000"/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8148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8176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-353695</wp:posOffset>
            </wp:positionV>
            <wp:extent cx="6488430" cy="8148955"/>
            <wp:effectExtent l="19050" t="0" r="7620" b="0"/>
            <wp:wrapNone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8148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220"/>
        <w:gridCol w:w="5480"/>
        <w:gridCol w:w="4120"/>
      </w:tblGrid>
      <w:tr w:rsidR="00D21AB0" w:rsidRPr="00CF7AE8">
        <w:trPr>
          <w:trHeight w:val="23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3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Popis /číslo účtu a názov/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8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Suma</w:t>
            </w: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a) spotrebované nákupy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501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Spotreba materiálu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504484" w:rsidRDefault="000833F6" w:rsidP="00C73A3A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16 552,59</w:t>
            </w: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502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Spotreba energie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EF4A63" w:rsidRDefault="000833F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11 722,24</w:t>
            </w: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elektrická energia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voda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plyn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b) služby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Opravy a udržiavanie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0833F6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2 985,00</w:t>
            </w: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-oprava osob.mot.voz., zimná údržba komunikácií, asfaltérske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práce, výmena okien a dverí OZS, maliarske práce,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vodoinštalačné a kúrenárske práce, oprava PC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Cestovné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504484" w:rsidRDefault="0050448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04484"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513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Náklady na reprezentáciu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EF4A63" w:rsidRDefault="001C737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5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EF4A63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služby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EF4A63" w:rsidRDefault="000833F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4 081,52</w:t>
            </w:r>
          </w:p>
        </w:tc>
      </w:tr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c) osobné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521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Mzdové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EF4A63" w:rsidRDefault="000833F6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125 653,29</w:t>
            </w: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524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Zákonné sociálne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0833F6" w:rsidP="00EF4A63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42 813,80</w:t>
            </w: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527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Zákonné sociálne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0833F6" w:rsidP="00EF4A63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2 149,84</w:t>
            </w: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d) dane a poplatky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532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Daň z nehnuteľností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538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dane a poplatky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C737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8"/>
                <w:sz w:val="18"/>
                <w:szCs w:val="18"/>
              </w:rPr>
              <w:t>0</w:t>
            </w:r>
            <w:r w:rsidR="00BB5707" w:rsidRPr="00CF7AE8">
              <w:rPr>
                <w:rFonts w:ascii="Times New Roman" w:hAnsi="Times New Roman" w:cs="Times New Roman"/>
                <w:w w:val="98"/>
                <w:sz w:val="18"/>
                <w:szCs w:val="18"/>
              </w:rPr>
              <w:t>,00</w:t>
            </w:r>
          </w:p>
        </w:tc>
      </w:tr>
    </w:tbl>
    <w:p w:rsidR="00D21AB0" w:rsidRPr="00CF7AE8" w:rsidRDefault="00131C24">
      <w:pPr>
        <w:widowControl w:val="0"/>
        <w:numPr>
          <w:ilvl w:val="1"/>
          <w:numId w:val="9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Spotreba kolkov, poplatky RTVS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9"/>
        </w:numPr>
        <w:tabs>
          <w:tab w:val="clear" w:pos="720"/>
          <w:tab w:val="num" w:pos="320"/>
        </w:tabs>
        <w:overflowPunct w:val="0"/>
        <w:autoSpaceDE w:val="0"/>
        <w:autoSpaceDN w:val="0"/>
        <w:adjustRightInd w:val="0"/>
        <w:spacing w:after="0" w:line="239" w:lineRule="auto"/>
        <w:ind w:left="320" w:hanging="23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odpisy, rezervy a opravné položky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5280"/>
        <w:gridCol w:w="4540"/>
      </w:tblGrid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551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Odpisy DNM a DHM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0833F6" w:rsidP="001C7379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18 762,00</w:t>
            </w:r>
          </w:p>
        </w:tc>
      </w:tr>
      <w:tr w:rsidR="00D21AB0" w:rsidRPr="00CF7AE8">
        <w:trPr>
          <w:trHeight w:val="468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12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Tvorba ostatných rezerv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right="160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5125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558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Tvorba ostatných opravných položiek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D21AB0" w:rsidRPr="00CF7AE8" w:rsidRDefault="00131C24">
      <w:pPr>
        <w:widowControl w:val="0"/>
        <w:numPr>
          <w:ilvl w:val="1"/>
          <w:numId w:val="10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k daňovým pohľadávkam </w:t>
      </w:r>
    </w:p>
    <w:p w:rsidR="00D21AB0" w:rsidRPr="00CF7AE8" w:rsidRDefault="00131C24">
      <w:pPr>
        <w:widowControl w:val="0"/>
        <w:numPr>
          <w:ilvl w:val="1"/>
          <w:numId w:val="10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k nedaňovým pohľadávkam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0"/>
        </w:numPr>
        <w:tabs>
          <w:tab w:val="clear" w:pos="720"/>
          <w:tab w:val="num" w:pos="280"/>
        </w:tabs>
        <w:overflowPunct w:val="0"/>
        <w:autoSpaceDE w:val="0"/>
        <w:autoSpaceDN w:val="0"/>
        <w:adjustRightInd w:val="0"/>
        <w:spacing w:after="0" w:line="239" w:lineRule="auto"/>
        <w:ind w:left="280" w:hanging="19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finančné náklady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4800"/>
        <w:gridCol w:w="5020"/>
      </w:tblGrid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Predané CP a podiely</w:t>
            </w:r>
          </w:p>
        </w:tc>
        <w:tc>
          <w:tcPr>
            <w:tcW w:w="50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562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Úroky</w:t>
            </w:r>
          </w:p>
        </w:tc>
        <w:tc>
          <w:tcPr>
            <w:tcW w:w="50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568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finančné náklady</w:t>
            </w:r>
          </w:p>
        </w:tc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EF4A63" w:rsidRDefault="000833F6" w:rsidP="004F0ABB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60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289,28</w:t>
            </w:r>
          </w:p>
        </w:tc>
      </w:tr>
    </w:tbl>
    <w:p w:rsidR="00D21AB0" w:rsidRPr="00CF7AE8" w:rsidRDefault="00131C24">
      <w:pPr>
        <w:widowControl w:val="0"/>
        <w:numPr>
          <w:ilvl w:val="1"/>
          <w:numId w:val="11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poplatky banke, úverové poplatky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1"/>
        </w:numPr>
        <w:tabs>
          <w:tab w:val="clear" w:pos="720"/>
          <w:tab w:val="num" w:pos="320"/>
        </w:tabs>
        <w:overflowPunct w:val="0"/>
        <w:autoSpaceDE w:val="0"/>
        <w:autoSpaceDN w:val="0"/>
        <w:adjustRightInd w:val="0"/>
        <w:spacing w:after="0" w:line="239" w:lineRule="auto"/>
        <w:ind w:left="320" w:hanging="23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mimoriadne náklady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5700"/>
        <w:gridCol w:w="4120"/>
      </w:tblGrid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572</w:t>
            </w:r>
          </w:p>
        </w:tc>
        <w:tc>
          <w:tcPr>
            <w:tcW w:w="5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Škody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h) náklady na transfery a náklady z odvodov príjmov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584</w:t>
            </w:r>
          </w:p>
        </w:tc>
        <w:tc>
          <w:tcPr>
            <w:tcW w:w="5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Náklady na transfery z rozpočtu obce, VÚC do RO, PO zriadených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obcou alebo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0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131C24">
      <w:pPr>
        <w:widowControl w:val="0"/>
        <w:numPr>
          <w:ilvl w:val="0"/>
          <w:numId w:val="12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bežný transfer ŠKD,ŠJ, OSSKP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220"/>
        <w:gridCol w:w="6100"/>
        <w:gridCol w:w="3500"/>
      </w:tblGrid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83" w:lineRule="exact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zúčtovanie kapitálového transferu u zriaďovateľa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585</w:t>
            </w:r>
          </w:p>
        </w:tc>
        <w:tc>
          <w:tcPr>
            <w:tcW w:w="6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Náklady na transfery z rozpočtu obce, VÚC ostatným subjektov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verejnej správy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83" w:lineRule="exact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bežný transfer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586</w:t>
            </w:r>
          </w:p>
        </w:tc>
        <w:tc>
          <w:tcPr>
            <w:tcW w:w="6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Náklady na transfery z rozpočtu obce, VÚC subjektov mimo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0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verejnej správy-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lastRenderedPageBreak/>
        <w:drawing>
          <wp:anchor distT="0" distB="0" distL="114300" distR="114300" simplePos="0" relativeHeight="25169920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3009900"/>
            <wp:effectExtent l="19050" t="0" r="0" b="0"/>
            <wp:wrapNone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3009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numPr>
          <w:ilvl w:val="0"/>
          <w:numId w:val="13"/>
        </w:numPr>
        <w:tabs>
          <w:tab w:val="clear" w:pos="720"/>
          <w:tab w:val="num" w:pos="759"/>
        </w:tabs>
        <w:overflowPunct w:val="0"/>
        <w:autoSpaceDE w:val="0"/>
        <w:autoSpaceDN w:val="0"/>
        <w:adjustRightInd w:val="0"/>
        <w:spacing w:after="0" w:line="220" w:lineRule="auto"/>
        <w:ind w:left="80" w:right="4460" w:firstLine="322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bežný transfer poskyt.dotácie pre OZ a záuj.združ.,šport.kluby 587 – Náklady na ostatné transfery </w:t>
      </w:r>
    </w:p>
    <w:p w:rsidR="00D21AB0" w:rsidRPr="00CF7AE8" w:rsidRDefault="00131C24">
      <w:pPr>
        <w:widowControl w:val="0"/>
        <w:numPr>
          <w:ilvl w:val="0"/>
          <w:numId w:val="13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bežný transfer xxx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9" w:lineRule="auto"/>
        <w:ind w:left="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588</w:t>
      </w:r>
      <w:r w:rsidR="00BB5707" w:rsidRPr="00CF7AE8">
        <w:rPr>
          <w:rFonts w:ascii="Times New Roman" w:hAnsi="Times New Roman" w:cs="Times New Roman"/>
          <w:sz w:val="18"/>
          <w:szCs w:val="18"/>
        </w:rPr>
        <w:tab/>
      </w:r>
      <w:r w:rsidRPr="00CF7AE8">
        <w:rPr>
          <w:rFonts w:ascii="Times New Roman" w:hAnsi="Times New Roman" w:cs="Times New Roman"/>
          <w:sz w:val="18"/>
          <w:szCs w:val="18"/>
        </w:rPr>
        <w:t xml:space="preserve"> – Náklady z odvodu príjmov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4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>predpis odvodu príjmov RO</w:t>
      </w:r>
      <w:r w:rsidR="00504484">
        <w:rPr>
          <w:rFonts w:ascii="Times New Roman" w:hAnsi="Times New Roman" w:cs="Times New Roman"/>
          <w:sz w:val="18"/>
          <w:szCs w:val="18"/>
        </w:rPr>
        <w:tab/>
      </w:r>
      <w:r w:rsidR="00504484">
        <w:rPr>
          <w:rFonts w:ascii="Times New Roman" w:hAnsi="Times New Roman" w:cs="Times New Roman"/>
          <w:sz w:val="18"/>
          <w:szCs w:val="18"/>
        </w:rPr>
        <w:tab/>
      </w:r>
      <w:r w:rsidR="00504484">
        <w:rPr>
          <w:rFonts w:ascii="Times New Roman" w:hAnsi="Times New Roman" w:cs="Times New Roman"/>
          <w:sz w:val="18"/>
          <w:szCs w:val="18"/>
        </w:rPr>
        <w:tab/>
      </w:r>
      <w:r w:rsidR="00504484">
        <w:rPr>
          <w:rFonts w:ascii="Times New Roman" w:hAnsi="Times New Roman" w:cs="Times New Roman"/>
          <w:sz w:val="18"/>
          <w:szCs w:val="18"/>
        </w:rPr>
        <w:tab/>
      </w:r>
      <w:r w:rsidR="00504484">
        <w:rPr>
          <w:rFonts w:ascii="Times New Roman" w:hAnsi="Times New Roman" w:cs="Times New Roman"/>
          <w:sz w:val="18"/>
          <w:szCs w:val="18"/>
        </w:rPr>
        <w:tab/>
      </w:r>
      <w:r w:rsidR="00504484">
        <w:rPr>
          <w:rFonts w:ascii="Times New Roman" w:hAnsi="Times New Roman" w:cs="Times New Roman"/>
          <w:sz w:val="18"/>
          <w:szCs w:val="18"/>
        </w:rPr>
        <w:tab/>
      </w:r>
      <w:r w:rsidR="00504484">
        <w:rPr>
          <w:rFonts w:ascii="Times New Roman" w:hAnsi="Times New Roman" w:cs="Times New Roman"/>
          <w:sz w:val="18"/>
          <w:szCs w:val="18"/>
        </w:rPr>
        <w:tab/>
      </w:r>
      <w:r w:rsidR="00504484">
        <w:rPr>
          <w:rFonts w:ascii="Times New Roman" w:hAnsi="Times New Roman" w:cs="Times New Roman"/>
          <w:sz w:val="18"/>
          <w:szCs w:val="18"/>
        </w:rPr>
        <w:tab/>
      </w:r>
      <w:r w:rsidR="000833F6">
        <w:rPr>
          <w:rFonts w:ascii="Times New Roman" w:hAnsi="Times New Roman" w:cs="Times New Roman"/>
          <w:sz w:val="18"/>
          <w:szCs w:val="18"/>
        </w:rPr>
        <w:t>10 616,31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9" w:lineRule="auto"/>
        <w:ind w:left="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589 – Náklady z budúceho odvodu príjmov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1"/>
          <w:numId w:val="15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predpis budúceho odvodu príjmov RO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5"/>
        </w:numPr>
        <w:tabs>
          <w:tab w:val="clear" w:pos="720"/>
          <w:tab w:val="num" w:pos="280"/>
        </w:tabs>
        <w:overflowPunct w:val="0"/>
        <w:autoSpaceDE w:val="0"/>
        <w:autoSpaceDN w:val="0"/>
        <w:adjustRightInd w:val="0"/>
        <w:spacing w:after="0" w:line="239" w:lineRule="auto"/>
        <w:ind w:left="280" w:hanging="19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ostatné náklady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5880"/>
        <w:gridCol w:w="3940"/>
      </w:tblGrid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541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ZC predaného DNM a DHM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544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Zmluvné pokuty, penále a úroky z omeškania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545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pokuty, penále a úroky z omeškania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546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Odpis pohľadávky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548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náklady na prevádzkovú činnosť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8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-Jednorázová fin.výpomoc, členské poplatky, audit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549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Manká a škody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62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j) dane z príjmov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591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Splatná daň z príjmov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9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Náklady voči audítorovi alebo audítorskej spoločnosti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700224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2540</wp:posOffset>
            </wp:positionV>
            <wp:extent cx="6488430" cy="1219835"/>
            <wp:effectExtent l="19050" t="0" r="7620" b="0"/>
            <wp:wrapNone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1219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80"/>
        <w:gridCol w:w="1780"/>
      </w:tblGrid>
      <w:tr w:rsidR="00D21AB0" w:rsidRPr="00CF7AE8">
        <w:trPr>
          <w:trHeight w:val="23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Osobitné náklady podľa zákona o účtovníctve § 18 ods.6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36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Náklady voči audítorovi alebo audítorskej spoločnosti v členení na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1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náklady za: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4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a)  overenie účtovnej závierky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uisťovacie audítorské služby s výnimkou overenia účtovnej závierky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súvisiace audítorské služby,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daňové poradenstvo,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ostatné neaudítorské služby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VI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6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údajoch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na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podsúvahových účtoch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1. Majetok a záväzky evidované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na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podsúvahových účtoch účtovnej jednotky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3120"/>
        <w:gridCol w:w="2840"/>
      </w:tblGrid>
      <w:tr w:rsidR="00D21AB0" w:rsidRPr="00CF7AE8">
        <w:trPr>
          <w:trHeight w:val="201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18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Popis</w:t>
            </w:r>
          </w:p>
        </w:tc>
        <w:tc>
          <w:tcPr>
            <w:tcW w:w="3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8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Podsúvahový účet</w:t>
            </w:r>
          </w:p>
        </w:tc>
      </w:tr>
      <w:tr w:rsidR="00D21AB0" w:rsidRPr="00CF7AE8">
        <w:trPr>
          <w:trHeight w:val="196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2.  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3120"/>
        <w:gridCol w:w="2840"/>
      </w:tblGrid>
      <w:tr w:rsidR="00D21AB0" w:rsidRPr="00CF7AE8">
        <w:trPr>
          <w:trHeight w:val="201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13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1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Účet</w:t>
            </w:r>
          </w:p>
        </w:tc>
      </w:tr>
      <w:tr w:rsidR="00D21AB0" w:rsidRPr="00CF7AE8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FF7083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>DHM v používaní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FF7083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6"/>
                <w:szCs w:val="16"/>
              </w:rPr>
              <w:t>7 126,91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 w:rsidP="00FF7083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>79</w:t>
            </w:r>
            <w:r w:rsidR="00FF7083" w:rsidRPr="00CF7AE8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 xml:space="preserve"> 999</w:t>
            </w:r>
          </w:p>
        </w:tc>
      </w:tr>
      <w:tr w:rsidR="00D21AB0" w:rsidRPr="00CF7AE8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>Iné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11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FF7083" w:rsidRPr="00CF7AE8" w:rsidRDefault="00FF708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FF7083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2" w:lineRule="exact"/>
        <w:rPr>
          <w:rFonts w:ascii="Times New Roman" w:hAnsi="Times New Roman" w:cs="Times New Roman"/>
          <w:sz w:val="21"/>
          <w:szCs w:val="21"/>
        </w:rPr>
      </w:pPr>
      <w:bookmarkStart w:id="9" w:name="page23"/>
      <w:bookmarkEnd w:id="9"/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7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VII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iných aktívach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iných pasívach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1. Iné aktíva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iné pasíva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opis a hodnota iných aktív</w:t>
      </w:r>
      <w:r w:rsidRPr="00CF7AE8">
        <w:rPr>
          <w:rFonts w:ascii="Times New Roman" w:hAnsi="Times New Roman" w:cs="Times New Roman"/>
          <w:sz w:val="21"/>
          <w:szCs w:val="21"/>
        </w:rPr>
        <w:t>, ktorými sa rozumie možný majetok, ktorý vznikol v dôsledku minulých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udalostí a ktorého existencia alebo vlastníctvo závisí od toho, či nastane alebo nenastane jedna alebo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 w:firstLine="284"/>
        <w:rPr>
          <w:rFonts w:ascii="Times New Roman" w:hAnsi="Times New Roman" w:cs="Times New Roman"/>
          <w:sz w:val="21"/>
          <w:szCs w:val="21"/>
        </w:rPr>
      </w:pPr>
      <w:proofErr w:type="gramStart"/>
      <w:r w:rsidRPr="00CF7AE8">
        <w:rPr>
          <w:rFonts w:ascii="Times New Roman" w:hAnsi="Times New Roman" w:cs="Times New Roman"/>
          <w:sz w:val="21"/>
          <w:szCs w:val="21"/>
        </w:rPr>
        <w:t>viac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neistých udalostí v budúcnosti, ktorých vznik nezávisí od účtovnej jednotky - tabuľka č.10. Textová časť k tabuľke č.10 - riadok 03 obsahuje údaje o budúcom práve účtovnej jednotky zo zmlúv o poskytnutí nenávratného finančného príspevku.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20"/>
        <w:gridCol w:w="980"/>
        <w:gridCol w:w="2000"/>
        <w:gridCol w:w="1700"/>
        <w:gridCol w:w="3400"/>
      </w:tblGrid>
      <w:tr w:rsidR="00D21AB0" w:rsidRPr="00CF7AE8">
        <w:trPr>
          <w:trHeight w:val="216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poskytovateľa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7"/>
                <w:sz w:val="16"/>
                <w:szCs w:val="16"/>
              </w:rPr>
              <w:t>Číslo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Hodnota prefinancovaných nákladov</w:t>
            </w:r>
          </w:p>
        </w:tc>
      </w:tr>
      <w:tr w:rsidR="00D21AB0" w:rsidRPr="00CF7AE8">
        <w:trPr>
          <w:trHeight w:val="208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nenávratného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zmluvy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3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Predmet zmluvy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1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zmluvy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 vlastných prostriedkov alebo</w:t>
            </w:r>
          </w:p>
        </w:tc>
      </w:tr>
      <w:tr w:rsidR="00D21AB0" w:rsidRPr="00CF7AE8">
        <w:trPr>
          <w:trHeight w:val="206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finančného príspevku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z úverových zdrojov</w:t>
            </w:r>
          </w:p>
        </w:tc>
      </w:tr>
      <w:tr w:rsidR="00D21AB0" w:rsidRPr="00CF7AE8">
        <w:trPr>
          <w:trHeight w:val="208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neuhradených/nerefundovaných</w:t>
            </w:r>
          </w:p>
        </w:tc>
      </w:tr>
      <w:tr w:rsidR="00D21AB0" w:rsidRPr="00CF7AE8">
        <w:trPr>
          <w:trHeight w:val="207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B54231" w:rsidP="00EF4A6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poskytovateľom NFP k 31.12.2021</w:t>
            </w:r>
          </w:p>
        </w:tc>
      </w:tr>
      <w:tr w:rsidR="00D21AB0" w:rsidRPr="00CF7AE8">
        <w:trPr>
          <w:trHeight w:val="197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  <w:tr w:rsidR="00D21AB0" w:rsidRPr="00CF7AE8">
        <w:trPr>
          <w:trHeight w:val="198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  <w:tr w:rsidR="00D21AB0" w:rsidRPr="00CF7AE8">
        <w:trPr>
          <w:trHeight w:val="196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8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23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opis a hodnota iných pasív</w:t>
      </w:r>
      <w:r w:rsidRPr="00CF7AE8">
        <w:rPr>
          <w:rFonts w:ascii="Times New Roman" w:hAnsi="Times New Roman" w:cs="Times New Roman"/>
          <w:sz w:val="21"/>
          <w:szCs w:val="21"/>
        </w:rPr>
        <w:t>, vyplývajúcich zo súdnych rozhodnutí, z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poskytnutých záruk,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zo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všeobecne záväzných právnych predpisov, z ručenia podľa jednotlivých druhov ručenia, takýmito inými pasívami sú: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1"/>
          <w:numId w:val="18"/>
        </w:numPr>
        <w:tabs>
          <w:tab w:val="clear" w:pos="1440"/>
          <w:tab w:val="num" w:pos="660"/>
        </w:tabs>
        <w:overflowPunct w:val="0"/>
        <w:autoSpaceDE w:val="0"/>
        <w:autoSpaceDN w:val="0"/>
        <w:adjustRightInd w:val="0"/>
        <w:spacing w:after="0" w:line="223" w:lineRule="auto"/>
        <w:ind w:left="660" w:hanging="362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možná povinnosť</w:t>
      </w:r>
      <w:r w:rsidRPr="00CF7AE8">
        <w:rPr>
          <w:rFonts w:ascii="Times New Roman" w:hAnsi="Times New Roman" w:cs="Times New Roman"/>
          <w:sz w:val="21"/>
          <w:szCs w:val="21"/>
        </w:rPr>
        <w:t>, ktorá vznikla ako dôsledok minulej udalosti a ktorej existencia závisí od toho,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či nastane alebo nenastane jedna alebo viac neistých udalostí v budúcnosti, ktorých vznik nezávisí od účtovnej jednotky, alebo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1"/>
          <w:numId w:val="18"/>
        </w:numPr>
        <w:tabs>
          <w:tab w:val="clear" w:pos="1440"/>
          <w:tab w:val="num" w:pos="660"/>
        </w:tabs>
        <w:overflowPunct w:val="0"/>
        <w:autoSpaceDE w:val="0"/>
        <w:autoSpaceDN w:val="0"/>
        <w:adjustRightInd w:val="0"/>
        <w:spacing w:after="0" w:line="214" w:lineRule="auto"/>
        <w:ind w:left="660" w:hanging="362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povinnosť, </w:t>
      </w:r>
      <w:r w:rsidRPr="00CF7AE8">
        <w:rPr>
          <w:rFonts w:ascii="Times New Roman" w:hAnsi="Times New Roman" w:cs="Times New Roman"/>
          <w:sz w:val="21"/>
          <w:szCs w:val="21"/>
        </w:rPr>
        <w:t>ktorá vznikla ako dôsledok minulej udalosti, ale ktorá sa nevykazuje v súvahe, pretože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nie je pravdepodobné, že na splnenie tejto povinnosti bude potrebný úbytok ekonomických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 w:right="3480" w:firstLine="645"/>
        <w:rPr>
          <w:rFonts w:ascii="Times New Roman" w:hAnsi="Times New Roman" w:cs="Times New Roman"/>
          <w:sz w:val="21"/>
          <w:szCs w:val="21"/>
        </w:rPr>
      </w:pPr>
      <w:proofErr w:type="gramStart"/>
      <w:r w:rsidRPr="00CF7AE8">
        <w:rPr>
          <w:rFonts w:ascii="Times New Roman" w:hAnsi="Times New Roman" w:cs="Times New Roman"/>
          <w:sz w:val="21"/>
          <w:szCs w:val="21"/>
        </w:rPr>
        <w:t>úžitkov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>, alebo výška tejto povinnosti sa nedá spoľahlivo oceniť - tabuľka č.10.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FF7083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     </w:t>
      </w:r>
      <w:r w:rsidR="00B54231">
        <w:rPr>
          <w:rFonts w:ascii="Times New Roman" w:hAnsi="Times New Roman" w:cs="Times New Roman"/>
          <w:sz w:val="21"/>
          <w:szCs w:val="21"/>
        </w:rPr>
        <w:t>Účtovná jednotka k 31.12.2021</w:t>
      </w:r>
      <w:r w:rsidR="00131C24" w:rsidRPr="00CF7AE8">
        <w:rPr>
          <w:rFonts w:ascii="Times New Roman" w:hAnsi="Times New Roman" w:cs="Times New Roman"/>
          <w:sz w:val="21"/>
          <w:szCs w:val="21"/>
        </w:rPr>
        <w:t xml:space="preserve"> nemala obsahovú náplň pre uvedenú tabuľku.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9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zoznam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nehnuteľných kultúrnych pamiatok</w:t>
      </w:r>
      <w:r w:rsidRPr="00CF7AE8">
        <w:rPr>
          <w:rFonts w:ascii="Times New Roman" w:hAnsi="Times New Roman" w:cs="Times New Roman"/>
          <w:sz w:val="21"/>
          <w:szCs w:val="21"/>
        </w:rPr>
        <w:t xml:space="preserve"> v správe alebo vo vlastníctve účtovnej jednotky - tabuľka č.11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B54231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440" w:hanging="126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Účtovná jednotka k 31.12.2021</w:t>
      </w:r>
      <w:r w:rsidR="00FF7083" w:rsidRPr="00CF7AE8">
        <w:rPr>
          <w:rFonts w:ascii="Times New Roman" w:hAnsi="Times New Roman" w:cs="Times New Roman"/>
          <w:sz w:val="21"/>
          <w:szCs w:val="21"/>
        </w:rPr>
        <w:t xml:space="preserve"> nemala obsahovú náplň pre uvedenú tabuľku</w:t>
      </w:r>
      <w:r w:rsidR="00131C24" w:rsidRPr="00CF7AE8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9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informácia, či sú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iné aktíva a iné pasíva vykázané</w:t>
      </w:r>
      <w:r w:rsidRPr="00CF7AE8">
        <w:rPr>
          <w:rFonts w:ascii="Times New Roman" w:hAnsi="Times New Roman" w:cs="Times New Roman"/>
          <w:sz w:val="21"/>
          <w:szCs w:val="21"/>
        </w:rPr>
        <w:t xml:space="preserve"> voči účtovnej jednotke súhrnného celku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40"/>
        <w:gridCol w:w="4540"/>
        <w:gridCol w:w="3120"/>
      </w:tblGrid>
      <w:tr w:rsidR="00D21AB0" w:rsidRPr="00CF7AE8">
        <w:trPr>
          <w:trHeight w:val="236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7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celkom</w:t>
            </w:r>
          </w:p>
        </w:tc>
      </w:tr>
      <w:tr w:rsidR="00D21AB0" w:rsidRPr="00CF7AE8">
        <w:trPr>
          <w:trHeight w:val="232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Áno/Nie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8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Iné aktíva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Iné pasíva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2. Ostatné finančné povinnosti - </w:t>
      </w:r>
      <w:r w:rsidRPr="00CF7AE8">
        <w:rPr>
          <w:rFonts w:ascii="Times New Roman" w:hAnsi="Times New Roman" w:cs="Times New Roman"/>
          <w:sz w:val="21"/>
          <w:szCs w:val="21"/>
        </w:rPr>
        <w:t>tabuľka č.10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9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Významné položky ostatných finančných povinností, ktoré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nevykazujú v účtovných výkazoch.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57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12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720"/>
        <w:rPr>
          <w:rFonts w:ascii="Times New Roman" w:hAnsi="Times New Roman" w:cs="Times New Roman"/>
          <w:sz w:val="21"/>
          <w:szCs w:val="21"/>
        </w:rPr>
      </w:pPr>
      <w:bookmarkStart w:id="10" w:name="page25"/>
      <w:bookmarkEnd w:id="10"/>
      <w:r w:rsidRPr="00CF7AE8">
        <w:rPr>
          <w:rFonts w:ascii="Times New Roman" w:hAnsi="Times New Roman" w:cs="Times New Roman"/>
          <w:b/>
          <w:bCs/>
          <w:sz w:val="21"/>
          <w:szCs w:val="21"/>
        </w:rPr>
        <w:lastRenderedPageBreak/>
        <w:t>Čl. VIII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2" w:lineRule="auto"/>
        <w:ind w:left="3140" w:right="1820" w:hanging="1286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spriaznených osobách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o ekonomických vzťahoch účtovnej jednotky a spriaznených osôb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20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2" w:lineRule="auto"/>
        <w:ind w:left="300" w:right="1480" w:hanging="286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spriaznených osobách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o ekonomických vzťahoch účtovnej jednotky a spriaznených osôb </w:t>
      </w:r>
      <w:r w:rsidR="00C24284">
        <w:rPr>
          <w:rFonts w:ascii="Times New Roman" w:hAnsi="Times New Roman" w:cs="Times New Roman"/>
          <w:b/>
          <w:bCs/>
          <w:sz w:val="21"/>
          <w:szCs w:val="21"/>
        </w:rPr>
        <w:t>– pre túto položku nie je náplň.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60"/>
        <w:gridCol w:w="1700"/>
        <w:gridCol w:w="1980"/>
        <w:gridCol w:w="2260"/>
        <w:gridCol w:w="2000"/>
      </w:tblGrid>
      <w:tr w:rsidR="00D21AB0" w:rsidRPr="00CF7AE8">
        <w:trPr>
          <w:trHeight w:val="216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Hodnotové vyjadrenie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Informácia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Informácia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 neukončených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 cenách/hodnotách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alebo percentuálne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obchodoch/transakciách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realizovaných</w:t>
            </w:r>
          </w:p>
        </w:tc>
      </w:tr>
      <w:tr w:rsidR="00D21AB0" w:rsidRPr="00CF7AE8">
        <w:trPr>
          <w:trHeight w:val="234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3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obchodu/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vyjadrenie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v hodnotovom vyjadrení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obchodov/transakcií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druh transakcie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 alebo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medzi účtovnou</w:t>
            </w:r>
          </w:p>
        </w:tc>
      </w:tr>
      <w:tr w:rsidR="00D21AB0" w:rsidRPr="00CF7AE8">
        <w:trPr>
          <w:trHeight w:val="226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k celkovému objemu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percentuálnom vyjadrení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jednotkou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obchodov/transakcií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 k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a spriaznenými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8"/>
                <w:szCs w:val="18"/>
              </w:rPr>
              <w:t>realizovaných ÚJ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celkovému objemu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osobami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obchodov/transakcií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realizovaných ÚJ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72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0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149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4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</w:tr>
      <w:tr w:rsidR="00D21AB0" w:rsidRPr="00CF7AE8">
        <w:trPr>
          <w:trHeight w:val="223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b)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opis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0"/>
        <w:gridCol w:w="2940"/>
        <w:gridCol w:w="3440"/>
      </w:tblGrid>
      <w:tr w:rsidR="00D21AB0" w:rsidRPr="00CF7AE8">
        <w:trPr>
          <w:trHeight w:val="228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podmienených záväzkov</w:t>
            </w:r>
          </w:p>
        </w:tc>
      </w:tr>
      <w:tr w:rsidR="00D21AB0" w:rsidRPr="00CF7AE8">
        <w:trPr>
          <w:trHeight w:val="222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IX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4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rozpočte a hodnotenie plnenia rozpočtu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rozpočte a hodnotenie plnenia rozpočtu - </w:t>
      </w:r>
      <w:r w:rsidRPr="00CF7AE8">
        <w:rPr>
          <w:rFonts w:ascii="Times New Roman" w:hAnsi="Times New Roman" w:cs="Times New Roman"/>
          <w:sz w:val="21"/>
          <w:szCs w:val="21"/>
        </w:rPr>
        <w:t>tabuľka č.12-14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Textová časť k tabuľke č.12-14: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Rozpočet obce </w:t>
      </w:r>
      <w:r w:rsidR="007A4173">
        <w:rPr>
          <w:rFonts w:ascii="Times New Roman" w:hAnsi="Times New Roman" w:cs="Times New Roman"/>
          <w:sz w:val="21"/>
          <w:szCs w:val="21"/>
        </w:rPr>
        <w:t xml:space="preserve">a Základnej školy s materskou školou </w:t>
      </w:r>
      <w:r w:rsidRPr="00CF7AE8">
        <w:rPr>
          <w:rFonts w:ascii="Times New Roman" w:hAnsi="Times New Roman" w:cs="Times New Roman"/>
          <w:sz w:val="21"/>
          <w:szCs w:val="21"/>
        </w:rPr>
        <w:t xml:space="preserve">bol schválený obecným zastupiteľstvom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dňa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  <w:r w:rsidR="009D2CBE">
        <w:rPr>
          <w:rFonts w:ascii="Times New Roman" w:hAnsi="Times New Roman" w:cs="Times New Roman"/>
          <w:sz w:val="21"/>
          <w:szCs w:val="21"/>
        </w:rPr>
        <w:t>16</w:t>
      </w:r>
      <w:r w:rsidR="009B48B5">
        <w:rPr>
          <w:rFonts w:ascii="Times New Roman" w:hAnsi="Times New Roman" w:cs="Times New Roman"/>
          <w:sz w:val="21"/>
          <w:szCs w:val="21"/>
        </w:rPr>
        <w:t>.</w:t>
      </w:r>
      <w:r w:rsidR="004F0ABB">
        <w:rPr>
          <w:rFonts w:ascii="Times New Roman" w:hAnsi="Times New Roman" w:cs="Times New Roman"/>
          <w:sz w:val="21"/>
          <w:szCs w:val="21"/>
        </w:rPr>
        <w:t>1</w:t>
      </w:r>
      <w:r w:rsidR="009D2CBE">
        <w:rPr>
          <w:rFonts w:ascii="Times New Roman" w:hAnsi="Times New Roman" w:cs="Times New Roman"/>
          <w:sz w:val="21"/>
          <w:szCs w:val="21"/>
        </w:rPr>
        <w:t>2</w:t>
      </w:r>
      <w:r w:rsidR="009B48B5">
        <w:rPr>
          <w:rFonts w:ascii="Times New Roman" w:hAnsi="Times New Roman" w:cs="Times New Roman"/>
          <w:sz w:val="21"/>
          <w:szCs w:val="21"/>
        </w:rPr>
        <w:t>.20</w:t>
      </w:r>
      <w:r w:rsidR="00B54231">
        <w:rPr>
          <w:rFonts w:ascii="Times New Roman" w:hAnsi="Times New Roman" w:cs="Times New Roman"/>
          <w:sz w:val="21"/>
          <w:szCs w:val="21"/>
        </w:rPr>
        <w:t>20</w:t>
      </w:r>
      <w:r w:rsidRPr="00CF7AE8">
        <w:rPr>
          <w:rFonts w:ascii="Times New Roman" w:hAnsi="Times New Roman" w:cs="Times New Roman"/>
          <w:sz w:val="21"/>
          <w:szCs w:val="21"/>
        </w:rPr>
        <w:t xml:space="preserve"> uznesením č.</w:t>
      </w:r>
      <w:r w:rsidR="00B54231">
        <w:rPr>
          <w:rFonts w:ascii="Times New Roman" w:hAnsi="Times New Roman" w:cs="Times New Roman"/>
          <w:sz w:val="21"/>
          <w:szCs w:val="21"/>
        </w:rPr>
        <w:t xml:space="preserve"> 354</w:t>
      </w:r>
      <w:r w:rsidR="009D2CBE">
        <w:rPr>
          <w:rFonts w:ascii="Times New Roman" w:hAnsi="Times New Roman" w:cs="Times New Roman"/>
          <w:sz w:val="21"/>
          <w:szCs w:val="21"/>
        </w:rPr>
        <w:t>/20</w:t>
      </w:r>
      <w:r w:rsidR="00B54231">
        <w:rPr>
          <w:rFonts w:ascii="Times New Roman" w:hAnsi="Times New Roman" w:cs="Times New Roman"/>
          <w:sz w:val="21"/>
          <w:szCs w:val="21"/>
        </w:rPr>
        <w:t>20</w:t>
      </w:r>
      <w:r w:rsidRPr="00CF7AE8">
        <w:rPr>
          <w:rFonts w:ascii="Times New Roman" w:hAnsi="Times New Roman" w:cs="Times New Roman"/>
          <w:sz w:val="21"/>
          <w:szCs w:val="21"/>
        </w:rPr>
        <w:t xml:space="preserve"> ako </w:t>
      </w:r>
      <w:r w:rsidR="00D97E03">
        <w:rPr>
          <w:rFonts w:ascii="Times New Roman" w:hAnsi="Times New Roman" w:cs="Times New Roman"/>
          <w:sz w:val="21"/>
          <w:szCs w:val="21"/>
        </w:rPr>
        <w:t>prebytkový</w:t>
      </w:r>
      <w:r w:rsidRPr="00CF7AE8">
        <w:rPr>
          <w:rFonts w:ascii="Times New Roman" w:hAnsi="Times New Roman" w:cs="Times New Roman"/>
          <w:sz w:val="21"/>
          <w:szCs w:val="21"/>
        </w:rPr>
        <w:t>.  V priebehu roka 20</w:t>
      </w:r>
      <w:r w:rsidR="009D2CBE">
        <w:rPr>
          <w:rFonts w:ascii="Times New Roman" w:hAnsi="Times New Roman" w:cs="Times New Roman"/>
          <w:sz w:val="21"/>
          <w:szCs w:val="21"/>
        </w:rPr>
        <w:t>2</w:t>
      </w:r>
      <w:r w:rsidR="00B54231">
        <w:rPr>
          <w:rFonts w:ascii="Times New Roman" w:hAnsi="Times New Roman" w:cs="Times New Roman"/>
          <w:sz w:val="21"/>
          <w:szCs w:val="21"/>
        </w:rPr>
        <w:t>1</w:t>
      </w:r>
      <w:r w:rsidRPr="00CF7AE8">
        <w:rPr>
          <w:rFonts w:ascii="Times New Roman" w:hAnsi="Times New Roman" w:cs="Times New Roman"/>
          <w:sz w:val="21"/>
          <w:szCs w:val="21"/>
        </w:rPr>
        <w:t xml:space="preserve"> bol rozpočet upravovaný rozpočtovými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opatreniami :</w:t>
      </w:r>
      <w:proofErr w:type="gramEnd"/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Zmeny rozpočtu:</w:t>
      </w:r>
    </w:p>
    <w:p w:rsidR="004F0ABB" w:rsidRDefault="009B48B5">
      <w:pPr>
        <w:widowControl w:val="0"/>
        <w:numPr>
          <w:ilvl w:val="0"/>
          <w:numId w:val="21"/>
        </w:numPr>
        <w:tabs>
          <w:tab w:val="clear" w:pos="720"/>
          <w:tab w:val="num" w:pos="740"/>
        </w:tabs>
        <w:overflowPunct w:val="0"/>
        <w:autoSpaceDE w:val="0"/>
        <w:autoSpaceDN w:val="0"/>
        <w:adjustRightInd w:val="0"/>
        <w:spacing w:after="0" w:line="240" w:lineRule="auto"/>
        <w:ind w:left="740" w:hanging="366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R</w:t>
      </w:r>
      <w:r w:rsidR="00B54231">
        <w:rPr>
          <w:rFonts w:ascii="Times New Roman" w:hAnsi="Times New Roman" w:cs="Times New Roman"/>
          <w:sz w:val="21"/>
          <w:szCs w:val="21"/>
        </w:rPr>
        <w:t>O 1 zo dňa 02</w:t>
      </w:r>
      <w:r w:rsidR="004F0ABB">
        <w:rPr>
          <w:rFonts w:ascii="Times New Roman" w:hAnsi="Times New Roman" w:cs="Times New Roman"/>
          <w:sz w:val="21"/>
          <w:szCs w:val="21"/>
        </w:rPr>
        <w:t>.0</w:t>
      </w:r>
      <w:r w:rsidR="00B54231">
        <w:rPr>
          <w:rFonts w:ascii="Times New Roman" w:hAnsi="Times New Roman" w:cs="Times New Roman"/>
          <w:sz w:val="21"/>
          <w:szCs w:val="21"/>
        </w:rPr>
        <w:t>8</w:t>
      </w:r>
      <w:r w:rsidR="004F0ABB">
        <w:rPr>
          <w:rFonts w:ascii="Times New Roman" w:hAnsi="Times New Roman" w:cs="Times New Roman"/>
          <w:sz w:val="21"/>
          <w:szCs w:val="21"/>
        </w:rPr>
        <w:t>.20</w:t>
      </w:r>
      <w:r w:rsidR="009D2CBE">
        <w:rPr>
          <w:rFonts w:ascii="Times New Roman" w:hAnsi="Times New Roman" w:cs="Times New Roman"/>
          <w:sz w:val="21"/>
          <w:szCs w:val="21"/>
        </w:rPr>
        <w:t>2</w:t>
      </w:r>
      <w:r w:rsidR="00B54231">
        <w:rPr>
          <w:rFonts w:ascii="Times New Roman" w:hAnsi="Times New Roman" w:cs="Times New Roman"/>
          <w:sz w:val="21"/>
          <w:szCs w:val="21"/>
        </w:rPr>
        <w:t>1</w:t>
      </w:r>
      <w:r w:rsidR="004F0ABB">
        <w:rPr>
          <w:rFonts w:ascii="Times New Roman" w:hAnsi="Times New Roman" w:cs="Times New Roman"/>
          <w:sz w:val="21"/>
          <w:szCs w:val="21"/>
        </w:rPr>
        <w:t xml:space="preserve"> uznesením č. </w:t>
      </w:r>
      <w:r w:rsidR="00B54231">
        <w:rPr>
          <w:rFonts w:ascii="Times New Roman" w:hAnsi="Times New Roman" w:cs="Times New Roman"/>
          <w:sz w:val="21"/>
          <w:szCs w:val="21"/>
        </w:rPr>
        <w:t>354</w:t>
      </w:r>
      <w:r w:rsidR="004F0ABB">
        <w:rPr>
          <w:rFonts w:ascii="Times New Roman" w:hAnsi="Times New Roman" w:cs="Times New Roman"/>
          <w:sz w:val="21"/>
          <w:szCs w:val="21"/>
        </w:rPr>
        <w:t>/20</w:t>
      </w:r>
      <w:r w:rsidR="009D2CBE">
        <w:rPr>
          <w:rFonts w:ascii="Times New Roman" w:hAnsi="Times New Roman" w:cs="Times New Roman"/>
          <w:sz w:val="21"/>
          <w:szCs w:val="21"/>
        </w:rPr>
        <w:t>2</w:t>
      </w:r>
      <w:r w:rsidR="00B54231">
        <w:rPr>
          <w:rFonts w:ascii="Times New Roman" w:hAnsi="Times New Roman" w:cs="Times New Roman"/>
          <w:sz w:val="21"/>
          <w:szCs w:val="21"/>
        </w:rPr>
        <w:t>1</w:t>
      </w:r>
    </w:p>
    <w:p w:rsidR="004F0ABB" w:rsidRDefault="004F0ABB">
      <w:pPr>
        <w:widowControl w:val="0"/>
        <w:numPr>
          <w:ilvl w:val="0"/>
          <w:numId w:val="21"/>
        </w:numPr>
        <w:tabs>
          <w:tab w:val="clear" w:pos="720"/>
          <w:tab w:val="num" w:pos="740"/>
        </w:tabs>
        <w:overflowPunct w:val="0"/>
        <w:autoSpaceDE w:val="0"/>
        <w:autoSpaceDN w:val="0"/>
        <w:adjustRightInd w:val="0"/>
        <w:spacing w:after="0" w:line="240" w:lineRule="auto"/>
        <w:ind w:left="740" w:hanging="366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RO </w:t>
      </w:r>
      <w:r w:rsidR="00B54231">
        <w:rPr>
          <w:rFonts w:ascii="Times New Roman" w:hAnsi="Times New Roman" w:cs="Times New Roman"/>
          <w:sz w:val="21"/>
          <w:szCs w:val="21"/>
        </w:rPr>
        <w:t>2 zo dňa 20</w:t>
      </w:r>
      <w:r>
        <w:rPr>
          <w:rFonts w:ascii="Times New Roman" w:hAnsi="Times New Roman" w:cs="Times New Roman"/>
          <w:sz w:val="21"/>
          <w:szCs w:val="21"/>
        </w:rPr>
        <w:t>.</w:t>
      </w:r>
      <w:r w:rsidR="00B54231">
        <w:rPr>
          <w:rFonts w:ascii="Times New Roman" w:hAnsi="Times New Roman" w:cs="Times New Roman"/>
          <w:sz w:val="21"/>
          <w:szCs w:val="21"/>
        </w:rPr>
        <w:t>09</w:t>
      </w:r>
      <w:r>
        <w:rPr>
          <w:rFonts w:ascii="Times New Roman" w:hAnsi="Times New Roman" w:cs="Times New Roman"/>
          <w:sz w:val="21"/>
          <w:szCs w:val="21"/>
        </w:rPr>
        <w:t>.20</w:t>
      </w:r>
      <w:r w:rsidR="009D2CBE">
        <w:rPr>
          <w:rFonts w:ascii="Times New Roman" w:hAnsi="Times New Roman" w:cs="Times New Roman"/>
          <w:sz w:val="21"/>
          <w:szCs w:val="21"/>
        </w:rPr>
        <w:t>2</w:t>
      </w:r>
      <w:r w:rsidR="00B54231">
        <w:rPr>
          <w:rFonts w:ascii="Times New Roman" w:hAnsi="Times New Roman" w:cs="Times New Roman"/>
          <w:sz w:val="21"/>
          <w:szCs w:val="21"/>
        </w:rPr>
        <w:t>1</w:t>
      </w:r>
      <w:r>
        <w:rPr>
          <w:rFonts w:ascii="Times New Roman" w:hAnsi="Times New Roman" w:cs="Times New Roman"/>
          <w:sz w:val="21"/>
          <w:szCs w:val="21"/>
        </w:rPr>
        <w:t xml:space="preserve"> uznesením</w:t>
      </w:r>
      <w:r w:rsidR="00B54231">
        <w:rPr>
          <w:rFonts w:ascii="Times New Roman" w:hAnsi="Times New Roman" w:cs="Times New Roman"/>
          <w:sz w:val="21"/>
          <w:szCs w:val="21"/>
        </w:rPr>
        <w:t xml:space="preserve"> č. 433</w:t>
      </w:r>
      <w:r>
        <w:rPr>
          <w:rFonts w:ascii="Times New Roman" w:hAnsi="Times New Roman" w:cs="Times New Roman"/>
          <w:sz w:val="21"/>
          <w:szCs w:val="21"/>
        </w:rPr>
        <w:t>/20</w:t>
      </w:r>
      <w:r w:rsidR="009D2CBE">
        <w:rPr>
          <w:rFonts w:ascii="Times New Roman" w:hAnsi="Times New Roman" w:cs="Times New Roman"/>
          <w:sz w:val="21"/>
          <w:szCs w:val="21"/>
        </w:rPr>
        <w:t>2</w:t>
      </w:r>
      <w:r w:rsidR="00B54231">
        <w:rPr>
          <w:rFonts w:ascii="Times New Roman" w:hAnsi="Times New Roman" w:cs="Times New Roman"/>
          <w:sz w:val="21"/>
          <w:szCs w:val="21"/>
        </w:rPr>
        <w:t>1</w:t>
      </w:r>
    </w:p>
    <w:p w:rsidR="00D21AB0" w:rsidRPr="00CF7AE8" w:rsidRDefault="004F0ABB">
      <w:pPr>
        <w:widowControl w:val="0"/>
        <w:numPr>
          <w:ilvl w:val="0"/>
          <w:numId w:val="21"/>
        </w:numPr>
        <w:tabs>
          <w:tab w:val="clear" w:pos="720"/>
          <w:tab w:val="num" w:pos="740"/>
        </w:tabs>
        <w:overflowPunct w:val="0"/>
        <w:autoSpaceDE w:val="0"/>
        <w:autoSpaceDN w:val="0"/>
        <w:adjustRightInd w:val="0"/>
        <w:spacing w:after="0" w:line="240" w:lineRule="auto"/>
        <w:ind w:left="740" w:hanging="366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RO</w:t>
      </w:r>
      <w:r w:rsidR="009D2CBE">
        <w:rPr>
          <w:rFonts w:ascii="Times New Roman" w:hAnsi="Times New Roman" w:cs="Times New Roman"/>
          <w:sz w:val="21"/>
          <w:szCs w:val="21"/>
        </w:rPr>
        <w:t xml:space="preserve"> 3</w:t>
      </w:r>
      <w:r>
        <w:rPr>
          <w:rFonts w:ascii="Times New Roman" w:hAnsi="Times New Roman" w:cs="Times New Roman"/>
          <w:sz w:val="21"/>
          <w:szCs w:val="21"/>
        </w:rPr>
        <w:t xml:space="preserve"> zo dňa 1</w:t>
      </w:r>
      <w:r w:rsidR="00B54231">
        <w:rPr>
          <w:rFonts w:ascii="Times New Roman" w:hAnsi="Times New Roman" w:cs="Times New Roman"/>
          <w:sz w:val="21"/>
          <w:szCs w:val="21"/>
        </w:rPr>
        <w:t>3</w:t>
      </w:r>
      <w:r>
        <w:rPr>
          <w:rFonts w:ascii="Times New Roman" w:hAnsi="Times New Roman" w:cs="Times New Roman"/>
          <w:sz w:val="21"/>
          <w:szCs w:val="21"/>
        </w:rPr>
        <w:t>.12.20</w:t>
      </w:r>
      <w:r w:rsidR="009D2CBE">
        <w:rPr>
          <w:rFonts w:ascii="Times New Roman" w:hAnsi="Times New Roman" w:cs="Times New Roman"/>
          <w:sz w:val="21"/>
          <w:szCs w:val="21"/>
        </w:rPr>
        <w:t>2</w:t>
      </w:r>
      <w:r w:rsidR="00B54231">
        <w:rPr>
          <w:rFonts w:ascii="Times New Roman" w:hAnsi="Times New Roman" w:cs="Times New Roman"/>
          <w:sz w:val="21"/>
          <w:szCs w:val="21"/>
        </w:rPr>
        <w:t>1</w:t>
      </w:r>
      <w:r>
        <w:rPr>
          <w:rFonts w:ascii="Times New Roman" w:hAnsi="Times New Roman" w:cs="Times New Roman"/>
          <w:sz w:val="21"/>
          <w:szCs w:val="21"/>
        </w:rPr>
        <w:t xml:space="preserve"> uznesením č. </w:t>
      </w:r>
      <w:r w:rsidR="00B54231">
        <w:rPr>
          <w:rFonts w:ascii="Times New Roman" w:hAnsi="Times New Roman" w:cs="Times New Roman"/>
          <w:sz w:val="21"/>
          <w:szCs w:val="21"/>
        </w:rPr>
        <w:t>460</w:t>
      </w:r>
      <w:r>
        <w:rPr>
          <w:rFonts w:ascii="Times New Roman" w:hAnsi="Times New Roman" w:cs="Times New Roman"/>
          <w:sz w:val="21"/>
          <w:szCs w:val="21"/>
        </w:rPr>
        <w:t>/20</w:t>
      </w:r>
      <w:r w:rsidR="009D2CBE">
        <w:rPr>
          <w:rFonts w:ascii="Times New Roman" w:hAnsi="Times New Roman" w:cs="Times New Roman"/>
          <w:sz w:val="21"/>
          <w:szCs w:val="21"/>
        </w:rPr>
        <w:t>2</w:t>
      </w:r>
      <w:r w:rsidR="00B54231">
        <w:rPr>
          <w:rFonts w:ascii="Times New Roman" w:hAnsi="Times New Roman" w:cs="Times New Roman"/>
          <w:sz w:val="21"/>
          <w:szCs w:val="21"/>
        </w:rPr>
        <w:t>1</w:t>
      </w:r>
      <w:r w:rsidR="00131C24" w:rsidRPr="00CF7AE8">
        <w:rPr>
          <w:rFonts w:ascii="Times New Roman" w:hAnsi="Times New Roman" w:cs="Times New Roman"/>
          <w:sz w:val="21"/>
          <w:szCs w:val="21"/>
        </w:rPr>
        <w:t xml:space="preserve">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Výška dlhu </w:t>
      </w:r>
      <w:r w:rsidRPr="00CF7AE8">
        <w:rPr>
          <w:rFonts w:ascii="Times New Roman" w:hAnsi="Times New Roman" w:cs="Times New Roman"/>
          <w:sz w:val="21"/>
          <w:szCs w:val="21"/>
        </w:rPr>
        <w:t xml:space="preserve">podľa § 17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ods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>. 7 zákona č.583/2004 Z.z.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o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rozpočtových pravidlách územnej samosprávy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o zmene a doplnení niektorých zákonov v z.n.p. za bežné účtovné obdobie a bezprostredne predchádzajúce účtovné obdobie - tabuľka č.15.</w:t>
      </w:r>
    </w:p>
    <w:p w:rsidR="00D21AB0" w:rsidRPr="00057DCF" w:rsidRDefault="00057DCF" w:rsidP="00057DCF">
      <w:pPr>
        <w:pStyle w:val="Odsekzoznamu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057DCF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  <w:proofErr w:type="gramStart"/>
      <w:r>
        <w:rPr>
          <w:rFonts w:ascii="Times New Roman" w:hAnsi="Times New Roman" w:cs="Times New Roman"/>
          <w:b/>
          <w:bCs/>
          <w:sz w:val="21"/>
          <w:szCs w:val="21"/>
        </w:rPr>
        <w:t>nie</w:t>
      </w:r>
      <w:proofErr w:type="gramEnd"/>
      <w:r>
        <w:rPr>
          <w:rFonts w:ascii="Times New Roman" w:hAnsi="Times New Roman" w:cs="Times New Roman"/>
          <w:b/>
          <w:bCs/>
          <w:sz w:val="21"/>
          <w:szCs w:val="21"/>
        </w:rPr>
        <w:t xml:space="preserve"> je náplň pre túto časť.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13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842126" w:rsidRPr="00CF7AE8" w:rsidRDefault="00842126">
      <w:pPr>
        <w:widowControl w:val="0"/>
        <w:autoSpaceDE w:val="0"/>
        <w:autoSpaceDN w:val="0"/>
        <w:adjustRightInd w:val="0"/>
        <w:spacing w:after="0" w:line="240" w:lineRule="auto"/>
        <w:ind w:left="4480"/>
        <w:rPr>
          <w:rFonts w:ascii="Times New Roman" w:hAnsi="Times New Roman" w:cs="Times New Roman"/>
          <w:i/>
          <w:iCs/>
          <w:sz w:val="21"/>
          <w:szCs w:val="21"/>
        </w:rPr>
      </w:pPr>
      <w:bookmarkStart w:id="11" w:name="page27"/>
      <w:bookmarkEnd w:id="11"/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X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2" w:lineRule="auto"/>
        <w:ind w:left="3240" w:right="380" w:hanging="2867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skutočnostiach, ktoré nastali po dni, ku ktorému </w:t>
      </w:r>
      <w:proofErr w:type="gramStart"/>
      <w:r w:rsidRPr="00CF7AE8">
        <w:rPr>
          <w:rFonts w:ascii="Times New Roman" w:hAnsi="Times New Roman" w:cs="Times New Roman"/>
          <w:b/>
          <w:bCs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zostavuje účtovná závierka do dňa zostavenia účtovnej závierky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9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Informácie o skutočnostiach, ktoré nastali po dni, ku ktorému </w:t>
      </w:r>
      <w:proofErr w:type="gramStart"/>
      <w:r w:rsidRPr="00CF7AE8">
        <w:rPr>
          <w:rFonts w:ascii="Times New Roman" w:hAnsi="Times New Roman" w:cs="Times New Roman"/>
          <w:sz w:val="21"/>
          <w:szCs w:val="21"/>
        </w:rPr>
        <w:t>sa</w:t>
      </w:r>
      <w:proofErr w:type="gramEnd"/>
      <w:r w:rsidRPr="00CF7AE8">
        <w:rPr>
          <w:rFonts w:ascii="Times New Roman" w:hAnsi="Times New Roman" w:cs="Times New Roman"/>
          <w:sz w:val="21"/>
          <w:szCs w:val="21"/>
        </w:rPr>
        <w:t xml:space="preserve"> zostavuje účtovná závierka do dňa zostavenia účtovnej závierky: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87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AA7E11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Po 31. </w:t>
      </w:r>
      <w:proofErr w:type="gramStart"/>
      <w:r w:rsidR="009D2CBE">
        <w:rPr>
          <w:rFonts w:ascii="Times New Roman" w:hAnsi="Times New Roman" w:cs="Times New Roman"/>
          <w:sz w:val="21"/>
          <w:szCs w:val="21"/>
        </w:rPr>
        <w:t>decembri</w:t>
      </w:r>
      <w:proofErr w:type="gramEnd"/>
      <w:r w:rsidR="009D2CBE">
        <w:rPr>
          <w:rFonts w:ascii="Times New Roman" w:hAnsi="Times New Roman" w:cs="Times New Roman"/>
          <w:sz w:val="21"/>
          <w:szCs w:val="21"/>
        </w:rPr>
        <w:t xml:space="preserve"> 202</w:t>
      </w:r>
      <w:r w:rsidR="00B54231">
        <w:rPr>
          <w:rFonts w:ascii="Times New Roman" w:hAnsi="Times New Roman" w:cs="Times New Roman"/>
          <w:sz w:val="21"/>
          <w:szCs w:val="21"/>
        </w:rPr>
        <w:t>1</w:t>
      </w:r>
      <w:r w:rsidR="00131C24" w:rsidRPr="00CF7AE8">
        <w:rPr>
          <w:rFonts w:ascii="Times New Roman" w:hAnsi="Times New Roman" w:cs="Times New Roman"/>
          <w:sz w:val="21"/>
          <w:szCs w:val="21"/>
        </w:rPr>
        <w:t xml:space="preserve"> nenastali také udalosti, ktoré by si vyžadovali zverejnenie alebo vykázani</w:t>
      </w:r>
      <w:r w:rsidR="009D2CBE">
        <w:rPr>
          <w:rFonts w:ascii="Times New Roman" w:hAnsi="Times New Roman" w:cs="Times New Roman"/>
          <w:sz w:val="21"/>
          <w:szCs w:val="21"/>
        </w:rPr>
        <w:t>e v účtovnej závierke za rok 202</w:t>
      </w:r>
      <w:r w:rsidR="00B54231">
        <w:rPr>
          <w:rFonts w:ascii="Times New Roman" w:hAnsi="Times New Roman" w:cs="Times New Roman"/>
          <w:sz w:val="21"/>
          <w:szCs w:val="21"/>
        </w:rPr>
        <w:t>1</w:t>
      </w:r>
      <w:r w:rsidR="00131C24" w:rsidRPr="00CF7AE8">
        <w:rPr>
          <w:rFonts w:ascii="Times New Roman" w:hAnsi="Times New Roman" w:cs="Times New Roman"/>
          <w:sz w:val="21"/>
          <w:szCs w:val="21"/>
        </w:rPr>
        <w:t>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B5423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V</w:t>
      </w:r>
      <w:r w:rsidR="00131C24" w:rsidRPr="00CF7AE8">
        <w:rPr>
          <w:rFonts w:ascii="Times New Roman" w:hAnsi="Times New Roman" w:cs="Times New Roman"/>
          <w:sz w:val="21"/>
          <w:szCs w:val="21"/>
        </w:rPr>
        <w:t xml:space="preserve"> </w:t>
      </w:r>
      <w:r w:rsidR="00842126" w:rsidRPr="00CF7AE8">
        <w:rPr>
          <w:rFonts w:ascii="Times New Roman" w:hAnsi="Times New Roman" w:cs="Times New Roman"/>
          <w:sz w:val="21"/>
          <w:szCs w:val="21"/>
        </w:rPr>
        <w:t>Podkoniciach</w:t>
      </w:r>
      <w:r w:rsidR="00131C24" w:rsidRPr="00CF7AE8">
        <w:rPr>
          <w:rFonts w:ascii="Times New Roman" w:hAnsi="Times New Roman" w:cs="Times New Roman"/>
          <w:sz w:val="21"/>
          <w:szCs w:val="21"/>
        </w:rPr>
        <w:t>, 2</w:t>
      </w:r>
      <w:r>
        <w:rPr>
          <w:rFonts w:ascii="Times New Roman" w:hAnsi="Times New Roman" w:cs="Times New Roman"/>
          <w:sz w:val="21"/>
          <w:szCs w:val="21"/>
        </w:rPr>
        <w:t>3</w:t>
      </w:r>
      <w:r w:rsidR="00131C24" w:rsidRPr="00CF7AE8">
        <w:rPr>
          <w:rFonts w:ascii="Times New Roman" w:hAnsi="Times New Roman" w:cs="Times New Roman"/>
          <w:sz w:val="21"/>
          <w:szCs w:val="21"/>
        </w:rPr>
        <w:t>.0</w:t>
      </w:r>
      <w:r>
        <w:rPr>
          <w:rFonts w:ascii="Times New Roman" w:hAnsi="Times New Roman" w:cs="Times New Roman"/>
          <w:sz w:val="21"/>
          <w:szCs w:val="21"/>
        </w:rPr>
        <w:t>3</w:t>
      </w:r>
      <w:r w:rsidR="004F0ABB">
        <w:rPr>
          <w:rFonts w:ascii="Times New Roman" w:hAnsi="Times New Roman" w:cs="Times New Roman"/>
          <w:sz w:val="21"/>
          <w:szCs w:val="21"/>
        </w:rPr>
        <w:t>.202</w:t>
      </w:r>
      <w:r>
        <w:rPr>
          <w:rFonts w:ascii="Times New Roman" w:hAnsi="Times New Roman" w:cs="Times New Roman"/>
          <w:sz w:val="21"/>
          <w:szCs w:val="21"/>
        </w:rPr>
        <w:t>2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3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40" w:header="720" w:footer="720" w:gutter="0"/>
          <w:cols w:space="720" w:equalWidth="0">
            <w:col w:w="10200"/>
          </w:cols>
          <w:noEndnote/>
        </w:sectPr>
      </w:pPr>
      <w:r w:rsidRPr="00CF7AE8">
        <w:rPr>
          <w:rFonts w:ascii="Times New Roman" w:hAnsi="Times New Roman" w:cs="Times New Roman"/>
          <w:sz w:val="21"/>
          <w:szCs w:val="21"/>
        </w:rPr>
        <w:t xml:space="preserve">Vypracovala: </w:t>
      </w:r>
      <w:r w:rsidR="001D5779">
        <w:rPr>
          <w:rFonts w:ascii="Times New Roman" w:hAnsi="Times New Roman" w:cs="Times New Roman"/>
          <w:sz w:val="21"/>
          <w:szCs w:val="21"/>
        </w:rPr>
        <w:t xml:space="preserve"> </w:t>
      </w:r>
      <w:r w:rsidR="004F0ABB">
        <w:rPr>
          <w:rFonts w:ascii="Times New Roman" w:hAnsi="Times New Roman" w:cs="Times New Roman"/>
          <w:sz w:val="21"/>
          <w:szCs w:val="21"/>
        </w:rPr>
        <w:t>Jana Gregorová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95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14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sectPr w:rsidR="00D21AB0" w:rsidRPr="00CF7AE8" w:rsidSect="00D21AB0">
      <w:type w:val="continuous"/>
      <w:pgSz w:w="11906" w:h="16838"/>
      <w:pgMar w:top="698" w:right="480" w:bottom="360" w:left="11220" w:header="720" w:footer="720" w:gutter="0"/>
      <w:cols w:space="720" w:equalWidth="0">
        <w:col w:w="200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2FB5" w:rsidRPr="00CF7AE8" w:rsidRDefault="006C2FB5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separator/>
      </w:r>
    </w:p>
  </w:endnote>
  <w:endnote w:type="continuationSeparator" w:id="0">
    <w:p w:rsidR="006C2FB5" w:rsidRPr="00CF7AE8" w:rsidRDefault="006C2FB5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2FB5" w:rsidRPr="00CF7AE8" w:rsidRDefault="006C2FB5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separator/>
      </w:r>
    </w:p>
  </w:footnote>
  <w:footnote w:type="continuationSeparator" w:id="0">
    <w:p w:rsidR="006C2FB5" w:rsidRPr="00CF7AE8" w:rsidRDefault="006C2FB5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7E11" w:rsidRPr="00CF7AE8" w:rsidRDefault="00AA7E11" w:rsidP="00F267BD">
    <w:pPr>
      <w:widowControl w:val="0"/>
      <w:autoSpaceDE w:val="0"/>
      <w:autoSpaceDN w:val="0"/>
      <w:adjustRightInd w:val="0"/>
      <w:spacing w:after="0" w:line="240" w:lineRule="auto"/>
      <w:ind w:left="4500" w:hanging="1665"/>
      <w:rPr>
        <w:rFonts w:ascii="Times New Roman" w:hAnsi="Times New Roman" w:cs="Times New Roman"/>
        <w:sz w:val="21"/>
        <w:szCs w:val="21"/>
      </w:rPr>
    </w:pPr>
    <w:r>
      <w:rPr>
        <w:rFonts w:ascii="Times New Roman" w:hAnsi="Times New Roman" w:cs="Times New Roman"/>
        <w:i/>
        <w:iCs/>
        <w:sz w:val="21"/>
        <w:szCs w:val="21"/>
      </w:rPr>
      <w:t>Základná škola s m</w:t>
    </w:r>
    <w:r w:rsidRPr="00CF7AE8">
      <w:rPr>
        <w:rFonts w:ascii="Times New Roman" w:hAnsi="Times New Roman" w:cs="Times New Roman"/>
        <w:i/>
        <w:iCs/>
        <w:sz w:val="21"/>
        <w:szCs w:val="21"/>
      </w:rPr>
      <w:t>aterskou školou Podkonice</w:t>
    </w:r>
  </w:p>
  <w:p w:rsidR="00AA7E11" w:rsidRPr="00CF7AE8" w:rsidRDefault="00AA7E11" w:rsidP="00F267BD">
    <w:pPr>
      <w:widowControl w:val="0"/>
      <w:autoSpaceDE w:val="0"/>
      <w:autoSpaceDN w:val="0"/>
      <w:adjustRightInd w:val="0"/>
      <w:spacing w:after="0" w:line="240" w:lineRule="auto"/>
      <w:ind w:left="1480"/>
      <w:rPr>
        <w:rFonts w:ascii="Times New Roman" w:hAnsi="Times New Roman" w:cs="Times New Roman"/>
        <w:sz w:val="21"/>
        <w:szCs w:val="21"/>
      </w:rPr>
    </w:pPr>
    <w:r w:rsidRPr="00CF7AE8">
      <w:rPr>
        <w:rFonts w:ascii="Times New Roman" w:hAnsi="Times New Roman" w:cs="Times New Roman"/>
        <w:sz w:val="21"/>
        <w:szCs w:val="21"/>
      </w:rPr>
      <w:t>Poznámky individuálnej účtovnej závier</w:t>
    </w:r>
    <w:r>
      <w:rPr>
        <w:rFonts w:ascii="Times New Roman" w:hAnsi="Times New Roman" w:cs="Times New Roman"/>
        <w:sz w:val="21"/>
        <w:szCs w:val="21"/>
      </w:rPr>
      <w:t xml:space="preserve">ky zostavenej k 31. </w:t>
    </w:r>
    <w:proofErr w:type="gramStart"/>
    <w:r>
      <w:rPr>
        <w:rFonts w:ascii="Times New Roman" w:hAnsi="Times New Roman" w:cs="Times New Roman"/>
        <w:sz w:val="21"/>
        <w:szCs w:val="21"/>
      </w:rPr>
      <w:t>decembru</w:t>
    </w:r>
    <w:proofErr w:type="gramEnd"/>
    <w:r>
      <w:rPr>
        <w:rFonts w:ascii="Times New Roman" w:hAnsi="Times New Roman" w:cs="Times New Roman"/>
        <w:sz w:val="21"/>
        <w:szCs w:val="21"/>
      </w:rPr>
      <w:t xml:space="preserve"> 2021</w:t>
    </w:r>
  </w:p>
  <w:p w:rsidR="00AA7E11" w:rsidRPr="00CF7AE8" w:rsidRDefault="00AA7E11" w:rsidP="00F267BD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 w:cs="Times New Roman"/>
        <w:sz w:val="21"/>
        <w:szCs w:val="21"/>
      </w:rPr>
    </w:pPr>
    <w:r w:rsidRPr="00CF7AE8">
      <w:rPr>
        <w:noProof/>
        <w:sz w:val="19"/>
        <w:szCs w:val="19"/>
        <w:lang w:val="sk-SK" w:eastAsia="sk-SK"/>
      </w:rPr>
      <w:drawing>
        <wp:anchor distT="0" distB="0" distL="114300" distR="114300" simplePos="0" relativeHeight="251659264" behindDoc="1" locked="0" layoutInCell="0" allowOverlap="1" wp14:anchorId="6101C57B" wp14:editId="1C01F4CD">
          <wp:simplePos x="0" y="0"/>
          <wp:positionH relativeFrom="column">
            <wp:posOffset>-9525</wp:posOffset>
          </wp:positionH>
          <wp:positionV relativeFrom="paragraph">
            <wp:posOffset>19050</wp:posOffset>
          </wp:positionV>
          <wp:extent cx="6520180" cy="6350"/>
          <wp:effectExtent l="0" t="0" r="0" b="0"/>
          <wp:wrapNone/>
          <wp:docPr id="37" name="Obrázok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20180" cy="6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AA7E11" w:rsidRPr="00CF7AE8" w:rsidRDefault="00AA7E11" w:rsidP="00F267BD">
    <w:pPr>
      <w:widowControl w:val="0"/>
      <w:autoSpaceDE w:val="0"/>
      <w:autoSpaceDN w:val="0"/>
      <w:adjustRightInd w:val="0"/>
      <w:spacing w:after="0" w:line="342" w:lineRule="exact"/>
      <w:rPr>
        <w:rFonts w:ascii="Times New Roman" w:hAnsi="Times New Roman" w:cs="Times New Roman"/>
        <w:sz w:val="21"/>
        <w:szCs w:val="21"/>
      </w:rPr>
    </w:pPr>
  </w:p>
  <w:p w:rsidR="00AA7E11" w:rsidRDefault="00AA7E11">
    <w:pPr>
      <w:pStyle w:val="Hlavika"/>
    </w:pPr>
  </w:p>
  <w:p w:rsidR="00AA7E11" w:rsidRDefault="00AA7E1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29"/>
    <w:multiLevelType w:val="hybridMultilevel"/>
    <w:tmpl w:val="00004823"/>
    <w:lvl w:ilvl="0" w:tplc="000018B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1EB"/>
    <w:multiLevelType w:val="hybridMultilevel"/>
    <w:tmpl w:val="00000BB3"/>
    <w:lvl w:ilvl="0" w:tplc="00002EA6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732"/>
    <w:multiLevelType w:val="hybridMultilevel"/>
    <w:tmpl w:val="00000120"/>
    <w:lvl w:ilvl="0" w:tplc="000075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12DB"/>
    <w:multiLevelType w:val="hybridMultilevel"/>
    <w:tmpl w:val="0000153C"/>
    <w:lvl w:ilvl="0" w:tplc="00007E8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2213"/>
    <w:multiLevelType w:val="hybridMultilevel"/>
    <w:tmpl w:val="0000260D"/>
    <w:lvl w:ilvl="0" w:tplc="00006B89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03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0002350"/>
    <w:multiLevelType w:val="hybridMultilevel"/>
    <w:tmpl w:val="000022EE"/>
    <w:lvl w:ilvl="0" w:tplc="00004B4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0002CD6"/>
    <w:multiLevelType w:val="hybridMultilevel"/>
    <w:tmpl w:val="000072AE"/>
    <w:lvl w:ilvl="0" w:tplc="00006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0002D12"/>
    <w:multiLevelType w:val="hybridMultilevel"/>
    <w:tmpl w:val="0000074D"/>
    <w:lvl w:ilvl="0" w:tplc="00004DC8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6443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00301C"/>
    <w:multiLevelType w:val="hybridMultilevel"/>
    <w:tmpl w:val="00000BDB"/>
    <w:lvl w:ilvl="0" w:tplc="000056AE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000305E"/>
    <w:multiLevelType w:val="hybridMultilevel"/>
    <w:tmpl w:val="0000440D"/>
    <w:lvl w:ilvl="0" w:tplc="0000491C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4D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000390C"/>
    <w:multiLevelType w:val="hybridMultilevel"/>
    <w:tmpl w:val="00000F3E"/>
    <w:lvl w:ilvl="0" w:tplc="0000009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012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00003B25"/>
    <w:multiLevelType w:val="hybridMultilevel"/>
    <w:tmpl w:val="00001E1F"/>
    <w:lvl w:ilvl="0" w:tplc="00006E5D">
      <w:numFmt w:val="lowerRoman"/>
      <w:lvlText w:val="%1)"/>
      <w:lvlJc w:val="left"/>
      <w:pPr>
        <w:tabs>
          <w:tab w:val="num" w:pos="720"/>
        </w:tabs>
        <w:ind w:left="720" w:hanging="360"/>
      </w:pPr>
    </w:lvl>
    <w:lvl w:ilvl="1" w:tplc="00001AD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00004DB7"/>
    <w:multiLevelType w:val="hybridMultilevel"/>
    <w:tmpl w:val="00001547"/>
    <w:lvl w:ilvl="0" w:tplc="000054DE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39B3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00005878"/>
    <w:multiLevelType w:val="hybridMultilevel"/>
    <w:tmpl w:val="00006B36"/>
    <w:lvl w:ilvl="0" w:tplc="00005CFD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00005AF1"/>
    <w:multiLevelType w:val="hybridMultilevel"/>
    <w:tmpl w:val="000041BB"/>
    <w:lvl w:ilvl="0" w:tplc="000026E9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00005F90"/>
    <w:multiLevelType w:val="hybridMultilevel"/>
    <w:tmpl w:val="00001649"/>
    <w:lvl w:ilvl="0" w:tplc="00006DF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000063CB"/>
    <w:multiLevelType w:val="hybridMultilevel"/>
    <w:tmpl w:val="00006BFC"/>
    <w:lvl w:ilvl="0" w:tplc="00007F96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000066BB"/>
    <w:multiLevelType w:val="hybridMultilevel"/>
    <w:tmpl w:val="0000428B"/>
    <w:lvl w:ilvl="0" w:tplc="000026A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0000701F"/>
    <w:multiLevelType w:val="hybridMultilevel"/>
    <w:tmpl w:val="00005D03"/>
    <w:lvl w:ilvl="0" w:tplc="00007A5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0000767D"/>
    <w:multiLevelType w:val="hybridMultilevel"/>
    <w:tmpl w:val="00004509"/>
    <w:lvl w:ilvl="0" w:tplc="000012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00007FF5"/>
    <w:multiLevelType w:val="hybridMultilevel"/>
    <w:tmpl w:val="00004E45"/>
    <w:lvl w:ilvl="0" w:tplc="0000323B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8"/>
  </w:num>
  <w:num w:numId="3">
    <w:abstractNumId w:val="6"/>
  </w:num>
  <w:num w:numId="4">
    <w:abstractNumId w:val="15"/>
  </w:num>
  <w:num w:numId="5">
    <w:abstractNumId w:val="14"/>
  </w:num>
  <w:num w:numId="6">
    <w:abstractNumId w:val="1"/>
  </w:num>
  <w:num w:numId="7">
    <w:abstractNumId w:val="3"/>
  </w:num>
  <w:num w:numId="8">
    <w:abstractNumId w:val="10"/>
  </w:num>
  <w:num w:numId="9">
    <w:abstractNumId w:val="9"/>
  </w:num>
  <w:num w:numId="10">
    <w:abstractNumId w:val="12"/>
  </w:num>
  <w:num w:numId="11">
    <w:abstractNumId w:val="7"/>
  </w:num>
  <w:num w:numId="12">
    <w:abstractNumId w:val="17"/>
  </w:num>
  <w:num w:numId="13">
    <w:abstractNumId w:val="19"/>
  </w:num>
  <w:num w:numId="14">
    <w:abstractNumId w:val="20"/>
  </w:num>
  <w:num w:numId="15">
    <w:abstractNumId w:val="11"/>
  </w:num>
  <w:num w:numId="16">
    <w:abstractNumId w:val="16"/>
  </w:num>
  <w:num w:numId="17">
    <w:abstractNumId w:val="21"/>
  </w:num>
  <w:num w:numId="18">
    <w:abstractNumId w:val="4"/>
  </w:num>
  <w:num w:numId="19">
    <w:abstractNumId w:val="8"/>
  </w:num>
  <w:num w:numId="20">
    <w:abstractNumId w:val="2"/>
  </w:num>
  <w:num w:numId="21">
    <w:abstractNumId w:val="5"/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hideSpellingErrors/>
  <w:proofState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C24"/>
    <w:rsid w:val="0000557B"/>
    <w:rsid w:val="00011F26"/>
    <w:rsid w:val="00057DCF"/>
    <w:rsid w:val="00076E48"/>
    <w:rsid w:val="000833F6"/>
    <w:rsid w:val="00087CAD"/>
    <w:rsid w:val="000C21B6"/>
    <w:rsid w:val="000C27C8"/>
    <w:rsid w:val="000D629E"/>
    <w:rsid w:val="000E0869"/>
    <w:rsid w:val="00131C24"/>
    <w:rsid w:val="00193C41"/>
    <w:rsid w:val="001C612D"/>
    <w:rsid w:val="001C7379"/>
    <w:rsid w:val="001D162B"/>
    <w:rsid w:val="001D5779"/>
    <w:rsid w:val="002256E1"/>
    <w:rsid w:val="00243792"/>
    <w:rsid w:val="00245F77"/>
    <w:rsid w:val="002506A0"/>
    <w:rsid w:val="00283FCE"/>
    <w:rsid w:val="00296586"/>
    <w:rsid w:val="0032075A"/>
    <w:rsid w:val="00344169"/>
    <w:rsid w:val="003B4179"/>
    <w:rsid w:val="00411E40"/>
    <w:rsid w:val="00471FA3"/>
    <w:rsid w:val="004F0ABB"/>
    <w:rsid w:val="005025B3"/>
    <w:rsid w:val="00504484"/>
    <w:rsid w:val="00506C66"/>
    <w:rsid w:val="005B2FDD"/>
    <w:rsid w:val="005C3D93"/>
    <w:rsid w:val="00605A34"/>
    <w:rsid w:val="006604D1"/>
    <w:rsid w:val="006703EB"/>
    <w:rsid w:val="0067157B"/>
    <w:rsid w:val="00695C5F"/>
    <w:rsid w:val="006A656C"/>
    <w:rsid w:val="006B3D52"/>
    <w:rsid w:val="006C2FB5"/>
    <w:rsid w:val="006F08A7"/>
    <w:rsid w:val="00707612"/>
    <w:rsid w:val="00765604"/>
    <w:rsid w:val="0079276E"/>
    <w:rsid w:val="007955A6"/>
    <w:rsid w:val="007A4173"/>
    <w:rsid w:val="007B7B14"/>
    <w:rsid w:val="007D15E2"/>
    <w:rsid w:val="00801387"/>
    <w:rsid w:val="008224B8"/>
    <w:rsid w:val="00842126"/>
    <w:rsid w:val="00877F56"/>
    <w:rsid w:val="008D550D"/>
    <w:rsid w:val="009049F9"/>
    <w:rsid w:val="009051FD"/>
    <w:rsid w:val="009541A1"/>
    <w:rsid w:val="009A1E73"/>
    <w:rsid w:val="009A302B"/>
    <w:rsid w:val="009B48B5"/>
    <w:rsid w:val="009B5B2D"/>
    <w:rsid w:val="009B7B2D"/>
    <w:rsid w:val="009C3893"/>
    <w:rsid w:val="009D2CBE"/>
    <w:rsid w:val="009D74C2"/>
    <w:rsid w:val="00A53074"/>
    <w:rsid w:val="00A53154"/>
    <w:rsid w:val="00A761AE"/>
    <w:rsid w:val="00A907A9"/>
    <w:rsid w:val="00A94182"/>
    <w:rsid w:val="00AA7E11"/>
    <w:rsid w:val="00AB7C97"/>
    <w:rsid w:val="00B23209"/>
    <w:rsid w:val="00B54231"/>
    <w:rsid w:val="00BB5707"/>
    <w:rsid w:val="00C24284"/>
    <w:rsid w:val="00C3204B"/>
    <w:rsid w:val="00C44D61"/>
    <w:rsid w:val="00C73A3A"/>
    <w:rsid w:val="00C80451"/>
    <w:rsid w:val="00CF7AE8"/>
    <w:rsid w:val="00D03C21"/>
    <w:rsid w:val="00D05D32"/>
    <w:rsid w:val="00D107C8"/>
    <w:rsid w:val="00D17455"/>
    <w:rsid w:val="00D21AB0"/>
    <w:rsid w:val="00D47238"/>
    <w:rsid w:val="00D733DB"/>
    <w:rsid w:val="00D74185"/>
    <w:rsid w:val="00D8593F"/>
    <w:rsid w:val="00D97E03"/>
    <w:rsid w:val="00DA0DEE"/>
    <w:rsid w:val="00E07F63"/>
    <w:rsid w:val="00E9246C"/>
    <w:rsid w:val="00EB30E5"/>
    <w:rsid w:val="00EC79D7"/>
    <w:rsid w:val="00EF49C0"/>
    <w:rsid w:val="00EF4A63"/>
    <w:rsid w:val="00F141DF"/>
    <w:rsid w:val="00F267BD"/>
    <w:rsid w:val="00FB168D"/>
    <w:rsid w:val="00FE60D4"/>
    <w:rsid w:val="00FF7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F48ED34-3EAF-4325-BC76-B20CB4C07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1A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604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604D1"/>
  </w:style>
  <w:style w:type="paragraph" w:styleId="Odsekzoznamu">
    <w:name w:val="List Paragraph"/>
    <w:basedOn w:val="Normlny"/>
    <w:uiPriority w:val="34"/>
    <w:qFormat/>
    <w:rsid w:val="00057DCF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F267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67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6B76D9-DB5D-4135-ADE6-C18DE87100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3238</Words>
  <Characters>18457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Polony</dc:creator>
  <cp:lastModifiedBy>lenovo</cp:lastModifiedBy>
  <cp:revision>7</cp:revision>
  <cp:lastPrinted>2022-03-23T07:23:00Z</cp:lastPrinted>
  <dcterms:created xsi:type="dcterms:W3CDTF">2022-03-23T06:25:00Z</dcterms:created>
  <dcterms:modified xsi:type="dcterms:W3CDTF">2022-03-23T07:48:00Z</dcterms:modified>
</cp:coreProperties>
</file>