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9F2FD1" w:rsidRDefault="009F2FD1">
      <w:pPr>
        <w:spacing w:before="2" w:line="140" w:lineRule="exact"/>
        <w:rPr>
          <w:sz w:val="14"/>
          <w:szCs w:val="14"/>
          <w:lang w:val="en-US"/>
        </w:rPr>
      </w:pPr>
    </w:p>
    <w:p w:rsidR="009F2FD1" w:rsidRDefault="009F2FD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>Poznámky k mikro účtovnej závierke za rok 202</w:t>
      </w:r>
      <w:r w:rsidR="00050EAB">
        <w:rPr>
          <w:rFonts w:ascii="Arial Narrow" w:hAnsi="Arial Narrow" w:cs="Arial Narrow"/>
          <w:b/>
        </w:rPr>
        <w:t>1</w:t>
      </w:r>
    </w:p>
    <w:p w:rsidR="009F2FD1" w:rsidRDefault="009F2FD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F2FD1" w:rsidRDefault="009F2FD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F2FD1" w:rsidRDefault="009F2FD1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F2FD1" w:rsidRDefault="009F2FD1">
      <w:pPr>
        <w:pStyle w:val="Nadpis1"/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F2FD1" w:rsidRDefault="009F2FD1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F2FD1" w:rsidRDefault="009F2FD1">
      <w:pPr>
        <w:spacing w:before="7" w:line="240" w:lineRule="exact"/>
        <w:jc w:val="both"/>
        <w:rPr>
          <w:rFonts w:ascii="Arial" w:hAnsi="Arial" w:cs="Arial"/>
        </w:rPr>
      </w:pPr>
    </w:p>
    <w:p w:rsidR="009F2FD1" w:rsidRDefault="009F2FD1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F2FD1" w:rsidRDefault="009F2FD1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3085"/>
        <w:gridCol w:w="6612"/>
      </w:tblGrid>
      <w:tr w:rsidR="009F2FD1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VAMITECH s.r.o.</w:t>
            </w:r>
          </w:p>
        </w:tc>
      </w:tr>
      <w:tr w:rsidR="009F2FD1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45993823</w:t>
            </w:r>
          </w:p>
        </w:tc>
      </w:tr>
      <w:tr w:rsidR="009F2FD1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Oravická 628/42,  028 01  Trstená</w:t>
            </w:r>
          </w:p>
        </w:tc>
      </w:tr>
    </w:tbl>
    <w:p w:rsidR="009F2FD1" w:rsidRDefault="009F2FD1">
      <w:pPr>
        <w:spacing w:line="260" w:lineRule="exact"/>
        <w:jc w:val="both"/>
        <w:rPr>
          <w:rFonts w:ascii="Arial" w:hAnsi="Arial" w:cs="Arial"/>
        </w:rPr>
      </w:pPr>
    </w:p>
    <w:p w:rsidR="009F2FD1" w:rsidRDefault="009F2FD1">
      <w:pPr>
        <w:spacing w:line="260" w:lineRule="exact"/>
        <w:jc w:val="both"/>
        <w:rPr>
          <w:rFonts w:ascii="Arial" w:hAnsi="Arial" w:cs="Arial"/>
        </w:rPr>
      </w:pPr>
    </w:p>
    <w:p w:rsidR="009F2FD1" w:rsidRDefault="009F2FD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F2FD1" w:rsidRDefault="009F2FD1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pacing w:val="-5"/>
          <w:sz w:val="22"/>
          <w:szCs w:val="22"/>
        </w:rPr>
        <w:t>VAMITECH, s.r.o.  Oravická 628,  028 01  Trstená,  konateľ:  Ing. Milan Valovič</w:t>
      </w:r>
    </w:p>
    <w:p w:rsidR="009F2FD1" w:rsidRDefault="009F2FD1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 xml:space="preserve">  1</w:t>
      </w:r>
    </w:p>
    <w:p w:rsidR="009F2FD1" w:rsidRDefault="009F2FD1">
      <w:pPr>
        <w:spacing w:line="260" w:lineRule="exact"/>
        <w:jc w:val="both"/>
        <w:rPr>
          <w:rFonts w:ascii="Arial" w:hAnsi="Arial" w:cs="Arial"/>
        </w:rPr>
      </w:pPr>
    </w:p>
    <w:p w:rsidR="009F2FD1" w:rsidRDefault="009F2FD1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4219"/>
        <w:gridCol w:w="2126"/>
        <w:gridCol w:w="3352"/>
      </w:tblGrid>
      <w:tr w:rsidR="009F2FD1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F2FD1" w:rsidRDefault="009F2FD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F2FD1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9F2FD1" w:rsidRDefault="009F2FD1">
      <w:pPr>
        <w:spacing w:line="260" w:lineRule="exact"/>
        <w:jc w:val="both"/>
        <w:rPr>
          <w:rFonts w:ascii="Arial" w:hAnsi="Arial" w:cs="Arial"/>
        </w:rPr>
      </w:pPr>
    </w:p>
    <w:p w:rsidR="009F2FD1" w:rsidRDefault="009F2FD1">
      <w:pPr>
        <w:spacing w:before="1" w:line="280" w:lineRule="exact"/>
        <w:jc w:val="both"/>
        <w:rPr>
          <w:rFonts w:ascii="Arial" w:hAnsi="Arial" w:cs="Arial"/>
        </w:rPr>
      </w:pPr>
    </w:p>
    <w:p w:rsidR="009F2FD1" w:rsidRDefault="009F2FD1">
      <w:pPr>
        <w:pStyle w:val="Nadpis1"/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F2FD1" w:rsidRDefault="009F2FD1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F2FD1" w:rsidRDefault="009F2FD1">
      <w:pPr>
        <w:spacing w:before="11" w:line="260" w:lineRule="exact"/>
        <w:jc w:val="both"/>
        <w:rPr>
          <w:rFonts w:ascii="Arial" w:hAnsi="Arial" w:cs="Arial"/>
        </w:rPr>
      </w:pPr>
    </w:p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Je predpoklad nepretržitého pokračovania v danej činnosti.</w:t>
      </w:r>
    </w:p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4843"/>
        <w:gridCol w:w="4854"/>
      </w:tblGrid>
      <w:tr w:rsidR="009F2FD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F2FD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 evidencii sa nenachádza</w:t>
            </w:r>
          </w:p>
        </w:tc>
      </w:tr>
      <w:tr w:rsidR="009F2FD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F2FD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Sa nenachádza</w:t>
            </w:r>
          </w:p>
        </w:tc>
      </w:tr>
      <w:tr w:rsidR="009F2FD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- zásoby evidujeme v minimálnej výške</w:t>
            </w:r>
          </w:p>
        </w:tc>
      </w:tr>
      <w:tr w:rsidR="009F2FD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9F2FD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F2FD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9F2FD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F2FD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F2FD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9F2FD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9F2FD1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2FD1" w:rsidRDefault="009F2FD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Nevykonávame</w:t>
            </w:r>
          </w:p>
        </w:tc>
      </w:tr>
    </w:tbl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daňovým.</w:t>
      </w:r>
    </w:p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 xml:space="preserve">y :  </w:t>
      </w:r>
      <w:r>
        <w:rPr>
          <w:rFonts w:ascii="Arial" w:hAnsi="Arial" w:cs="Arial"/>
          <w:color w:val="000000"/>
          <w:spacing w:val="-5"/>
          <w:sz w:val="22"/>
          <w:szCs w:val="22"/>
        </w:rPr>
        <w:t>Zmeny vykonané neboli.</w:t>
      </w:r>
    </w:p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color w:val="000000"/>
          <w:spacing w:val="-1"/>
          <w:sz w:val="22"/>
          <w:szCs w:val="22"/>
        </w:rPr>
        <w:t xml:space="preserve">Za účtovné obdobie sa dotácie nevyskytli. </w:t>
      </w:r>
    </w:p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  <w:r>
        <w:rPr>
          <w:rFonts w:ascii="Arial" w:hAnsi="Arial" w:cs="Arial"/>
          <w:color w:val="000000"/>
          <w:sz w:val="22"/>
          <w:szCs w:val="22"/>
        </w:rPr>
        <w:t>Významné chyby sa v účtovníctve nevyskytli.</w:t>
      </w:r>
      <w:r>
        <w:rPr>
          <w:rFonts w:ascii="Arial" w:hAnsi="Arial" w:cs="Arial"/>
          <w:b/>
          <w:color w:val="FF0000"/>
          <w:sz w:val="22"/>
          <w:szCs w:val="22"/>
        </w:rPr>
        <w:t xml:space="preserve">  </w:t>
      </w:r>
    </w:p>
    <w:p w:rsidR="009F2FD1" w:rsidRDefault="009F2FD1">
      <w:pPr>
        <w:spacing w:before="1" w:line="280" w:lineRule="exact"/>
        <w:jc w:val="both"/>
        <w:rPr>
          <w:rFonts w:ascii="Arial" w:hAnsi="Arial" w:cs="Arial"/>
        </w:rPr>
      </w:pPr>
    </w:p>
    <w:p w:rsidR="009F2FD1" w:rsidRDefault="009F2FD1">
      <w:pPr>
        <w:pStyle w:val="Nadpis1"/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F2FD1" w:rsidRDefault="009F2FD1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F2FD1" w:rsidRDefault="009F2FD1">
      <w:pPr>
        <w:spacing w:before="11" w:line="260" w:lineRule="exact"/>
        <w:jc w:val="both"/>
        <w:rPr>
          <w:rFonts w:ascii="Arial" w:hAnsi="Arial" w:cs="Arial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  <w:r>
        <w:rPr>
          <w:rFonts w:ascii="Arial" w:hAnsi="Arial" w:cs="Arial"/>
          <w:color w:val="000000"/>
          <w:sz w:val="22"/>
          <w:szCs w:val="22"/>
        </w:rPr>
        <w:t>Náklady a výnosy, ktoré sme účtovali sa týkajú bežnej prevádzkovej činnosti.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Záväzky priebežne uhrádzame v dohodnutých termínoch splatnosti. Problémové záväzky sa nevyskytli.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Priebežne v roku o vlastných akciách účtované bolo /firma akcie vlastní/.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 to: 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Záruky neboli.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Pôžičky neboli.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z w:val="22"/>
          <w:szCs w:val="22"/>
        </w:rPr>
        <w:lastRenderedPageBreak/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Neboli.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Neboli poskytnuté. 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 xml:space="preserve">to: </w:t>
      </w:r>
      <w:r>
        <w:rPr>
          <w:rFonts w:ascii="Arial" w:hAnsi="Arial" w:cs="Arial"/>
          <w:color w:val="000000"/>
          <w:spacing w:val="2"/>
          <w:sz w:val="22"/>
          <w:szCs w:val="22"/>
        </w:rPr>
        <w:t>Tieto informácie nie sú aktuálne./mimoriadne finančné povinnosti a a významne podmienené záväzky sa nevyskytli/.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F2FD1" w:rsidRDefault="009F2FD1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color w:val="000000"/>
          <w:sz w:val="22"/>
          <w:szCs w:val="22"/>
        </w:rPr>
        <w:t>Táto informácia nie je aktuálna.</w:t>
      </w:r>
    </w:p>
    <w:sectPr w:rsidR="009F2FD1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600" w:charSpace="3686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10B2" w:rsidRDefault="004E10B2">
      <w:r>
        <w:separator/>
      </w:r>
    </w:p>
  </w:endnote>
  <w:endnote w:type="continuationSeparator" w:id="1">
    <w:p w:rsidR="004E10B2" w:rsidRDefault="004E10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2FD1" w:rsidRDefault="009F2FD1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2FD1" w:rsidRDefault="009F2FD1">
    <w:pPr>
      <w:spacing w:line="200" w:lineRule="exact"/>
      <w:rPr>
        <w:sz w:val="20"/>
        <w:szCs w:val="20"/>
        <w:lang w:val="en-US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55pt;height:13.95pt;z-index:-251658752;mso-wrap-distance-left:9.05pt;mso-wrap-distance-right:9.05pt;mso-position-horizontal-relative:page;mso-position-vertical-relative:page" stroked="f">
          <v:fill opacity="0" color2="black"/>
          <v:textbox inset="0,0,0,0">
            <w:txbxContent>
              <w:p w:rsidR="009F2FD1" w:rsidRDefault="009F2FD1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FA636C">
                    <w:rPr>
                      <w:noProof/>
                    </w:rPr>
                    <w:t>2</w:t>
                  </w:r>
                </w:fldSimple>
              </w:p>
            </w:txbxContent>
          </v:textbox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2FD1" w:rsidRDefault="009F2FD1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10B2" w:rsidRDefault="004E10B2">
      <w:r>
        <w:separator/>
      </w:r>
    </w:p>
  </w:footnote>
  <w:footnote w:type="continuationSeparator" w:id="1">
    <w:p w:rsidR="004E10B2" w:rsidRDefault="004E10B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2FD1" w:rsidRDefault="009F2FD1">
    <w:pPr>
      <w:pStyle w:val="Hlavika"/>
    </w:pPr>
  </w:p>
  <w:p w:rsidR="009F2FD1" w:rsidRDefault="009F2FD1">
    <w:pPr>
      <w:pStyle w:val="Hlavika"/>
    </w:pPr>
  </w:p>
  <w:p w:rsidR="009F2FD1" w:rsidRDefault="009F2FD1">
    <w:pPr>
      <w:pStyle w:val="Hlavika"/>
    </w:pPr>
  </w:p>
  <w:p w:rsidR="009F2FD1" w:rsidRDefault="009F2FD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ČO45993823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Č:2023176188</w:t>
    </w:r>
  </w:p>
  <w:p w:rsidR="009F2FD1" w:rsidRDefault="009F2FD1">
    <w:pPr>
      <w:pStyle w:val="Hlavika"/>
      <w:rPr>
        <w:rFonts w:ascii="Times New Roman" w:hAnsi="Times New Roman"/>
        <w:sz w:val="24"/>
        <w:szCs w:val="24"/>
      </w:rPr>
    </w:pPr>
  </w:p>
  <w:p w:rsidR="009F2FD1" w:rsidRDefault="009F2FD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2FD1" w:rsidRDefault="009F2FD1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284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050EAB"/>
    <w:rsid w:val="00050EAB"/>
    <w:rsid w:val="000771C9"/>
    <w:rsid w:val="004E10B2"/>
    <w:rsid w:val="009F2FD1"/>
    <w:rsid w:val="00FA63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ar-SA"/>
    </w:rPr>
  </w:style>
  <w:style w:type="paragraph" w:styleId="Nadpis1">
    <w:name w:val="heading 1"/>
    <w:basedOn w:val="Normlny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1">
    <w:name w:val="Predvolené písmo odseku1"/>
  </w:style>
  <w:style w:type="character" w:customStyle="1" w:styleId="HlavikaChar">
    <w:name w:val="Hlavička Char"/>
    <w:basedOn w:val="Predvolenpsmoodseku1"/>
  </w:style>
  <w:style w:type="character" w:customStyle="1" w:styleId="PtaChar">
    <w:name w:val="Päta Char"/>
    <w:basedOn w:val="Predvolenpsmoodseku1"/>
  </w:style>
  <w:style w:type="character" w:customStyle="1" w:styleId="TextbublinyChar">
    <w:name w:val="Text bubliny Char"/>
    <w:rPr>
      <w:rFonts w:ascii="Segoe UI" w:hAnsi="Segoe UI" w:cs="Segoe UI"/>
      <w:sz w:val="18"/>
      <w:szCs w:val="18"/>
      <w:lang w:val="sk-SK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y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Lucida Sans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</w:style>
  <w:style w:type="paragraph" w:styleId="Hlavika">
    <w:name w:val="header"/>
    <w:basedOn w:val="Normlny"/>
  </w:style>
  <w:style w:type="paragraph" w:styleId="Pta">
    <w:name w:val="footer"/>
    <w:basedOn w:val="Normlny"/>
  </w:style>
  <w:style w:type="paragraph" w:styleId="Textbubliny">
    <w:name w:val="Balloon Text"/>
    <w:basedOn w:val="Normlny"/>
    <w:rPr>
      <w:rFonts w:ascii="Segoe UI" w:hAnsi="Segoe UI" w:cs="Segoe UI"/>
      <w:sz w:val="18"/>
      <w:szCs w:val="18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2</cp:revision>
  <cp:lastPrinted>2016-06-28T13:09:00Z</cp:lastPrinted>
  <dcterms:created xsi:type="dcterms:W3CDTF">2022-04-28T20:48:00Z</dcterms:created>
  <dcterms:modified xsi:type="dcterms:W3CDTF">2022-04-28T20:48:00Z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