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Times New Roman" w:cs="Times New Roman" w:ascii="Times New Roman" w:hAnsi="Times New Roman"/>
          <w:b/>
          <w:sz w:val="36"/>
          <w:shd w:fill="FFFFFF" w:val="clear"/>
        </w:rPr>
      </w:pPr>
      <w:r>
        <w:rPr>
          <w:rFonts w:eastAsia="Times New Roman" w:cs="Times New Roman" w:ascii="Times New Roman" w:hAnsi="Times New Roman"/>
          <w:b/>
          <w:sz w:val="36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b/>
          <w:sz w:val="36"/>
          <w:shd w:fill="FFFFFF" w:val="clear"/>
        </w:rPr>
      </w:pPr>
      <w:r>
        <w:rPr>
          <w:rFonts w:eastAsia="Calibri" w:cs="Calibri" w:ascii="Calibri" w:hAnsi="Calibri"/>
          <w:b/>
          <w:sz w:val="36"/>
          <w:shd w:fill="FFFFFF" w:val="clear"/>
        </w:rPr>
        <w:t>Výročná správa neziskovej organizácie</w:t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b/>
          <w:sz w:val="36"/>
          <w:shd w:fill="FFFFFF" w:val="clear"/>
        </w:rPr>
      </w:pPr>
      <w:r>
        <w:rPr>
          <w:rFonts w:eastAsia="Calibri" w:cs="Calibri" w:ascii="Calibri" w:hAnsi="Calibri"/>
          <w:b/>
          <w:sz w:val="36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b/>
          <w:sz w:val="36"/>
          <w:shd w:fill="FFCC99" w:val="clear"/>
        </w:rPr>
      </w:pPr>
      <w:r>
        <w:rPr>
          <w:rFonts w:eastAsia="Calibri" w:cs="Calibri" w:ascii="Calibri" w:hAnsi="Calibri"/>
          <w:b/>
          <w:sz w:val="36"/>
          <w:shd w:fill="FFFFFF" w:val="clear"/>
        </w:rPr>
        <w:t xml:space="preserve"> </w:t>
      </w:r>
      <w:r>
        <w:rPr>
          <w:rFonts w:eastAsia="Calibri" w:cs="Calibri" w:ascii="Calibri" w:hAnsi="Calibri"/>
          <w:b/>
          <w:sz w:val="36"/>
          <w:shd w:fill="FFCC99" w:val="clear"/>
        </w:rPr>
        <w:t>Rodinné centrum SLNIEČKO n.o</w:t>
      </w:r>
      <w:r>
        <w:rPr>
          <w:rFonts w:eastAsia="Calibri" w:cs="Calibri" w:ascii="Calibri" w:hAnsi="Calibri"/>
          <w:b/>
          <w:sz w:val="36"/>
          <w:shd w:fill="FFFFFF" w:val="clear"/>
        </w:rPr>
        <w:t xml:space="preserve">,  za rok </w:t>
      </w:r>
      <w:r>
        <w:rPr>
          <w:rFonts w:eastAsia="Calibri" w:cs="Calibri" w:ascii="Calibri" w:hAnsi="Calibri"/>
          <w:b/>
          <w:sz w:val="36"/>
          <w:shd w:fill="FFCC99" w:val="clear"/>
        </w:rPr>
        <w:t>2021</w:t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center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  <w:t xml:space="preserve">V </w:t>
      </w:r>
      <w:r>
        <w:rPr>
          <w:rFonts w:eastAsia="Calibri" w:cs="Calibri" w:ascii="Calibri" w:hAnsi="Calibri"/>
          <w:sz w:val="32"/>
          <w:shd w:fill="FFCC99" w:val="clear"/>
        </w:rPr>
        <w:t>Komárne</w:t>
      </w:r>
      <w:r>
        <w:rPr>
          <w:rFonts w:eastAsia="Calibri" w:cs="Calibri" w:ascii="Calibri" w:hAnsi="Calibri"/>
          <w:sz w:val="32"/>
          <w:shd w:fill="FFFFFF" w:val="clear"/>
        </w:rPr>
        <w:t>,10.04.2022</w:t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b/>
          <w:sz w:val="32"/>
          <w:u w:val="single"/>
          <w:shd w:fill="FFFFFF" w:val="clear"/>
        </w:rPr>
      </w:pPr>
      <w:r>
        <w:rPr>
          <w:rFonts w:eastAsia="Calibri" w:cs="Calibri" w:ascii="Calibri" w:hAnsi="Calibri"/>
          <w:b/>
          <w:sz w:val="32"/>
          <w:u w:val="single"/>
          <w:shd w:fill="FFFFFF" w:val="clear"/>
        </w:rPr>
        <w:t>OBSAH:</w:t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28"/>
          <w:shd w:fill="FFFFFF" w:val="clear"/>
        </w:rPr>
      </w:pPr>
      <w:r>
        <w:rPr>
          <w:rFonts w:eastAsia="Calibri" w:cs="Calibri" w:ascii="Calibri" w:hAnsi="Calibri"/>
          <w:sz w:val="28"/>
          <w:shd w:fill="FFFFFF" w:val="clear"/>
        </w:rPr>
      </w:r>
    </w:p>
    <w:p>
      <w:pPr>
        <w:pStyle w:val="Normal"/>
        <w:tabs>
          <w:tab w:val="right" w:pos="9072" w:leader="dot"/>
        </w:tabs>
        <w:spacing w:lineRule="exact" w:line="24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Rodinné centrum SLNIEČKO , n. o., so sídlom: Vážského brehu 152/17 Komárno, IČO: 50229664</w:t>
        <w:tab/>
        <w:t>1</w:t>
      </w:r>
    </w:p>
    <w:p>
      <w:pPr>
        <w:pStyle w:val="Normal"/>
        <w:tabs>
          <w:tab w:val="right" w:pos="9072" w:leader="dot"/>
        </w:tabs>
        <w:spacing w:lineRule="exact" w:line="24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1. ÚVOD</w:t>
        <w:tab/>
        <w:t>4</w:t>
      </w:r>
    </w:p>
    <w:p>
      <w:pPr>
        <w:pStyle w:val="Normal"/>
        <w:tabs>
          <w:tab w:val="right" w:pos="9072" w:leader="dot"/>
        </w:tabs>
        <w:spacing w:lineRule="exact" w:line="24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2. Prehľad činností uskutočnených organizáciou za rok 2022</w:t>
        <w:tab/>
        <w:t>5</w:t>
      </w:r>
    </w:p>
    <w:p>
      <w:pPr>
        <w:pStyle w:val="Normal"/>
        <w:tabs>
          <w:tab w:val="right" w:pos="9072" w:leader="dot"/>
        </w:tabs>
        <w:spacing w:lineRule="exact" w:line="24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3. Ročná účtovná závierka a zhodnotenie základných údajov v nej obsiahnutých</w:t>
        <w:tab/>
        <w:t>6</w:t>
      </w:r>
    </w:p>
    <w:p>
      <w:pPr>
        <w:pStyle w:val="Normal"/>
        <w:tabs>
          <w:tab w:val="right" w:pos="9072" w:leader="dot"/>
        </w:tabs>
        <w:spacing w:lineRule="exact" w:line="24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4. Výrok audítora k ročnej účtovnej závierke</w:t>
        <w:tab/>
        <w:t>6</w:t>
      </w:r>
    </w:p>
    <w:p>
      <w:pPr>
        <w:pStyle w:val="Normal"/>
        <w:tabs>
          <w:tab w:val="right" w:pos="9072" w:leader="dot"/>
        </w:tabs>
        <w:spacing w:lineRule="exact" w:line="24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5. Prehľad o peňažných príjmoch a výdavkov</w:t>
        <w:tab/>
        <w:t>7</w:t>
      </w:r>
    </w:p>
    <w:p>
      <w:pPr>
        <w:pStyle w:val="Normal"/>
        <w:tabs>
          <w:tab w:val="right" w:pos="9072" w:leader="dot"/>
        </w:tabs>
        <w:spacing w:lineRule="exact" w:line="24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6. Stav a pohyb majetku a záväzkov organizácie</w:t>
        <w:tab/>
        <w:t>7</w:t>
      </w:r>
    </w:p>
    <w:p>
      <w:pPr>
        <w:pStyle w:val="Normal"/>
        <w:tabs>
          <w:tab w:val="right" w:pos="9072" w:leader="dot"/>
        </w:tabs>
        <w:spacing w:lineRule="exact" w:line="24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7. Zmeny a nové zloženie organizácie</w:t>
        <w:tab/>
        <w:t>8</w:t>
      </w:r>
    </w:p>
    <w:p>
      <w:pPr>
        <w:pStyle w:val="Normal"/>
        <w:tabs>
          <w:tab w:val="right" w:pos="9072" w:leader="dot"/>
        </w:tabs>
        <w:spacing w:lineRule="exact" w:line="24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8. Riaditeľ n.o.........Ladislav Szabó</w:t>
      </w:r>
    </w:p>
    <w:p>
      <w:pPr>
        <w:pStyle w:val="Normal"/>
        <w:tabs>
          <w:tab w:val="right" w:pos="9072" w:leader="dot"/>
        </w:tabs>
        <w:spacing w:lineRule="exact" w:line="240"/>
        <w:rPr/>
      </w:pPr>
      <w:r>
        <w:rPr/>
      </w:r>
    </w:p>
    <w:p>
      <w:pPr>
        <w:pStyle w:val="Normal"/>
        <w:spacing w:lineRule="exact" w:line="240"/>
        <w:jc w:val="both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keepNext/>
        <w:numPr>
          <w:ilvl w:val="0"/>
          <w:numId w:val="1"/>
        </w:numPr>
        <w:spacing w:lineRule="exact" w:line="240"/>
        <w:ind w:left="432" w:right="0" w:hanging="360"/>
        <w:jc w:val="both"/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</w:pPr>
      <w:r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  <w:t>1.  ÚVOD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Nezisková organizácia </w:t>
      </w:r>
      <w:r>
        <w:rPr>
          <w:rFonts w:eastAsia="Calibri" w:cs="Calibri" w:ascii="Calibri" w:hAnsi="Calibri"/>
          <w:sz w:val="22"/>
          <w:shd w:fill="FFCC99" w:val="clear"/>
        </w:rPr>
        <w:t xml:space="preserve">Rodinné centrum SLNIEČKO </w:t>
      </w:r>
      <w:r>
        <w:rPr>
          <w:rFonts w:eastAsia="Calibri" w:cs="Calibri" w:ascii="Calibri" w:hAnsi="Calibri"/>
          <w:sz w:val="22"/>
          <w:shd w:fill="FFFFFF" w:val="clear"/>
        </w:rPr>
        <w:t xml:space="preserve">, n.o. so sídlom: </w:t>
      </w:r>
      <w:r>
        <w:rPr>
          <w:rFonts w:eastAsia="Calibri" w:cs="Calibri" w:ascii="Calibri" w:hAnsi="Calibri"/>
          <w:sz w:val="22"/>
          <w:shd w:fill="FFCC99" w:val="clear"/>
        </w:rPr>
        <w:t>Vážského brehu 152/17 Komárno</w:t>
      </w:r>
      <w:r>
        <w:rPr>
          <w:rFonts w:eastAsia="Calibri" w:cs="Calibri" w:ascii="Calibri" w:hAnsi="Calibri"/>
          <w:sz w:val="22"/>
          <w:shd w:fill="FFFFFF" w:val="clear"/>
        </w:rPr>
        <w:t xml:space="preserve">, IČO:50229664 vznikla dňa 02.03.2016 na základe rozhodnutia </w:t>
      </w:r>
      <w:r>
        <w:rPr>
          <w:rFonts w:eastAsia="Calibri" w:cs="Calibri" w:ascii="Calibri" w:hAnsi="Calibri"/>
          <w:sz w:val="22"/>
          <w:shd w:fill="FFCC99" w:val="clear"/>
        </w:rPr>
        <w:t xml:space="preserve">Obvodného </w:t>
      </w:r>
      <w:r>
        <w:rPr>
          <w:rFonts w:eastAsia="Calibri" w:cs="Calibri" w:ascii="Calibri" w:hAnsi="Calibri"/>
          <w:sz w:val="22"/>
          <w:shd w:fill="FFFFFF" w:val="clear"/>
        </w:rPr>
        <w:t xml:space="preserve">úradu v </w:t>
      </w:r>
      <w:r>
        <w:rPr>
          <w:rFonts w:eastAsia="Calibri" w:cs="Calibri" w:ascii="Calibri" w:hAnsi="Calibri"/>
          <w:sz w:val="22"/>
          <w:shd w:fill="FFCC99" w:val="clear"/>
        </w:rPr>
        <w:t>Nitre</w:t>
      </w:r>
      <w:r>
        <w:rPr>
          <w:rFonts w:eastAsia="Calibri" w:cs="Calibri" w:ascii="Calibri" w:hAnsi="Calibri"/>
          <w:sz w:val="22"/>
          <w:shd w:fill="FFFFFF" w:val="clear"/>
        </w:rPr>
        <w:t xml:space="preserve"> podľa ustanovenia § 9 ods. 1 zákona č. 213/1997 Z . z. o neziskových organizáciách poskytujúcich všeobecne prospešné služby v platnom znení (ďalej len „</w:t>
      </w:r>
      <w:r>
        <w:rPr>
          <w:rFonts w:eastAsia="Calibri" w:cs="Calibri" w:ascii="Calibri" w:hAnsi="Calibri"/>
          <w:b/>
          <w:sz w:val="22"/>
          <w:shd w:fill="FFFFFF" w:val="clear"/>
        </w:rPr>
        <w:t>Zákon</w:t>
      </w:r>
      <w:r>
        <w:rPr>
          <w:rFonts w:eastAsia="Calibri" w:cs="Calibri" w:ascii="Calibri" w:hAnsi="Calibri"/>
          <w:sz w:val="22"/>
          <w:shd w:fill="FFFFFF" w:val="clear"/>
        </w:rPr>
        <w:t>“).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CC99" w:val="clear"/>
        </w:rPr>
        <w:t>..Rodinné centrum SLNIEČKO</w:t>
      </w:r>
      <w:r>
        <w:rPr>
          <w:rFonts w:eastAsia="Calibri" w:cs="Calibri" w:ascii="Calibri" w:hAnsi="Calibri"/>
          <w:sz w:val="22"/>
          <w:shd w:fill="FFFFFF" w:val="clear"/>
        </w:rPr>
        <w:t>, n. o poskytuje nasledovné všeobecne prospešné služby:</w:t>
      </w:r>
    </w:p>
    <w:p>
      <w:pPr>
        <w:pStyle w:val="Normal"/>
        <w:numPr>
          <w:ilvl w:val="0"/>
          <w:numId w:val="2"/>
        </w:numPr>
        <w:spacing w:lineRule="exact" w:line="312"/>
        <w:ind w:left="644" w:right="0" w:hanging="36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chrániť a presadzovať záujmy obyvateľov  pri príprave a realizácii takých aktivít v regióne, ktoré majú vplyv na životné prostredie a kvalitu života</w:t>
      </w:r>
    </w:p>
    <w:p>
      <w:pPr>
        <w:pStyle w:val="Normal"/>
        <w:numPr>
          <w:ilvl w:val="0"/>
          <w:numId w:val="2"/>
        </w:numPr>
        <w:spacing w:lineRule="exact" w:line="312"/>
        <w:ind w:left="644" w:right="0" w:hanging="36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poskytovanie sociálnej a humanitárnej pomoci</w:t>
      </w:r>
    </w:p>
    <w:p>
      <w:pPr>
        <w:pStyle w:val="Normal"/>
        <w:numPr>
          <w:ilvl w:val="0"/>
          <w:numId w:val="2"/>
        </w:numPr>
        <w:spacing w:lineRule="exact" w:line="312"/>
        <w:ind w:left="644" w:right="0" w:hanging="36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vedenie mládeže k poľnohospodárskej činnosti</w:t>
      </w:r>
    </w:p>
    <w:p>
      <w:pPr>
        <w:pStyle w:val="Normal"/>
        <w:numPr>
          <w:ilvl w:val="0"/>
          <w:numId w:val="2"/>
        </w:numPr>
        <w:spacing w:lineRule="exact" w:line="312"/>
        <w:ind w:left="644" w:right="0" w:hanging="36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organizovať akcie a aktivity pre rozvoj a ochranu kultúrnych hodnôt regiónu</w:t>
      </w:r>
    </w:p>
    <w:p>
      <w:pPr>
        <w:pStyle w:val="Normal"/>
        <w:numPr>
          <w:ilvl w:val="0"/>
          <w:numId w:val="2"/>
        </w:numPr>
        <w:spacing w:lineRule="exact" w:line="312"/>
        <w:ind w:left="644" w:right="0" w:hanging="36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tvorba, ochrana a skvalitňovanie životného prostredia</w:t>
      </w:r>
    </w:p>
    <w:p>
      <w:pPr>
        <w:pStyle w:val="Normal"/>
        <w:numPr>
          <w:ilvl w:val="0"/>
          <w:numId w:val="2"/>
        </w:numPr>
        <w:spacing w:lineRule="exact" w:line="312"/>
        <w:ind w:left="644" w:right="0" w:hanging="36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spolupracovať s ďalšími, záujmovo príbuznými organizáciami a združeniami</w:t>
      </w:r>
    </w:p>
    <w:p>
      <w:pPr>
        <w:pStyle w:val="Normal"/>
        <w:numPr>
          <w:ilvl w:val="0"/>
          <w:numId w:val="2"/>
        </w:numPr>
        <w:spacing w:lineRule="exact" w:line="312"/>
        <w:ind w:left="644" w:right="0" w:hanging="36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spolupracovať so zahraničnými subjektami v záujme vytvorenia lepších podmienok pre dosahovanie svojich zámerov</w:t>
      </w:r>
    </w:p>
    <w:p>
      <w:pPr>
        <w:pStyle w:val="Normal"/>
        <w:numPr>
          <w:ilvl w:val="0"/>
          <w:numId w:val="2"/>
        </w:numPr>
        <w:spacing w:lineRule="exact" w:line="312"/>
        <w:ind w:left="644" w:right="0" w:hanging="36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organizovať vzdelávacie podujatia ( semináre, prednášky, konferencie ) v oblasti svojho záujmu</w:t>
      </w:r>
    </w:p>
    <w:p>
      <w:pPr>
        <w:pStyle w:val="Normal"/>
        <w:numPr>
          <w:ilvl w:val="0"/>
          <w:numId w:val="2"/>
        </w:numPr>
        <w:spacing w:lineRule="exact" w:line="312"/>
        <w:ind w:left="644" w:right="0" w:hanging="36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ochrana a tvorba životného prostredia</w:t>
      </w:r>
    </w:p>
    <w:p>
      <w:pPr>
        <w:pStyle w:val="Normal"/>
        <w:numPr>
          <w:ilvl w:val="0"/>
          <w:numId w:val="2"/>
        </w:numPr>
        <w:spacing w:lineRule="exact" w:line="312"/>
        <w:ind w:left="644" w:right="0" w:hanging="360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využívanie, rozvoj a prezentácia obnoviteľných zdrojov energie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644" w:right="71" w:hanging="360"/>
        <w:jc w:val="both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výroba výrobkov v chránených dielňach</w:t>
      </w:r>
    </w:p>
    <w:p>
      <w:pPr>
        <w:pStyle w:val="Normal"/>
        <w:numPr>
          <w:ilvl w:val="0"/>
          <w:numId w:val="2"/>
        </w:numPr>
        <w:spacing w:lineRule="exact" w:line="240"/>
        <w:ind w:left="644" w:right="0" w:hanging="360"/>
        <w:jc w:val="both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ochrana ľudských práv a základných slobôd.</w:t>
      </w:r>
    </w:p>
    <w:p>
      <w:pPr>
        <w:pStyle w:val="Normal"/>
        <w:numPr>
          <w:ilvl w:val="0"/>
          <w:numId w:val="2"/>
        </w:numPr>
        <w:spacing w:lineRule="exact" w:line="240"/>
        <w:ind w:left="644" w:right="0" w:hanging="360"/>
        <w:jc w:val="both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tvorba, rozvoj, ochrana, obnova a prezentácia duchovných a kultúrnych hodnôt,</w:t>
      </w:r>
    </w:p>
    <w:p>
      <w:pPr>
        <w:pStyle w:val="Normal"/>
        <w:numPr>
          <w:ilvl w:val="0"/>
          <w:numId w:val="2"/>
        </w:numPr>
        <w:spacing w:lineRule="exact" w:line="240"/>
        <w:ind w:left="644" w:right="0" w:hanging="360"/>
        <w:jc w:val="both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služby na podporu regionálneho rozvoja a zamestnanosti</w:t>
      </w:r>
    </w:p>
    <w:p>
      <w:pPr>
        <w:pStyle w:val="Normal"/>
        <w:numPr>
          <w:ilvl w:val="0"/>
          <w:numId w:val="2"/>
        </w:numPr>
        <w:spacing w:lineRule="exact" w:line="240"/>
        <w:ind w:left="644" w:right="0" w:hanging="360"/>
        <w:jc w:val="both"/>
        <w:rPr>
          <w:rFonts w:eastAsia="Times New Roman" w:cs="Times New Roman"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shd w:fill="FFFFFF" w:val="clear"/>
        </w:rPr>
        <w:t>prevádzkovanie komunitného centra a práca z klientami  marketizovaných komunít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CC99" w:val="clear"/>
        </w:rPr>
      </w:pPr>
      <w:r>
        <w:rPr>
          <w:rFonts w:eastAsia="Calibri" w:cs="Calibri" w:ascii="Calibri" w:hAnsi="Calibri"/>
          <w:sz w:val="22"/>
          <w:shd w:fill="FFCC99" w:val="clear"/>
        </w:rPr>
      </w:r>
    </w:p>
    <w:p>
      <w:pPr>
        <w:pStyle w:val="Normal"/>
        <w:spacing w:lineRule="exact" w:line="240"/>
        <w:ind w:left="72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CC99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Hlavným cieľom </w:t>
      </w:r>
      <w:r>
        <w:rPr>
          <w:rFonts w:eastAsia="Calibri" w:cs="Calibri" w:ascii="Calibri" w:hAnsi="Calibri"/>
          <w:sz w:val="22"/>
          <w:shd w:fill="FFCC99" w:val="clear"/>
        </w:rPr>
        <w:t xml:space="preserve">Rodinného centra SLNIEČKO </w:t>
      </w:r>
      <w:r>
        <w:rPr>
          <w:rFonts w:eastAsia="Calibri" w:cs="Calibri" w:ascii="Calibri" w:hAnsi="Calibri"/>
          <w:sz w:val="22"/>
          <w:shd w:fill="FFFFFF" w:val="clear"/>
        </w:rPr>
        <w:t xml:space="preserve">, n.o. je najmä: </w:t>
      </w:r>
      <w:r>
        <w:rPr>
          <w:rFonts w:eastAsia="Calibri" w:cs="Calibri" w:ascii="Calibri" w:hAnsi="Calibri"/>
          <w:sz w:val="22"/>
          <w:shd w:fill="FFCC99" w:val="clear"/>
        </w:rPr>
        <w:t>pomoc ZŤP a sociálne slabým rodinám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>Orgánmi neziskovej organizácie sú: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CC99" w:val="clear"/>
        </w:rPr>
        <w:t>Riaditeľ</w:t>
      </w:r>
      <w:r>
        <w:rPr>
          <w:rFonts w:eastAsia="Calibri" w:cs="Calibri" w:ascii="Calibri" w:hAnsi="Calibri"/>
          <w:sz w:val="22"/>
          <w:shd w:fill="FFFFFF" w:val="clear"/>
        </w:rPr>
        <w:t>;  Ladislav Szabó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32"/>
          <w:shd w:fill="FFCC99" w:val="clear"/>
        </w:rPr>
      </w:pPr>
      <w:r>
        <w:rPr>
          <w:rFonts w:eastAsia="Calibri" w:cs="Calibri" w:ascii="Calibri" w:hAnsi="Calibri"/>
          <w:sz w:val="22"/>
          <w:shd w:fill="FFCC99" w:val="clear"/>
        </w:rPr>
        <w:t>správna rada</w:t>
      </w:r>
      <w:r>
        <w:rPr>
          <w:rFonts w:eastAsia="Calibri" w:cs="Calibri" w:ascii="Calibri" w:hAnsi="Calibri"/>
          <w:sz w:val="32"/>
          <w:shd w:fill="FFCC99" w:val="clear"/>
        </w:rPr>
        <w:t xml:space="preserve"> </w:t>
      </w:r>
    </w:p>
    <w:p>
      <w:pPr>
        <w:pStyle w:val="Normal"/>
        <w:tabs>
          <w:tab w:val="left" w:pos="720" w:leader="none"/>
        </w:tabs>
        <w:spacing w:lineRule="exact" w:line="240"/>
        <w:ind w:left="720" w:right="0" w:hanging="360"/>
        <w:jc w:val="both"/>
        <w:rPr/>
      </w:pPr>
      <w:r>
        <w:rPr/>
      </w:r>
    </w:p>
    <w:p>
      <w:pPr>
        <w:pStyle w:val="Normal"/>
        <w:tabs>
          <w:tab w:val="left" w:pos="720" w:leader="none"/>
        </w:tabs>
        <w:spacing w:lineRule="exact" w:line="240"/>
        <w:ind w:left="720" w:right="0" w:hanging="360"/>
        <w:jc w:val="both"/>
        <w:rPr/>
      </w:pPr>
      <w:r>
        <w:rPr/>
      </w:r>
    </w:p>
    <w:p>
      <w:pPr>
        <w:pStyle w:val="Normal"/>
        <w:tabs>
          <w:tab w:val="left" w:pos="720" w:leader="none"/>
        </w:tabs>
        <w:spacing w:lineRule="exact" w:line="240"/>
        <w:ind w:left="720" w:right="0" w:hanging="360"/>
        <w:jc w:val="both"/>
        <w:rPr/>
      </w:pPr>
      <w:r>
        <w:rPr/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32"/>
          <w:shd w:fill="FFFFFF" w:val="clear"/>
        </w:rPr>
      </w:pPr>
      <w:r>
        <w:rPr>
          <w:rFonts w:eastAsia="Calibri" w:cs="Calibri" w:ascii="Calibri" w:hAnsi="Calibri"/>
          <w:sz w:val="32"/>
          <w:shd w:fill="FFFFFF" w:val="clear"/>
        </w:rPr>
      </w:r>
    </w:p>
    <w:p>
      <w:pPr>
        <w:pStyle w:val="Normal"/>
        <w:keepNext/>
        <w:spacing w:lineRule="exact" w:line="240"/>
        <w:ind w:left="432" w:right="0" w:hanging="360"/>
        <w:jc w:val="both"/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</w:pPr>
      <w:r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  <w:t>2. Prehľad činností uskutočnených organizáciou za rok 2021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caps/>
          <w:sz w:val="32"/>
          <w:shd w:fill="FFFFFF" w:val="clear"/>
        </w:rPr>
      </w:pPr>
      <w:r>
        <w:rPr>
          <w:rFonts w:eastAsia="Calibri" w:cs="Calibri" w:ascii="Calibri" w:hAnsi="Calibri"/>
          <w:caps/>
          <w:sz w:val="3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Počas roka 2021Rodinné centrum SLNIEČKO n.o. realizovala 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CC99" w:val="clear"/>
        </w:rPr>
      </w:pPr>
      <w:r>
        <w:rPr>
          <w:rFonts w:eastAsia="Calibri" w:cs="Calibri" w:ascii="Calibri" w:hAnsi="Calibri"/>
          <w:sz w:val="22"/>
          <w:shd w:fill="FFCC99" w:val="clear"/>
        </w:rPr>
      </w:r>
    </w:p>
    <w:p>
      <w:pPr>
        <w:pStyle w:val="Normal"/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CC99" w:val="clear"/>
        </w:rPr>
      </w:pPr>
      <w:r>
        <w:rPr>
          <w:rFonts w:eastAsia="Calibri" w:cs="Calibri" w:ascii="Calibri" w:hAnsi="Calibri"/>
          <w:sz w:val="22"/>
          <w:shd w:fill="FFCC99" w:val="clear"/>
        </w:rPr>
        <w:t xml:space="preserve">         </w:t>
      </w:r>
      <w:r>
        <w:rPr>
          <w:rFonts w:eastAsia="Calibri" w:cs="Calibri" w:ascii="Calibri" w:hAnsi="Calibri"/>
          <w:sz w:val="80"/>
          <w:szCs w:val="80"/>
          <w:shd w:fill="FFCC99" w:val="clear"/>
        </w:rPr>
        <w:t>.</w:t>
      </w:r>
      <w:r>
        <w:rPr>
          <w:rFonts w:eastAsia="Calibri" w:cs="Calibri" w:ascii="Calibri" w:hAnsi="Calibri"/>
          <w:sz w:val="22"/>
          <w:shd w:fill="FFCC99" w:val="clear"/>
        </w:rPr>
        <w:t xml:space="preserve">     prevádzkovanie čajovne pre ZTP občana</w:t>
      </w:r>
    </w:p>
    <w:p>
      <w:pPr>
        <w:pStyle w:val="Normal"/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CC99" w:val="clear"/>
        </w:rPr>
      </w:pPr>
      <w:r>
        <w:rPr>
          <w:rFonts w:eastAsia="Calibri" w:cs="Calibri" w:ascii="Calibri" w:hAnsi="Calibri"/>
          <w:sz w:val="22"/>
          <w:shd w:fill="FFCC99" w:val="clear"/>
        </w:rPr>
        <w:t xml:space="preserve">                  </w:t>
      </w:r>
      <w:r>
        <w:rPr>
          <w:rFonts w:eastAsia="Calibri" w:cs="Calibri" w:ascii="Calibri" w:hAnsi="Calibri"/>
          <w:sz w:val="22"/>
          <w:shd w:fill="FFCC99" w:val="clear"/>
        </w:rPr>
        <w:t>Otvorenie cukrárne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CC99" w:val="clear"/>
        </w:rPr>
      </w:pPr>
      <w:r>
        <w:rPr>
          <w:rFonts w:eastAsia="Calibri" w:cs="Calibri" w:ascii="Calibri" w:hAnsi="Calibri"/>
          <w:sz w:val="22"/>
          <w:shd w:fill="FFCC99" w:val="clear"/>
        </w:rPr>
        <w:t>pomoc rôznym sociálne slabým rodinám ,právna pomoc a zastupovanie na úradoch, organizovanie rôznych akcií.</w:t>
      </w:r>
    </w:p>
    <w:p>
      <w:pPr>
        <w:pStyle w:val="Normal"/>
        <w:spacing w:lineRule="exact" w:line="240"/>
        <w:ind w:left="72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tabs>
          <w:tab w:val="left" w:pos="720" w:leader="none"/>
        </w:tabs>
        <w:spacing w:lineRule="exact" w:line="240"/>
        <w:ind w:left="360" w:right="0" w:hanging="0"/>
        <w:jc w:val="both"/>
        <w:rPr/>
      </w:pPr>
      <w:r>
        <w:rPr/>
      </w:r>
    </w:p>
    <w:p>
      <w:pPr>
        <w:pStyle w:val="Normal"/>
        <w:numPr>
          <w:ilvl w:val="0"/>
          <w:numId w:val="5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CC99" w:val="clear"/>
        </w:rPr>
      </w:pPr>
      <w:r>
        <w:rPr>
          <w:rFonts w:eastAsia="Calibri" w:cs="Calibri" w:ascii="Calibri" w:hAnsi="Calibri"/>
          <w:sz w:val="22"/>
          <w:shd w:fill="FFCC99" w:val="clear"/>
        </w:rPr>
        <w:t>rozdávanie potravinovej pomoci sociálne slabším osobám</w:t>
      </w:r>
    </w:p>
    <w:p>
      <w:pPr>
        <w:pStyle w:val="Normal"/>
        <w:numPr>
          <w:ilvl w:val="0"/>
          <w:numId w:val="5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CC99" w:val="clear"/>
        </w:rPr>
      </w:pPr>
      <w:r>
        <w:rPr>
          <w:rFonts w:eastAsia="Calibri" w:cs="Calibri" w:ascii="Calibri" w:hAnsi="Calibri"/>
          <w:sz w:val="22"/>
          <w:shd w:fill="FFCC99" w:val="clear"/>
        </w:rPr>
        <w:t>budovanie hospodárskeho dvora pre deti</w:t>
      </w:r>
    </w:p>
    <w:p>
      <w:pPr>
        <w:pStyle w:val="Normal"/>
        <w:numPr>
          <w:ilvl w:val="0"/>
          <w:numId w:val="5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CC99" w:val="clear"/>
        </w:rPr>
      </w:pPr>
      <w:r>
        <w:rPr>
          <w:rFonts w:eastAsia="Calibri" w:cs="Calibri" w:ascii="Calibri" w:hAnsi="Calibri"/>
          <w:sz w:val="22"/>
          <w:shd w:fill="FFCC99" w:val="clear"/>
        </w:rPr>
        <w:t>rôzne</w:t>
      </w:r>
      <w:bookmarkStart w:id="0" w:name="_GoBack"/>
      <w:bookmarkEnd w:id="0"/>
      <w:r>
        <w:rPr>
          <w:rFonts w:eastAsia="Calibri" w:cs="Calibri" w:ascii="Calibri" w:hAnsi="Calibri"/>
          <w:sz w:val="22"/>
          <w:shd w:fill="FFCC99" w:val="clear"/>
        </w:rPr>
        <w:t xml:space="preserve"> aktivity na pomoc sociálne odkázaným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keepNext/>
        <w:numPr>
          <w:ilvl w:val="0"/>
          <w:numId w:val="6"/>
        </w:numPr>
        <w:spacing w:lineRule="exact" w:line="240"/>
        <w:ind w:left="432" w:right="0" w:hanging="360"/>
        <w:jc w:val="both"/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</w:pPr>
      <w:r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  <w:t>3. Ročná účtovná závierka a zhodnotenie základných údajov v nej obsiahnutých</w:t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caps/>
          <w:sz w:val="32"/>
          <w:shd w:fill="FFFFFF" w:val="clear"/>
        </w:rPr>
      </w:pPr>
      <w:r>
        <w:rPr>
          <w:rFonts w:eastAsia="Calibri" w:cs="Calibri" w:ascii="Calibri" w:hAnsi="Calibri"/>
          <w:caps/>
          <w:sz w:val="3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V súlade s § 4 ods. 2 zákona č. 431/2002 Z. z. o účtovníctve v platnom znení  </w:t>
      </w:r>
      <w:r>
        <w:rPr>
          <w:rFonts w:eastAsia="Calibri" w:cs="Calibri" w:ascii="Calibri" w:hAnsi="Calibri"/>
          <w:sz w:val="22"/>
          <w:shd w:fill="FFCC99" w:val="clear"/>
        </w:rPr>
        <w:t xml:space="preserve">Rodinné centrum SLNIEĆKO </w:t>
      </w:r>
      <w:r>
        <w:rPr>
          <w:rFonts w:eastAsia="Calibri" w:cs="Calibri" w:ascii="Calibri" w:hAnsi="Calibri"/>
          <w:sz w:val="22"/>
          <w:shd w:fill="FFFFFF" w:val="clear"/>
        </w:rPr>
        <w:t xml:space="preserve">, n.o. účtuje v sústave podvojného účtovníctva . 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>Účtovná závierka je výsledným produktom účtovnej uzávierky. Príprava a zostavenie účtovnej závierky sa skladá z 3 etáp :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>1etapa: prípravné práce – sem patrí  zúčtovanie všetkých účtovných prípadov za daný rok do peňažného denníka, vykonanie inventarizácie majetku a záväzkov a zaúčtovanie uzávierkových účtovných operácií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2 etapa: uzatvorenie účtovných kníh t.j. účtovná uzávierka 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>3 etapa: zostavenie účtovných výkazov t.j. účtovná závierka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>Účtovná uzávierka predstavuje sústavu  výstupných informácií z bežného účtovníctva. Na základe účtovnej závierky Rodinné centrum SLNIEČKO, n. o. zostavuje Výkaz o majetku a záväzkoch a Výkaz o príjmoch a výdavkoch. Tieto výkazy tvoria účtovnú závierku v podvojnom účtovníctve a sú súčasťou daňového priznania dani z príjmov.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keepNext/>
        <w:numPr>
          <w:ilvl w:val="0"/>
          <w:numId w:val="7"/>
        </w:numPr>
        <w:spacing w:lineRule="exact" w:line="240"/>
        <w:ind w:left="432" w:right="0" w:hanging="360"/>
        <w:jc w:val="both"/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</w:pPr>
      <w:r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  <w:t>4. Výrok audítora k ročnej účtovnej závierke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caps/>
          <w:sz w:val="32"/>
          <w:shd w:fill="FFFFFF" w:val="clear"/>
        </w:rPr>
      </w:pPr>
      <w:r>
        <w:rPr>
          <w:rFonts w:eastAsia="Calibri" w:cs="Calibri" w:ascii="Calibri" w:hAnsi="Calibri"/>
          <w:caps/>
          <w:sz w:val="3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Vzhľadom na skutočnosť, že dotácie zo štátneho rozpočtu, z rozpočtu štátneho fondu a z rozpočtu obce neprekročili v roku 2021 sumu 33 193.- eur a príjmy </w:t>
      </w:r>
      <w:r>
        <w:rPr>
          <w:rFonts w:eastAsia="Calibri" w:cs="Calibri" w:ascii="Calibri" w:hAnsi="Calibri"/>
          <w:sz w:val="22"/>
          <w:shd w:fill="FFCC99" w:val="clear"/>
        </w:rPr>
        <w:t>Rodinné centrum SLNIEČKO</w:t>
      </w:r>
      <w:r>
        <w:rPr>
          <w:rFonts w:eastAsia="Calibri" w:cs="Calibri" w:ascii="Calibri" w:hAnsi="Calibri"/>
          <w:sz w:val="22"/>
          <w:shd w:fill="FFFFFF" w:val="clear"/>
        </w:rPr>
        <w:t>, n.o. za rok 2021 neboli vyššie ako 165 969,- eur, audit v súlade s § 33 ods. 3 Zákona vykonaný nebol.-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keepNext/>
        <w:numPr>
          <w:ilvl w:val="0"/>
          <w:numId w:val="8"/>
        </w:numPr>
        <w:spacing w:lineRule="exact" w:line="240"/>
        <w:ind w:left="432" w:right="0" w:hanging="360"/>
        <w:jc w:val="both"/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</w:pPr>
      <w:r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  <w:t>5. Prehľad o peňažných príjmoch a výdavkov</w:t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caps/>
          <w:sz w:val="32"/>
          <w:shd w:fill="FFFFFF" w:val="clear"/>
        </w:rPr>
      </w:pPr>
      <w:r>
        <w:rPr>
          <w:rFonts w:eastAsia="Calibri" w:cs="Calibri" w:ascii="Calibri" w:hAnsi="Calibri"/>
          <w:caps/>
          <w:sz w:val="32"/>
          <w:shd w:fill="FFFFFF" w:val="clear"/>
        </w:rPr>
      </w:r>
    </w:p>
    <w:tbl>
      <w:tblPr>
        <w:jc w:val="left"/>
        <w:tblInd w:w="3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20" w:type="dxa"/>
          <w:bottom w:w="0" w:type="dxa"/>
          <w:right w:w="50" w:type="dxa"/>
        </w:tblCellMar>
      </w:tblPr>
      <w:tblGrid>
        <w:gridCol w:w="1832"/>
        <w:gridCol w:w="2272"/>
        <w:gridCol w:w="2289"/>
        <w:gridCol w:w="2423"/>
      </w:tblGrid>
      <w:tr>
        <w:trPr>
          <w:trHeight w:val="450" w:hRule="atLeast"/>
          <w:cantSplit w:val="false"/>
        </w:trPr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0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eastAsia="Calibri" w:cs="Calibri" w:ascii="Calibri" w:hAnsi="Calibri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sz w:val="22"/>
                <w:shd w:fill="FFFFFF" w:val="clear"/>
              </w:rPr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0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eastAsia="Calibri" w:cs="Calibri" w:ascii="Calibri" w:hAnsi="Calibri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sz w:val="22"/>
                <w:shd w:fill="FFFFFF" w:val="clear"/>
              </w:rPr>
              <w:t>Príjmy (v EUR)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0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eastAsia="Calibri" w:cs="Calibri" w:ascii="Calibri" w:hAnsi="Calibri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sz w:val="22"/>
                <w:shd w:fill="FFFFFF" w:val="clear"/>
              </w:rPr>
              <w:t>Výdavky (v EUR)</w:t>
            </w:r>
          </w:p>
        </w:tc>
        <w:tc>
          <w:tcPr>
            <w:tcW w:w="2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20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eastAsia="Calibri" w:cs="Calibri" w:ascii="Calibri" w:hAnsi="Calibri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sz w:val="22"/>
                <w:shd w:fill="FFFFFF" w:val="clear"/>
              </w:rPr>
              <w:t>Zostatok k 31.12.2021</w:t>
            </w:r>
          </w:p>
        </w:tc>
      </w:tr>
      <w:tr>
        <w:trPr>
          <w:trHeight w:val="350" w:hRule="atLeast"/>
          <w:cantSplit w:val="false"/>
        </w:trPr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0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eastAsia="Calibri" w:cs="Calibri" w:ascii="Calibri" w:hAnsi="Calibri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sz w:val="22"/>
                <w:shd w:fill="FFFFFF" w:val="clear"/>
              </w:rPr>
              <w:t>Celkom</w:t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0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eastAsia="Calibri" w:cs="Calibri" w:ascii="Calibri" w:hAnsi="Calibri"/>
                <w:sz w:val="22"/>
                <w:shd w:fill="FFCC99" w:val="clear"/>
              </w:rPr>
            </w:pPr>
            <w:r>
              <w:rPr>
                <w:rFonts w:eastAsia="Calibri" w:cs="Calibri" w:ascii="Calibri" w:hAnsi="Calibri"/>
                <w:sz w:val="22"/>
                <w:shd w:fill="FFCC99" w:val="clear"/>
              </w:rPr>
              <w:t>27330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0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eastAsia="Calibri" w:cs="Calibri" w:ascii="Calibri" w:hAnsi="Calibri"/>
                <w:sz w:val="22"/>
                <w:shd w:fill="FFCC99" w:val="clear"/>
              </w:rPr>
            </w:pPr>
            <w:r>
              <w:rPr>
                <w:rFonts w:eastAsia="Calibri" w:cs="Calibri" w:ascii="Calibri" w:hAnsi="Calibri"/>
                <w:sz w:val="22"/>
                <w:shd w:fill="FFCC99" w:val="clear"/>
              </w:rPr>
              <w:t>30450</w:t>
            </w:r>
          </w:p>
        </w:tc>
        <w:tc>
          <w:tcPr>
            <w:tcW w:w="2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20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eastAsia="Times New Roman" w:cs="Times New Roman" w:ascii="Times New Roman" w:hAnsi="Times New Roman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  <w:t>- 3120</w:t>
            </w:r>
          </w:p>
        </w:tc>
      </w:tr>
    </w:tbl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caps/>
          <w:sz w:val="32"/>
          <w:shd w:fill="FFFFFF" w:val="clear"/>
        </w:rPr>
      </w:pPr>
      <w:r>
        <w:rPr>
          <w:rFonts w:eastAsia="Calibri" w:cs="Calibri" w:ascii="Calibri" w:hAnsi="Calibri"/>
          <w:caps/>
          <w:sz w:val="32"/>
          <w:shd w:fill="FFFFFF" w:val="clear"/>
        </w:rPr>
      </w:r>
    </w:p>
    <w:p>
      <w:pPr>
        <w:pStyle w:val="Normal"/>
        <w:keepNext/>
        <w:numPr>
          <w:ilvl w:val="0"/>
          <w:numId w:val="9"/>
        </w:numPr>
        <w:spacing w:lineRule="exact" w:line="240"/>
        <w:ind w:left="432" w:right="0" w:hanging="360"/>
        <w:jc w:val="both"/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</w:pPr>
      <w:r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  <w:t>6. Stav a pohyb majetku a záväzkov organizácie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caps/>
          <w:sz w:val="32"/>
          <w:shd w:fill="FFFFFF" w:val="clear"/>
        </w:rPr>
      </w:pPr>
      <w:r>
        <w:rPr>
          <w:rFonts w:eastAsia="Calibri" w:cs="Calibri" w:ascii="Calibri" w:hAnsi="Calibri"/>
          <w:caps/>
          <w:sz w:val="3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Stav aktív a pasív k 31.12.2021 predstavuje sumu </w:t>
      </w:r>
      <w:r>
        <w:rPr>
          <w:rFonts w:eastAsia="Calibri" w:cs="Calibri" w:ascii="Calibri" w:hAnsi="Calibri"/>
          <w:sz w:val="22"/>
          <w:shd w:fill="FFCC99" w:val="clear"/>
        </w:rPr>
        <w:t>..7988,88..</w:t>
      </w:r>
      <w:r>
        <w:rPr>
          <w:rFonts w:eastAsia="Calibri" w:cs="Calibri" w:ascii="Calibri" w:hAnsi="Calibri"/>
          <w:sz w:val="22"/>
          <w:shd w:fill="FFFFFF" w:val="clear"/>
        </w:rPr>
        <w:t>EUR. Z toho majetok vo výške 0,00 EUR pozostáva z:</w:t>
      </w:r>
    </w:p>
    <w:p>
      <w:pPr>
        <w:pStyle w:val="Normal"/>
        <w:numPr>
          <w:ilvl w:val="0"/>
          <w:numId w:val="10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dlhodobého majetku: </w:t>
      </w:r>
      <w:r>
        <w:rPr>
          <w:rFonts w:eastAsia="Calibri" w:cs="Calibri" w:ascii="Calibri" w:hAnsi="Calibri"/>
          <w:sz w:val="22"/>
          <w:shd w:fill="FFCC99" w:val="clear"/>
        </w:rPr>
        <w:t xml:space="preserve">...... </w:t>
      </w:r>
      <w:r>
        <w:rPr>
          <w:rFonts w:eastAsia="Calibri" w:cs="Calibri" w:ascii="Calibri" w:hAnsi="Calibri"/>
          <w:sz w:val="22"/>
          <w:shd w:fill="FFFFFF" w:val="clear"/>
        </w:rPr>
        <w:t>EUR</w:t>
      </w:r>
    </w:p>
    <w:p>
      <w:pPr>
        <w:pStyle w:val="Normal"/>
        <w:numPr>
          <w:ilvl w:val="0"/>
          <w:numId w:val="10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krátkodobého majetku: </w:t>
      </w:r>
      <w:r>
        <w:rPr>
          <w:rFonts w:eastAsia="Calibri" w:cs="Calibri" w:ascii="Calibri" w:hAnsi="Calibri"/>
          <w:sz w:val="22"/>
          <w:shd w:fill="FFCC99" w:val="clear"/>
        </w:rPr>
        <w:t>.........</w:t>
      </w:r>
      <w:r>
        <w:rPr>
          <w:rFonts w:eastAsia="Calibri" w:cs="Calibri" w:ascii="Calibri" w:hAnsi="Calibri"/>
          <w:sz w:val="22"/>
          <w:shd w:fill="FFFFFF" w:val="clear"/>
        </w:rPr>
        <w:t>EUR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>K 31.12.2021 predstavoval (i):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>finančný majetok čiastku 271</w:t>
      </w:r>
      <w:r>
        <w:rPr>
          <w:rFonts w:eastAsia="Calibri" w:cs="Calibri" w:ascii="Calibri" w:hAnsi="Calibri"/>
          <w:sz w:val="22"/>
          <w:shd w:fill="FFCC99" w:val="clear"/>
        </w:rPr>
        <w:t>..</w:t>
      </w:r>
      <w:r>
        <w:rPr>
          <w:rFonts w:eastAsia="Calibri" w:cs="Calibri" w:ascii="Calibri" w:hAnsi="Calibri"/>
          <w:sz w:val="22"/>
          <w:shd w:fill="FFFFFF" w:val="clear"/>
        </w:rPr>
        <w:t xml:space="preserve"> EUR;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obežný majetok čiastku </w:t>
      </w:r>
      <w:r>
        <w:rPr>
          <w:rFonts w:eastAsia="Calibri" w:cs="Calibri" w:ascii="Calibri" w:hAnsi="Calibri"/>
          <w:sz w:val="22"/>
          <w:shd w:fill="FFCC99" w:val="clear"/>
        </w:rPr>
        <w:t>.7988.</w:t>
      </w:r>
      <w:r>
        <w:rPr>
          <w:rFonts w:eastAsia="Calibri" w:cs="Calibri" w:ascii="Calibri" w:hAnsi="Calibri"/>
          <w:sz w:val="22"/>
          <w:shd w:fill="FFFFFF" w:val="clear"/>
        </w:rPr>
        <w:t xml:space="preserve"> EUR;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vlastné zdroje krytia majetku čiastku </w:t>
      </w:r>
      <w:r>
        <w:rPr>
          <w:rFonts w:eastAsia="Calibri" w:cs="Calibri" w:ascii="Calibri" w:hAnsi="Calibri"/>
          <w:sz w:val="22"/>
          <w:shd w:fill="FFCC99" w:val="clear"/>
        </w:rPr>
        <w:t>.-523.</w:t>
      </w:r>
      <w:r>
        <w:rPr>
          <w:rFonts w:eastAsia="Calibri" w:cs="Calibri" w:ascii="Calibri" w:hAnsi="Calibri"/>
          <w:sz w:val="22"/>
          <w:shd w:fill="FFFFFF" w:val="clear"/>
        </w:rPr>
        <w:t xml:space="preserve"> EUR;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cudzie zdroje krytia majetku čiastku </w:t>
      </w:r>
      <w:r>
        <w:rPr>
          <w:rFonts w:eastAsia="Calibri" w:cs="Calibri" w:ascii="Calibri" w:hAnsi="Calibri"/>
          <w:sz w:val="22"/>
          <w:shd w:fill="FFCC99" w:val="clear"/>
        </w:rPr>
        <w:t>.8012..</w:t>
      </w:r>
      <w:r>
        <w:rPr>
          <w:rFonts w:eastAsia="Calibri" w:cs="Calibri" w:ascii="Calibri" w:hAnsi="Calibri"/>
          <w:sz w:val="22"/>
          <w:shd w:fill="FFFFFF" w:val="clear"/>
        </w:rPr>
        <w:t xml:space="preserve"> EUR;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oprávky k dlhodobému hmotnému majetku čiastku </w:t>
      </w:r>
      <w:r>
        <w:rPr>
          <w:rFonts w:eastAsia="Calibri" w:cs="Calibri" w:ascii="Calibri" w:hAnsi="Calibri"/>
          <w:sz w:val="22"/>
          <w:shd w:fill="FFCC99" w:val="clear"/>
        </w:rPr>
        <w:t>.....</w:t>
      </w:r>
      <w:r>
        <w:rPr>
          <w:rFonts w:eastAsia="Calibri" w:cs="Calibri" w:ascii="Calibri" w:hAnsi="Calibri"/>
          <w:sz w:val="22"/>
          <w:shd w:fill="FFFFFF" w:val="clear"/>
        </w:rPr>
        <w:t xml:space="preserve"> EUR;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oprávky k dlhodobému nehmotnému majetku čiastku </w:t>
      </w:r>
      <w:r>
        <w:rPr>
          <w:rFonts w:eastAsia="Calibri" w:cs="Calibri" w:ascii="Calibri" w:hAnsi="Calibri"/>
          <w:sz w:val="22"/>
          <w:shd w:fill="FFCC99" w:val="clear"/>
        </w:rPr>
        <w:t>.....</w:t>
      </w:r>
      <w:r>
        <w:rPr>
          <w:rFonts w:eastAsia="Calibri" w:cs="Calibri" w:ascii="Calibri" w:hAnsi="Calibri"/>
          <w:sz w:val="22"/>
          <w:shd w:fill="FFFFFF" w:val="clear"/>
        </w:rPr>
        <w:t xml:space="preserve"> EUR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dlhodobé záväzky čiastku </w:t>
      </w:r>
      <w:r>
        <w:rPr>
          <w:rFonts w:eastAsia="Calibri" w:cs="Calibri" w:ascii="Calibri" w:hAnsi="Calibri"/>
          <w:sz w:val="22"/>
          <w:shd w:fill="FFCC99" w:val="clear"/>
        </w:rPr>
        <w:t>.....</w:t>
      </w:r>
      <w:r>
        <w:rPr>
          <w:rFonts w:eastAsia="Calibri" w:cs="Calibri" w:ascii="Calibri" w:hAnsi="Calibri"/>
          <w:sz w:val="22"/>
          <w:shd w:fill="FFFFFF" w:val="clear"/>
        </w:rPr>
        <w:t xml:space="preserve"> EUR;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krátkodobé záväzky čiastku </w:t>
      </w:r>
      <w:r>
        <w:rPr>
          <w:rFonts w:eastAsia="Calibri" w:cs="Calibri" w:ascii="Calibri" w:hAnsi="Calibri"/>
          <w:sz w:val="22"/>
          <w:shd w:fill="FFCC99" w:val="clear"/>
        </w:rPr>
        <w:t>.5523..</w:t>
      </w:r>
      <w:r>
        <w:rPr>
          <w:rFonts w:eastAsia="Calibri" w:cs="Calibri" w:ascii="Calibri" w:hAnsi="Calibri"/>
          <w:sz w:val="22"/>
          <w:shd w:fill="FFFFFF" w:val="clear"/>
        </w:rPr>
        <w:t xml:space="preserve"> EUR,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exact" w:line="24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>Dotácie v sume 21723  eur boli použité na mzdy a odvody zamestnancov.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caps/>
          <w:sz w:val="32"/>
          <w:shd w:fill="FFFFFF" w:val="clear"/>
        </w:rPr>
      </w:pPr>
      <w:r>
        <w:rPr>
          <w:rFonts w:eastAsia="Calibri" w:cs="Calibri" w:ascii="Calibri" w:hAnsi="Calibri"/>
          <w:caps/>
          <w:sz w:val="3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caps/>
          <w:sz w:val="32"/>
          <w:shd w:fill="FFFFFF" w:val="clear"/>
        </w:rPr>
      </w:pPr>
      <w:r>
        <w:rPr>
          <w:rFonts w:eastAsia="Calibri" w:cs="Calibri" w:ascii="Calibri" w:hAnsi="Calibri"/>
          <w:caps/>
          <w:sz w:val="3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caps/>
          <w:sz w:val="32"/>
          <w:shd w:fill="FFFFFF" w:val="clear"/>
        </w:rPr>
      </w:pPr>
      <w:r>
        <w:rPr>
          <w:rFonts w:eastAsia="Calibri" w:cs="Calibri" w:ascii="Calibri" w:hAnsi="Calibri"/>
          <w:caps/>
          <w:sz w:val="3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caps/>
          <w:sz w:val="32"/>
          <w:shd w:fill="FFFFFF" w:val="clear"/>
        </w:rPr>
      </w:pPr>
      <w:r>
        <w:rPr>
          <w:rFonts w:eastAsia="Calibri" w:cs="Calibri" w:ascii="Calibri" w:hAnsi="Calibri"/>
          <w:caps/>
          <w:sz w:val="32"/>
          <w:shd w:fill="FFFFFF" w:val="clear"/>
        </w:rPr>
      </w:r>
    </w:p>
    <w:p>
      <w:pPr>
        <w:pStyle w:val="Normal"/>
        <w:keepNext/>
        <w:numPr>
          <w:ilvl w:val="0"/>
          <w:numId w:val="12"/>
        </w:numPr>
        <w:spacing w:lineRule="exact" w:line="240"/>
        <w:ind w:left="432" w:right="0" w:hanging="360"/>
        <w:jc w:val="both"/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</w:pPr>
      <w:r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  <w:t>7. Zmeny a nové zloženie organizácie</w:t>
      </w:r>
    </w:p>
    <w:p>
      <w:pPr>
        <w:pStyle w:val="Normal"/>
        <w:spacing w:lineRule="exact" w:line="240"/>
        <w:jc w:val="both"/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</w:pPr>
      <w:r>
        <w:rPr>
          <w:rFonts w:eastAsia="Calibri" w:cs="Calibri" w:ascii="Calibri" w:hAnsi="Calibri"/>
          <w:b/>
          <w:caps/>
          <w:sz w:val="32"/>
          <w:u w:val="single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Správna rada </w:t>
      </w:r>
      <w:r>
        <w:rPr>
          <w:rFonts w:eastAsia="Calibri" w:cs="Calibri" w:ascii="Calibri" w:hAnsi="Calibri"/>
          <w:sz w:val="22"/>
          <w:shd w:fill="FFCC99" w:val="clear"/>
        </w:rPr>
        <w:t>.Rodinné centrum SLNIEČKO</w:t>
      </w:r>
      <w:r>
        <w:rPr>
          <w:rFonts w:eastAsia="Calibri" w:cs="Calibri" w:ascii="Calibri" w:hAnsi="Calibri"/>
          <w:sz w:val="22"/>
          <w:shd w:fill="FFFFFF" w:val="clear"/>
        </w:rPr>
        <w:t>, n.o. sa neuzniesla na žiadnych zmenách v štatúte ani zložení orgánov neziskovej organizácie.</w:t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</w:r>
    </w:p>
    <w:p>
      <w:pPr>
        <w:pStyle w:val="Normal"/>
        <w:spacing w:lineRule="exact" w:line="240"/>
        <w:ind w:left="360" w:right="0" w:hanging="0"/>
        <w:jc w:val="both"/>
        <w:rPr>
          <w:rFonts w:eastAsia="Calibri" w:cs="Calibri" w:ascii="Calibri" w:hAnsi="Calibri"/>
          <w:sz w:val="22"/>
          <w:shd w:fill="FFFFFF" w:val="clear"/>
        </w:rPr>
      </w:pPr>
      <w:r>
        <w:rPr>
          <w:rFonts w:eastAsia="Calibri" w:cs="Calibri" w:ascii="Calibri" w:hAnsi="Calibri"/>
          <w:sz w:val="22"/>
          <w:shd w:fill="FFFFFF" w:val="clear"/>
        </w:rPr>
        <w:t xml:space="preserve">                                                                                                   </w:t>
      </w:r>
    </w:p>
    <w:tbl>
      <w:tblPr>
        <w:jc w:val="left"/>
        <w:tblInd w:w="6870" w:type="dxa"/>
        <w:tblBorders>
          <w:top w:val="nil"/>
          <w:left w:val="nil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</w:tblGrid>
      <w:tr>
        <w:trPr>
          <w:trHeight w:val="1" w:hRule="atLeast"/>
          <w:cantSplit w:val="false"/>
        </w:trPr>
        <w:tc>
          <w:tcPr>
            <w:tcW w:w="23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</w:tcPr>
          <w:p>
            <w:pPr>
              <w:pStyle w:val="Normal"/>
              <w:keepNext/>
              <w:numPr>
                <w:ilvl w:val="0"/>
                <w:numId w:val="13"/>
              </w:numPr>
              <w:spacing w:lineRule="exact" w:line="240" w:before="240" w:after="60"/>
              <w:ind w:left="576" w:right="0" w:hanging="360"/>
              <w:rPr>
                <w:rFonts w:eastAsia="Calibri" w:cs="Calibri" w:ascii="Calibri" w:hAnsi="Calibri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1" w:hRule="atLeast"/>
          <w:cantSplit w:val="false"/>
        </w:trPr>
        <w:tc>
          <w:tcPr>
            <w:tcW w:w="2353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</w:tcPr>
          <w:p>
            <w:pPr>
              <w:pStyle w:val="Normal"/>
              <w:keepNext/>
              <w:numPr>
                <w:ilvl w:val="0"/>
                <w:numId w:val="13"/>
              </w:numPr>
              <w:spacing w:lineRule="exact" w:line="240"/>
              <w:ind w:left="576" w:right="0" w:hanging="360"/>
              <w:jc w:val="center"/>
              <w:rPr>
                <w:rFonts w:eastAsia="Calibri" w:cs="Calibri" w:ascii="Calibri" w:hAnsi="Calibri"/>
                <w:b/>
                <w:i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b/>
                <w:i/>
                <w:sz w:val="22"/>
                <w:shd w:fill="FFFFFF" w:val="clear"/>
              </w:rPr>
              <w:t>Szabó Ladislav</w:t>
            </w:r>
          </w:p>
          <w:p>
            <w:pPr>
              <w:pStyle w:val="Normal"/>
              <w:keepNext/>
              <w:numPr>
                <w:ilvl w:val="0"/>
                <w:numId w:val="13"/>
              </w:numPr>
              <w:spacing w:lineRule="exact" w:line="240"/>
              <w:ind w:left="576" w:right="0" w:hanging="360"/>
              <w:jc w:val="center"/>
              <w:rPr>
                <w:rFonts w:eastAsia="Calibri" w:cs="Calibri" w:ascii="Calibri" w:hAnsi="Calibri"/>
                <w:b/>
                <w:i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b/>
                <w:i/>
                <w:sz w:val="22"/>
                <w:shd w:fill="FFFFFF" w:val="clear"/>
              </w:rPr>
              <w:t xml:space="preserve">Riaditeľ n.o. </w:t>
            </w:r>
          </w:p>
        </w:tc>
      </w:tr>
    </w:tbl>
    <w:p>
      <w:pPr>
        <w:pStyle w:val="Normal"/>
        <w:spacing w:lineRule="exact" w:line="240"/>
        <w:ind w:left="360" w:right="0" w:hanging="0"/>
        <w:jc w:val="both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sk-SK" w:eastAsia="zh-CN" w:bidi="hi-IN"/>
      </w:rPr>
    </w:rPrDefault>
    <w:pPrDefault>
      <w:pPr/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sk-SK" w:eastAsia="zh-C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 w:customStyle="1">
    <w:name w:val="ListLabel 1"/>
    <w:rPr>
      <w:rFonts w:cs="Symbol"/>
    </w:rPr>
  </w:style>
  <w:style w:type="character" w:styleId="ListLabel2" w:customStyle="1">
    <w:name w:val="ListLabel 2"/>
    <w:rPr>
      <w:rFonts w:cs="Symbol"/>
    </w:rPr>
  </w:style>
  <w:style w:type="character" w:styleId="ListLabel3" w:customStyle="1">
    <w:name w:val="ListLabel 3"/>
    <w:rPr>
      <w:rFonts w:cs="Symbol"/>
    </w:rPr>
  </w:style>
  <w:style w:type="character" w:styleId="ListLabel4" w:customStyle="1">
    <w:name w:val="ListLabel 4"/>
    <w:rPr>
      <w:rFonts w:cs="Symbol"/>
    </w:rPr>
  </w:style>
  <w:style w:type="character" w:styleId="ListLabel5">
    <w:name w:val="ListLabel 5"/>
    <w:rPr>
      <w:rFonts w:cs="Symbol"/>
    </w:rPr>
  </w:style>
  <w:style w:type="paragraph" w:styleId="Nadpis" w:customStyle="1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 w:customStyle="1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Lucida Sans"/>
    </w:rPr>
  </w:style>
  <w:style w:type="paragraph" w:styleId="Popis">
    <w:name w:val="Po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pPr>
      <w:suppressLineNumbers/>
    </w:pPr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2022-04-27T08:18:00Z</dcterms:created>
  <dc:creator>Admin</dc:creator>
  <dc:language>sk-SK</dc:language>
  <cp:lastModifiedBy>Admin</cp:lastModifiedBy>
  <dcterms:modified xsi:type="dcterms:W3CDTF">2022-04-27T08:18:00Z</dcterms:modified>
  <cp:revision>2</cp:revision>
</cp:coreProperties>
</file>