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2A54" w:rsidRPr="006E1A4E" w:rsidRDefault="00356882" w:rsidP="00356882">
      <w:pPr>
        <w:pStyle w:val="Default"/>
        <w:rPr>
          <w:rFonts w:ascii="Arial" w:hAnsi="Arial" w:cs="Arial"/>
        </w:rPr>
      </w:pPr>
      <w:r w:rsidRPr="006E1A4E">
        <w:rPr>
          <w:rFonts w:ascii="Arial" w:hAnsi="Arial" w:cs="Arial"/>
        </w:rPr>
        <w:t xml:space="preserve">Poznámky </w:t>
      </w:r>
      <w:proofErr w:type="spellStart"/>
      <w:r w:rsidRPr="006E1A4E">
        <w:rPr>
          <w:rFonts w:ascii="Arial" w:hAnsi="Arial" w:cs="Arial"/>
        </w:rPr>
        <w:t>Úč</w:t>
      </w:r>
      <w:proofErr w:type="spellEnd"/>
      <w:r w:rsidRPr="006E1A4E">
        <w:rPr>
          <w:rFonts w:ascii="Arial" w:hAnsi="Arial" w:cs="Arial"/>
        </w:rPr>
        <w:t xml:space="preserve"> MÚJ 3 </w:t>
      </w:r>
    </w:p>
    <w:p w:rsidR="001B2A54" w:rsidRPr="006E1A4E" w:rsidRDefault="001B2A54" w:rsidP="00356882">
      <w:pPr>
        <w:pStyle w:val="Default"/>
        <w:rPr>
          <w:rFonts w:ascii="Arial" w:hAnsi="Arial" w:cs="Arial"/>
        </w:rPr>
      </w:pPr>
    </w:p>
    <w:p w:rsidR="001B2A54" w:rsidRPr="006E1A4E" w:rsidRDefault="001B2A54" w:rsidP="006E1A4E">
      <w:pPr>
        <w:pStyle w:val="Default"/>
        <w:jc w:val="center"/>
        <w:rPr>
          <w:rFonts w:ascii="Arial" w:hAnsi="Arial" w:cs="Arial"/>
          <w:color w:val="auto"/>
          <w:sz w:val="28"/>
          <w:szCs w:val="28"/>
        </w:rPr>
      </w:pPr>
      <w:r w:rsidRPr="006E1A4E">
        <w:rPr>
          <w:rFonts w:ascii="Arial" w:hAnsi="Arial" w:cs="Arial"/>
          <w:color w:val="auto"/>
          <w:sz w:val="28"/>
          <w:szCs w:val="28"/>
        </w:rPr>
        <w:t>Názov právnickej osoby a jej sídlo alebo meno a priezvisko fyzickej osoby</w:t>
      </w:r>
    </w:p>
    <w:p w:rsidR="001B2A54" w:rsidRPr="006E1A4E" w:rsidRDefault="001B2A54" w:rsidP="006E1A4E">
      <w:pPr>
        <w:pStyle w:val="Default"/>
        <w:jc w:val="center"/>
        <w:rPr>
          <w:rFonts w:ascii="Arial" w:hAnsi="Arial" w:cs="Arial"/>
          <w:sz w:val="28"/>
          <w:szCs w:val="28"/>
        </w:rPr>
      </w:pPr>
    </w:p>
    <w:p w:rsidR="001B2A54" w:rsidRDefault="003C510D" w:rsidP="006E1A4E">
      <w:pPr>
        <w:pStyle w:val="Default"/>
        <w:jc w:val="center"/>
        <w:rPr>
          <w:rFonts w:ascii="Arial" w:hAnsi="Arial" w:cs="Arial"/>
          <w:sz w:val="28"/>
          <w:szCs w:val="28"/>
        </w:rPr>
      </w:pPr>
      <w:proofErr w:type="spellStart"/>
      <w:r>
        <w:rPr>
          <w:rFonts w:ascii="Arial" w:hAnsi="Arial" w:cs="Arial"/>
          <w:sz w:val="28"/>
          <w:szCs w:val="28"/>
        </w:rPr>
        <w:t>Anbru</w:t>
      </w:r>
      <w:proofErr w:type="spellEnd"/>
      <w:r w:rsidR="00935F9F">
        <w:rPr>
          <w:rFonts w:ascii="Arial" w:hAnsi="Arial" w:cs="Arial"/>
          <w:sz w:val="28"/>
          <w:szCs w:val="28"/>
        </w:rPr>
        <w:t>, s.r.o.</w:t>
      </w:r>
    </w:p>
    <w:p w:rsidR="000C077C" w:rsidRDefault="003C510D" w:rsidP="006E1A4E">
      <w:pPr>
        <w:pStyle w:val="Default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Nám. SNP 192/27</w:t>
      </w:r>
    </w:p>
    <w:p w:rsidR="000C077C" w:rsidRPr="006E1A4E" w:rsidRDefault="00935F9F" w:rsidP="006E1A4E">
      <w:pPr>
        <w:pStyle w:val="Default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929</w:t>
      </w:r>
      <w:r w:rsidR="000C077C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01</w:t>
      </w:r>
      <w:r w:rsidR="000C077C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Dunajská Streda</w:t>
      </w:r>
    </w:p>
    <w:p w:rsidR="00356882" w:rsidRPr="006E1A4E" w:rsidRDefault="00356882" w:rsidP="006E1A4E">
      <w:pPr>
        <w:pStyle w:val="Default"/>
        <w:jc w:val="center"/>
        <w:rPr>
          <w:rFonts w:ascii="Arial" w:hAnsi="Arial" w:cs="Arial"/>
          <w:color w:val="auto"/>
          <w:sz w:val="28"/>
          <w:szCs w:val="28"/>
        </w:rPr>
      </w:pPr>
    </w:p>
    <w:p w:rsidR="001B2A54" w:rsidRDefault="001B2A54" w:rsidP="006E1A4E">
      <w:pPr>
        <w:pStyle w:val="Default"/>
        <w:jc w:val="center"/>
        <w:rPr>
          <w:rFonts w:ascii="Arial" w:hAnsi="Arial" w:cs="Arial"/>
          <w:sz w:val="28"/>
          <w:szCs w:val="28"/>
        </w:rPr>
      </w:pPr>
      <w:r w:rsidRPr="006E1A4E">
        <w:rPr>
          <w:rFonts w:ascii="Arial" w:hAnsi="Arial" w:cs="Arial"/>
          <w:sz w:val="28"/>
          <w:szCs w:val="28"/>
        </w:rPr>
        <w:t xml:space="preserve">DIČ </w:t>
      </w:r>
      <w:r w:rsidR="003C510D" w:rsidRPr="003C510D">
        <w:rPr>
          <w:rFonts w:ascii="Arial" w:hAnsi="Arial" w:cs="Arial"/>
          <w:sz w:val="28"/>
          <w:szCs w:val="28"/>
        </w:rPr>
        <w:t>2121021375</w:t>
      </w:r>
      <w:r w:rsidR="003C510D">
        <w:rPr>
          <w:rFonts w:ascii="Arial" w:hAnsi="Arial" w:cs="Arial"/>
          <w:sz w:val="28"/>
          <w:szCs w:val="28"/>
        </w:rPr>
        <w:t xml:space="preserve">      </w:t>
      </w:r>
      <w:r w:rsidRPr="000C077C">
        <w:rPr>
          <w:rFonts w:ascii="Arial" w:hAnsi="Arial" w:cs="Arial"/>
          <w:sz w:val="28"/>
          <w:szCs w:val="28"/>
        </w:rPr>
        <w:t xml:space="preserve">IČO </w:t>
      </w:r>
      <w:r w:rsidR="003C510D" w:rsidRPr="003C510D">
        <w:rPr>
          <w:rFonts w:ascii="Arial" w:hAnsi="Arial" w:cs="Arial"/>
          <w:sz w:val="28"/>
          <w:szCs w:val="28"/>
        </w:rPr>
        <w:t>52422461</w:t>
      </w:r>
    </w:p>
    <w:p w:rsidR="006E1A4E" w:rsidRPr="006E1A4E" w:rsidRDefault="006E1A4E" w:rsidP="006E1A4E">
      <w:pPr>
        <w:pStyle w:val="Default"/>
        <w:jc w:val="center"/>
        <w:rPr>
          <w:rFonts w:ascii="Arial" w:hAnsi="Arial" w:cs="Arial"/>
          <w:sz w:val="28"/>
          <w:szCs w:val="28"/>
        </w:rPr>
      </w:pPr>
    </w:p>
    <w:p w:rsidR="00356882" w:rsidRDefault="006E1A4E" w:rsidP="006E1A4E">
      <w:pPr>
        <w:pStyle w:val="Default"/>
        <w:jc w:val="center"/>
        <w:rPr>
          <w:rFonts w:ascii="Arial" w:hAnsi="Arial" w:cs="Arial"/>
          <w:color w:val="auto"/>
          <w:sz w:val="28"/>
          <w:szCs w:val="28"/>
        </w:rPr>
      </w:pPr>
      <w:r w:rsidRPr="006E1A4E">
        <w:rPr>
          <w:rFonts w:ascii="Arial" w:hAnsi="Arial" w:cs="Arial"/>
          <w:color w:val="auto"/>
          <w:sz w:val="28"/>
          <w:szCs w:val="28"/>
        </w:rPr>
        <w:t xml:space="preserve">SK NACE </w:t>
      </w:r>
      <w:r w:rsidR="003C510D">
        <w:rPr>
          <w:rFonts w:ascii="Arial" w:hAnsi="Arial" w:cs="Arial"/>
          <w:color w:val="auto"/>
          <w:sz w:val="28"/>
          <w:szCs w:val="28"/>
        </w:rPr>
        <w:t>32130</w:t>
      </w:r>
      <w:r w:rsidRPr="006E1A4E">
        <w:rPr>
          <w:rFonts w:ascii="Arial" w:hAnsi="Arial" w:cs="Arial"/>
          <w:color w:val="auto"/>
          <w:sz w:val="28"/>
          <w:szCs w:val="28"/>
        </w:rPr>
        <w:t xml:space="preserve"> </w:t>
      </w:r>
    </w:p>
    <w:p w:rsidR="006E1A4E" w:rsidRPr="006E1A4E" w:rsidRDefault="006E1A4E" w:rsidP="006E1A4E">
      <w:pPr>
        <w:pStyle w:val="Default"/>
        <w:jc w:val="center"/>
        <w:rPr>
          <w:rFonts w:ascii="Arial" w:hAnsi="Arial" w:cs="Arial"/>
          <w:color w:val="auto"/>
          <w:sz w:val="28"/>
          <w:szCs w:val="28"/>
        </w:rPr>
      </w:pPr>
    </w:p>
    <w:p w:rsidR="006E1A4E" w:rsidRDefault="006E1A4E" w:rsidP="006E1A4E">
      <w:pPr>
        <w:pStyle w:val="Default"/>
        <w:jc w:val="center"/>
        <w:rPr>
          <w:rFonts w:ascii="Arial" w:hAnsi="Arial" w:cs="Arial"/>
          <w:color w:val="auto"/>
          <w:sz w:val="28"/>
          <w:szCs w:val="28"/>
        </w:rPr>
      </w:pPr>
      <w:r w:rsidRPr="006E1A4E">
        <w:rPr>
          <w:rFonts w:ascii="Arial" w:hAnsi="Arial" w:cs="Arial"/>
          <w:color w:val="auto"/>
          <w:sz w:val="28"/>
          <w:szCs w:val="28"/>
        </w:rPr>
        <w:t>Právna forma 112 – spoločnosť s ručením obmedzeným</w:t>
      </w:r>
    </w:p>
    <w:p w:rsidR="006E1A4E" w:rsidRPr="006E1A4E" w:rsidRDefault="006E1A4E" w:rsidP="006E1A4E">
      <w:pPr>
        <w:pStyle w:val="Default"/>
        <w:jc w:val="center"/>
        <w:rPr>
          <w:rFonts w:ascii="Arial" w:hAnsi="Arial" w:cs="Arial"/>
          <w:color w:val="auto"/>
          <w:sz w:val="28"/>
          <w:szCs w:val="28"/>
        </w:rPr>
      </w:pPr>
    </w:p>
    <w:p w:rsidR="006E1A4E" w:rsidRPr="006E1A4E" w:rsidRDefault="006E1A4E" w:rsidP="006E1A4E">
      <w:pPr>
        <w:pStyle w:val="Default"/>
        <w:jc w:val="center"/>
        <w:rPr>
          <w:rFonts w:ascii="Arial" w:hAnsi="Arial" w:cs="Arial"/>
          <w:color w:val="auto"/>
          <w:sz w:val="28"/>
          <w:szCs w:val="28"/>
        </w:rPr>
      </w:pPr>
      <w:r w:rsidRPr="006E1A4E">
        <w:rPr>
          <w:rFonts w:ascii="Arial" w:hAnsi="Arial" w:cs="Arial"/>
          <w:color w:val="auto"/>
          <w:sz w:val="28"/>
          <w:szCs w:val="28"/>
        </w:rPr>
        <w:t xml:space="preserve">Zdaňovacie obdobie od 01 </w:t>
      </w:r>
      <w:r w:rsidR="003C510D">
        <w:rPr>
          <w:rFonts w:ascii="Arial" w:hAnsi="Arial" w:cs="Arial"/>
          <w:color w:val="auto"/>
          <w:sz w:val="28"/>
          <w:szCs w:val="28"/>
        </w:rPr>
        <w:t>2021</w:t>
      </w:r>
      <w:r w:rsidRPr="006E1A4E">
        <w:rPr>
          <w:rFonts w:ascii="Arial" w:hAnsi="Arial" w:cs="Arial"/>
          <w:color w:val="auto"/>
          <w:sz w:val="28"/>
          <w:szCs w:val="28"/>
        </w:rPr>
        <w:t xml:space="preserve"> do 12 </w:t>
      </w:r>
      <w:r w:rsidR="003C510D">
        <w:rPr>
          <w:rFonts w:ascii="Arial" w:hAnsi="Arial" w:cs="Arial"/>
          <w:color w:val="auto"/>
          <w:sz w:val="28"/>
          <w:szCs w:val="28"/>
        </w:rPr>
        <w:t>2021</w:t>
      </w:r>
    </w:p>
    <w:p w:rsidR="006E1A4E" w:rsidRPr="006E1A4E" w:rsidRDefault="006E1A4E" w:rsidP="006E1A4E">
      <w:pPr>
        <w:pStyle w:val="Default"/>
        <w:jc w:val="center"/>
        <w:rPr>
          <w:rFonts w:ascii="Arial" w:hAnsi="Arial" w:cs="Arial"/>
          <w:color w:val="auto"/>
          <w:sz w:val="28"/>
          <w:szCs w:val="28"/>
        </w:rPr>
      </w:pPr>
    </w:p>
    <w:p w:rsidR="006E1A4E" w:rsidRPr="006E1A4E" w:rsidRDefault="006E1A4E" w:rsidP="006E1A4E">
      <w:pPr>
        <w:pStyle w:val="Default"/>
        <w:jc w:val="center"/>
        <w:rPr>
          <w:rFonts w:ascii="Arial" w:hAnsi="Arial" w:cs="Arial"/>
          <w:color w:val="auto"/>
          <w:sz w:val="28"/>
          <w:szCs w:val="28"/>
        </w:rPr>
      </w:pPr>
      <w:r w:rsidRPr="006E1A4E">
        <w:rPr>
          <w:rFonts w:ascii="Arial" w:hAnsi="Arial" w:cs="Arial"/>
          <w:color w:val="auto"/>
          <w:sz w:val="28"/>
          <w:szCs w:val="28"/>
        </w:rPr>
        <w:t xml:space="preserve">Spoločnosť </w:t>
      </w:r>
      <w:r w:rsidR="00935F9F">
        <w:rPr>
          <w:rFonts w:ascii="Arial" w:hAnsi="Arial" w:cs="Arial"/>
          <w:color w:val="auto"/>
          <w:sz w:val="28"/>
          <w:szCs w:val="28"/>
        </w:rPr>
        <w:t xml:space="preserve">nie </w:t>
      </w:r>
      <w:r w:rsidRPr="006E1A4E">
        <w:rPr>
          <w:rFonts w:ascii="Arial" w:hAnsi="Arial" w:cs="Arial"/>
          <w:color w:val="auto"/>
          <w:sz w:val="28"/>
          <w:szCs w:val="28"/>
        </w:rPr>
        <w:t>je platiteľom dane z pridanej hodnoty.</w:t>
      </w:r>
    </w:p>
    <w:p w:rsidR="006E1A4E" w:rsidRDefault="006E1A4E" w:rsidP="00356882">
      <w:pPr>
        <w:pStyle w:val="Default"/>
        <w:rPr>
          <w:rFonts w:ascii="Arial" w:hAnsi="Arial" w:cs="Arial"/>
          <w:color w:val="auto"/>
        </w:rPr>
      </w:pPr>
    </w:p>
    <w:p w:rsidR="006E1A4E" w:rsidRDefault="000C077C" w:rsidP="00356882">
      <w:pPr>
        <w:pStyle w:val="Default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 xml:space="preserve">Spoločník – </w:t>
      </w:r>
      <w:proofErr w:type="spellStart"/>
      <w:r w:rsidR="003C510D">
        <w:rPr>
          <w:rFonts w:ascii="Arial" w:hAnsi="Arial" w:cs="Arial"/>
          <w:color w:val="auto"/>
        </w:rPr>
        <w:t>Boráros</w:t>
      </w:r>
      <w:proofErr w:type="spellEnd"/>
      <w:r w:rsidR="003C510D">
        <w:rPr>
          <w:rFonts w:ascii="Arial" w:hAnsi="Arial" w:cs="Arial"/>
          <w:color w:val="auto"/>
        </w:rPr>
        <w:t xml:space="preserve"> Andrea</w:t>
      </w:r>
    </w:p>
    <w:p w:rsidR="000C077C" w:rsidRDefault="000C077C" w:rsidP="00356882">
      <w:pPr>
        <w:pStyle w:val="Default"/>
        <w:rPr>
          <w:rFonts w:ascii="Arial" w:hAnsi="Arial" w:cs="Arial"/>
          <w:color w:val="auto"/>
        </w:rPr>
      </w:pPr>
    </w:p>
    <w:p w:rsidR="0078157C" w:rsidRPr="006E1A4E" w:rsidRDefault="0078157C" w:rsidP="00356882">
      <w:pPr>
        <w:pStyle w:val="Default"/>
        <w:spacing w:after="27"/>
        <w:rPr>
          <w:rFonts w:ascii="Arial" w:hAnsi="Arial" w:cs="Arial"/>
          <w:color w:val="auto"/>
        </w:rPr>
      </w:pPr>
      <w:r w:rsidRPr="006E1A4E">
        <w:rPr>
          <w:rFonts w:ascii="Arial" w:hAnsi="Arial" w:cs="Arial"/>
          <w:color w:val="auto"/>
        </w:rPr>
        <w:t xml:space="preserve">Účtovná závierka bola zostavená za predpokladu nepretržitého trvania spoločnosti. </w:t>
      </w:r>
    </w:p>
    <w:p w:rsidR="0078157C" w:rsidRPr="006E1A4E" w:rsidRDefault="0078157C" w:rsidP="00356882">
      <w:pPr>
        <w:pStyle w:val="Default"/>
        <w:spacing w:after="27"/>
        <w:rPr>
          <w:rFonts w:ascii="Arial" w:hAnsi="Arial" w:cs="Arial"/>
          <w:color w:val="auto"/>
        </w:rPr>
      </w:pPr>
    </w:p>
    <w:p w:rsidR="00356882" w:rsidRPr="006E1A4E" w:rsidRDefault="0078157C" w:rsidP="00356882">
      <w:pPr>
        <w:pStyle w:val="Default"/>
        <w:spacing w:after="27"/>
        <w:rPr>
          <w:rFonts w:ascii="Arial" w:hAnsi="Arial" w:cs="Arial"/>
          <w:color w:val="auto"/>
        </w:rPr>
      </w:pPr>
      <w:r w:rsidRPr="006E1A4E">
        <w:rPr>
          <w:rFonts w:ascii="Arial" w:hAnsi="Arial" w:cs="Arial"/>
          <w:color w:val="auto"/>
        </w:rPr>
        <w:t>Ú</w:t>
      </w:r>
      <w:r w:rsidR="00356882" w:rsidRPr="006E1A4E">
        <w:rPr>
          <w:rFonts w:ascii="Arial" w:hAnsi="Arial" w:cs="Arial"/>
          <w:color w:val="auto"/>
        </w:rPr>
        <w:t xml:space="preserve">daje o konsolidovanom celku, a to </w:t>
      </w:r>
    </w:p>
    <w:p w:rsidR="00356882" w:rsidRPr="006E1A4E" w:rsidRDefault="00356882" w:rsidP="00356882">
      <w:pPr>
        <w:pStyle w:val="Default"/>
        <w:spacing w:after="27"/>
        <w:rPr>
          <w:rFonts w:ascii="Arial" w:hAnsi="Arial" w:cs="Arial"/>
          <w:color w:val="auto"/>
        </w:rPr>
      </w:pPr>
      <w:r w:rsidRPr="006E1A4E">
        <w:rPr>
          <w:rFonts w:ascii="Arial" w:hAnsi="Arial" w:cs="Arial"/>
          <w:color w:val="auto"/>
        </w:rPr>
        <w:t xml:space="preserve">a) obchodné meno a sídlo konsolidujúcej účtovnej jednotky, ktorá zostavuje konsolidovanú účtovnú závierku za tú skupinu účtovných jednotiek konsolidovaného celku, ktorého súčasťou je aj účtovná jednotka; uvádza sa aj obchodné meno a sídlo účtovnej jednotky, ktorá je bezprostredne konsolidujúcou účtovnou jednotkou, </w:t>
      </w:r>
    </w:p>
    <w:p w:rsidR="00356882" w:rsidRPr="006E1A4E" w:rsidRDefault="00356882" w:rsidP="00356882">
      <w:pPr>
        <w:pStyle w:val="Default"/>
        <w:spacing w:after="27"/>
        <w:rPr>
          <w:rFonts w:ascii="Arial" w:hAnsi="Arial" w:cs="Arial"/>
          <w:color w:val="auto"/>
        </w:rPr>
      </w:pPr>
      <w:r w:rsidRPr="006E1A4E">
        <w:rPr>
          <w:rFonts w:ascii="Arial" w:hAnsi="Arial" w:cs="Arial"/>
          <w:color w:val="auto"/>
        </w:rPr>
        <w:t xml:space="preserve">b) údaj, či účtovná jednotka je materskou účtovnou jednotkou a údaj, či je oslobodená od povinnosti zostaviť konsolidovanú účtovnú závierku a konsolidovanú výročnú správu podľa § 22 zákona, pričom sa uvádzajú </w:t>
      </w:r>
    </w:p>
    <w:p w:rsidR="00356882" w:rsidRPr="006E1A4E" w:rsidRDefault="00356882" w:rsidP="00356882">
      <w:pPr>
        <w:pStyle w:val="Default"/>
        <w:spacing w:after="27"/>
        <w:rPr>
          <w:rFonts w:ascii="Arial" w:hAnsi="Arial" w:cs="Arial"/>
          <w:color w:val="auto"/>
        </w:rPr>
      </w:pPr>
      <w:r w:rsidRPr="006E1A4E">
        <w:rPr>
          <w:rFonts w:ascii="Arial" w:hAnsi="Arial" w:cs="Arial"/>
          <w:color w:val="auto"/>
        </w:rPr>
        <w:t xml:space="preserve">1. pri oslobodení podľa § 22 ods. 8 zákona obchodné meno a sídlo materskej účtovnej jednotky zostavujúcej konsolidovanú účtovnú závierku podľa osobitných predpisov,4) </w:t>
      </w:r>
    </w:p>
    <w:p w:rsidR="00356882" w:rsidRPr="006E1A4E" w:rsidRDefault="00356882" w:rsidP="00356882">
      <w:pPr>
        <w:pStyle w:val="Default"/>
        <w:rPr>
          <w:rFonts w:ascii="Arial" w:hAnsi="Arial" w:cs="Arial"/>
          <w:color w:val="auto"/>
        </w:rPr>
      </w:pPr>
      <w:r w:rsidRPr="006E1A4E">
        <w:rPr>
          <w:rFonts w:ascii="Arial" w:hAnsi="Arial" w:cs="Arial"/>
          <w:color w:val="auto"/>
        </w:rPr>
        <w:t xml:space="preserve">2. pri oslobodení podľa § 22 ods. 12 zákona obchodné meno a sídlo dcérskych účtovných jednotiek. </w:t>
      </w:r>
    </w:p>
    <w:p w:rsidR="0078157C" w:rsidRPr="006E1A4E" w:rsidRDefault="0078157C" w:rsidP="00356882">
      <w:pPr>
        <w:pStyle w:val="Default"/>
        <w:rPr>
          <w:rFonts w:ascii="Arial" w:hAnsi="Arial" w:cs="Arial"/>
          <w:color w:val="auto"/>
        </w:rPr>
      </w:pPr>
    </w:p>
    <w:p w:rsidR="00356882" w:rsidRPr="006E1A4E" w:rsidRDefault="0078157C" w:rsidP="006E1A4E">
      <w:pPr>
        <w:pStyle w:val="Default"/>
        <w:numPr>
          <w:ilvl w:val="0"/>
          <w:numId w:val="1"/>
        </w:numPr>
        <w:rPr>
          <w:rFonts w:ascii="Arial" w:hAnsi="Arial" w:cs="Arial"/>
          <w:color w:val="auto"/>
        </w:rPr>
      </w:pPr>
      <w:r w:rsidRPr="006E1A4E">
        <w:rPr>
          <w:rFonts w:ascii="Arial" w:hAnsi="Arial" w:cs="Arial"/>
          <w:color w:val="auto"/>
        </w:rPr>
        <w:t>Spoločnosť nie je súčasťou konsolidovanej účtovnej jednotky.</w:t>
      </w:r>
    </w:p>
    <w:p w:rsidR="00C83E6C" w:rsidRPr="006E1A4E" w:rsidRDefault="00C83E6C" w:rsidP="00356882">
      <w:pPr>
        <w:pStyle w:val="Default"/>
        <w:rPr>
          <w:rFonts w:ascii="Arial" w:hAnsi="Arial" w:cs="Arial"/>
          <w:color w:val="auto"/>
        </w:rPr>
      </w:pPr>
    </w:p>
    <w:tbl>
      <w:tblPr>
        <w:tblW w:w="14586" w:type="dxa"/>
        <w:tblInd w:w="70" w:type="dxa"/>
        <w:tblCellMar>
          <w:left w:w="70" w:type="dxa"/>
          <w:right w:w="70" w:type="dxa"/>
        </w:tblCellMar>
        <w:tblLook w:val="04A0"/>
      </w:tblPr>
      <w:tblGrid>
        <w:gridCol w:w="289"/>
        <w:gridCol w:w="3519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1670"/>
      </w:tblGrid>
      <w:tr w:rsidR="00C83E6C" w:rsidRPr="00C83E6C" w:rsidTr="006E1A4E">
        <w:trPr>
          <w:gridAfter w:val="1"/>
          <w:wAfter w:w="1670" w:type="dxa"/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6E1A4E" w:rsidRDefault="00C83E6C" w:rsidP="006E1A4E">
            <w:pPr>
              <w:pStyle w:val="Odsekzoznamu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6E1A4E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 xml:space="preserve">Dlhodobý majetok nakupovaný sa oceňuje obstarávacou cenou, ktorá zahŕňa cenu obstarania a náklady Dlhodobý majetok nakupovaný sa oceňuje obstarávacou cenou, ktorá zahŕňa cenu obstarania a náklady </w:t>
            </w:r>
          </w:p>
        </w:tc>
      </w:tr>
      <w:tr w:rsidR="00C83E6C" w:rsidRPr="00C83E6C" w:rsidTr="006E1A4E">
        <w:trPr>
          <w:gridAfter w:val="1"/>
          <w:wAfter w:w="1670" w:type="dxa"/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 xml:space="preserve">súvisiace s obstaraním (clo, prepravu, montáž, poistné a pod.). </w:t>
            </w:r>
          </w:p>
        </w:tc>
      </w:tr>
      <w:tr w:rsidR="00C83E6C" w:rsidRPr="00C83E6C" w:rsidTr="006E1A4E">
        <w:trPr>
          <w:gridAfter w:val="1"/>
          <w:wAfter w:w="1670" w:type="dxa"/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</w:p>
        </w:tc>
      </w:tr>
      <w:tr w:rsidR="00C83E6C" w:rsidRPr="00C83E6C" w:rsidTr="006E1A4E">
        <w:trPr>
          <w:gridAfter w:val="1"/>
          <w:wAfter w:w="1670" w:type="dxa"/>
          <w:trHeight w:val="8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</w:p>
        </w:tc>
      </w:tr>
      <w:tr w:rsidR="00C83E6C" w:rsidRPr="00C83E6C" w:rsidTr="006E1A4E">
        <w:trPr>
          <w:gridAfter w:val="1"/>
          <w:wAfter w:w="1670" w:type="dxa"/>
          <w:trHeight w:val="8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</w:p>
        </w:tc>
      </w:tr>
      <w:tr w:rsidR="00C83E6C" w:rsidRPr="00C83E6C" w:rsidTr="006E1A4E">
        <w:trPr>
          <w:gridAfter w:val="1"/>
          <w:wAfter w:w="1670" w:type="dxa"/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6E1A4E" w:rsidRDefault="00C83E6C" w:rsidP="006E1A4E">
            <w:pPr>
              <w:pStyle w:val="Odsekzoznamu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6E1A4E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 xml:space="preserve">Odpisy dlhodobého nehmotného majetku sú stanovené vychádzajúc z predpokladanej doby jeho </w:t>
            </w:r>
          </w:p>
        </w:tc>
      </w:tr>
      <w:tr w:rsidR="00C83E6C" w:rsidRPr="00C83E6C" w:rsidTr="006E1A4E">
        <w:trPr>
          <w:gridAfter w:val="1"/>
          <w:wAfter w:w="1670" w:type="dxa"/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 xml:space="preserve">používania a predpokladaného priebehu jeho opotrebenia. Odpisovať sa začína prvým dňom mesiaca </w:t>
            </w:r>
          </w:p>
        </w:tc>
      </w:tr>
      <w:tr w:rsidR="00C83E6C" w:rsidRPr="00C83E6C" w:rsidTr="006E1A4E">
        <w:trPr>
          <w:gridAfter w:val="1"/>
          <w:wAfter w:w="1670" w:type="dxa"/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>uvedenia dlhodobého majetku do používania. Drobný dlhodobý nehmotný majetok, ktorého obstarávacia</w:t>
            </w:r>
          </w:p>
        </w:tc>
      </w:tr>
      <w:tr w:rsidR="00C83E6C" w:rsidRPr="00C83E6C" w:rsidTr="006E1A4E">
        <w:trPr>
          <w:gridAfter w:val="1"/>
          <w:wAfter w:w="1670" w:type="dxa"/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A4E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sz w:val="24"/>
                <w:szCs w:val="24"/>
                <w:lang w:eastAsia="sk-SK"/>
              </w:rPr>
              <w:t>cena (resp. vlastné náklady) je  2400 EUR a nižšia, sa odpisuje jednorazovo pri uvedení do používania.</w:t>
            </w:r>
          </w:p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sz w:val="24"/>
                <w:szCs w:val="24"/>
                <w:lang w:eastAsia="sk-SK"/>
              </w:rPr>
              <w:t xml:space="preserve"> </w:t>
            </w:r>
          </w:p>
        </w:tc>
      </w:tr>
      <w:tr w:rsidR="00C83E6C" w:rsidRPr="00C83E6C" w:rsidTr="006E1A4E">
        <w:trPr>
          <w:gridAfter w:val="1"/>
          <w:wAfter w:w="1670" w:type="dxa"/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6E1A4E" w:rsidRDefault="00C83E6C" w:rsidP="006E1A4E">
            <w:pPr>
              <w:pStyle w:val="Odsekzoznamu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6E1A4E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 xml:space="preserve">Odpisy dlhodobého hmotného majetku sú stanovené vychádzajúc z predpokladanej doby jeho </w:t>
            </w:r>
          </w:p>
        </w:tc>
      </w:tr>
      <w:tr w:rsidR="00C83E6C" w:rsidRPr="00C83E6C" w:rsidTr="006E1A4E">
        <w:trPr>
          <w:gridAfter w:val="1"/>
          <w:wAfter w:w="1670" w:type="dxa"/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 xml:space="preserve">používania a predpokladaného priebehu jeho opotrebenia. Odpisovať sa začína prvým dňom mesiaca </w:t>
            </w:r>
          </w:p>
        </w:tc>
      </w:tr>
      <w:tr w:rsidR="00C83E6C" w:rsidRPr="00C83E6C" w:rsidTr="006E1A4E">
        <w:trPr>
          <w:gridAfter w:val="1"/>
          <w:wAfter w:w="1670" w:type="dxa"/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 xml:space="preserve"> uvedenia dlhodobého majetku do používania. Drobný dlhodobý hmotný majetok, ktorého obstarávacia</w:t>
            </w:r>
          </w:p>
        </w:tc>
      </w:tr>
      <w:tr w:rsidR="00C83E6C" w:rsidRPr="00C83E6C" w:rsidTr="006E1A4E">
        <w:trPr>
          <w:gridAfter w:val="1"/>
          <w:wAfter w:w="1670" w:type="dxa"/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sz w:val="24"/>
                <w:szCs w:val="24"/>
                <w:lang w:eastAsia="sk-SK"/>
              </w:rPr>
              <w:t xml:space="preserve">cena (resp. vlastné náklady) je  1700 EUR a nižšia, sa odpisuje jednorazovo pri uvedení do používania. </w:t>
            </w:r>
          </w:p>
        </w:tc>
      </w:tr>
      <w:tr w:rsidR="00C83E6C" w:rsidRPr="006E1A4E" w:rsidTr="006E1A4E">
        <w:trPr>
          <w:trHeight w:val="300"/>
        </w:trPr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•</w:t>
            </w:r>
          </w:p>
        </w:tc>
        <w:tc>
          <w:tcPr>
            <w:tcW w:w="9522" w:type="dxa"/>
            <w:gridSpan w:val="3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6E1A4E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 xml:space="preserve">Ocenenie zásob 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  <w:r w:rsidRPr="00C83E6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 xml:space="preserve">                            </w:t>
            </w:r>
          </w:p>
        </w:tc>
      </w:tr>
      <w:tr w:rsidR="00C83E6C" w:rsidRPr="00C83E6C" w:rsidTr="006E1A4E">
        <w:trPr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lastRenderedPageBreak/>
              <w:t xml:space="preserve">Zásoby sa oceňujú nižšou z nasledujúcich hodnôt:  obstarávacia cena (nakupované zásoby) alebo </w:t>
            </w:r>
          </w:p>
        </w:tc>
        <w:tc>
          <w:tcPr>
            <w:tcW w:w="1670" w:type="dxa"/>
            <w:shd w:val="clear" w:color="auto" w:fill="auto"/>
            <w:vAlign w:val="center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</w:p>
        </w:tc>
      </w:tr>
      <w:tr w:rsidR="00C83E6C" w:rsidRPr="00C83E6C" w:rsidTr="006E1A4E">
        <w:trPr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>vlastné náklady (zásoby vytvorené vlastnou činnosťou) alebo čistá realizačná hodnota.</w:t>
            </w:r>
          </w:p>
        </w:tc>
        <w:tc>
          <w:tcPr>
            <w:tcW w:w="1670" w:type="dxa"/>
            <w:shd w:val="clear" w:color="auto" w:fill="auto"/>
            <w:vAlign w:val="center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</w:p>
        </w:tc>
      </w:tr>
      <w:tr w:rsidR="00C83E6C" w:rsidRPr="00C83E6C" w:rsidTr="006E1A4E">
        <w:trPr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6E1A4E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 xml:space="preserve"> </w:t>
            </w:r>
            <w:r w:rsidRPr="0078157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>Nakupované zásoby sa oceňujú váženým aritmetickým priemerom z obstarávacích cien.</w:t>
            </w:r>
          </w:p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670" w:type="dxa"/>
            <w:shd w:val="clear" w:color="auto" w:fill="auto"/>
            <w:vAlign w:val="center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</w:p>
        </w:tc>
      </w:tr>
      <w:tr w:rsidR="00C83E6C" w:rsidRPr="00C83E6C" w:rsidTr="006E1A4E">
        <w:trPr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>Zníženie hodnoty zásob sa upravuje vytvorením opravnej položky.</w:t>
            </w:r>
          </w:p>
        </w:tc>
        <w:tc>
          <w:tcPr>
            <w:tcW w:w="1670" w:type="dxa"/>
            <w:shd w:val="clear" w:color="auto" w:fill="auto"/>
            <w:vAlign w:val="center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</w:p>
        </w:tc>
      </w:tr>
      <w:tr w:rsidR="00C83E6C" w:rsidRPr="006E1A4E" w:rsidTr="006E1A4E">
        <w:trPr>
          <w:trHeight w:val="300"/>
        </w:trPr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•</w:t>
            </w:r>
          </w:p>
        </w:tc>
        <w:tc>
          <w:tcPr>
            <w:tcW w:w="3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>Ocenenie pohľadávok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  <w:r w:rsidRPr="00C83E6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 xml:space="preserve">                            </w:t>
            </w:r>
          </w:p>
        </w:tc>
      </w:tr>
      <w:tr w:rsidR="00C83E6C" w:rsidRPr="00C83E6C" w:rsidTr="006E1A4E">
        <w:trPr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sz w:val="24"/>
                <w:szCs w:val="24"/>
                <w:lang w:eastAsia="sk-SK"/>
              </w:rPr>
              <w:t xml:space="preserve">Pohľadávky pri ich vzniku sa oceňujú ich menovitou hodnotou; postúpené pohľadávky a pohľadávky </w:t>
            </w:r>
          </w:p>
        </w:tc>
        <w:tc>
          <w:tcPr>
            <w:tcW w:w="1670" w:type="dxa"/>
            <w:shd w:val="clear" w:color="auto" w:fill="auto"/>
            <w:vAlign w:val="center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</w:p>
        </w:tc>
      </w:tr>
      <w:tr w:rsidR="00C83E6C" w:rsidRPr="00C83E6C" w:rsidTr="006E1A4E">
        <w:trPr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sz w:val="24"/>
                <w:szCs w:val="24"/>
                <w:lang w:eastAsia="sk-SK"/>
              </w:rPr>
              <w:t xml:space="preserve">nadobudnuté vkladom do základného imania sa oceňujú obstarávacou cenou vrátane nákladov súvisiacich </w:t>
            </w:r>
          </w:p>
        </w:tc>
        <w:tc>
          <w:tcPr>
            <w:tcW w:w="1670" w:type="dxa"/>
            <w:shd w:val="clear" w:color="auto" w:fill="auto"/>
            <w:vAlign w:val="center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</w:p>
        </w:tc>
      </w:tr>
      <w:tr w:rsidR="00C83E6C" w:rsidRPr="00C83E6C" w:rsidTr="006E1A4E">
        <w:trPr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sz w:val="24"/>
                <w:szCs w:val="24"/>
                <w:lang w:eastAsia="sk-SK"/>
              </w:rPr>
              <w:t>s obstaraním. Toto ocenenie sa znižuje o pochybné a nevymožiteľné pohľadávky.</w:t>
            </w:r>
          </w:p>
        </w:tc>
        <w:tc>
          <w:tcPr>
            <w:tcW w:w="1670" w:type="dxa"/>
            <w:shd w:val="clear" w:color="auto" w:fill="auto"/>
            <w:vAlign w:val="center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</w:p>
        </w:tc>
      </w:tr>
      <w:tr w:rsidR="00C83E6C" w:rsidRPr="00C83E6C" w:rsidTr="006E1A4E">
        <w:trPr>
          <w:trHeight w:val="300"/>
        </w:trPr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2627" w:type="dxa"/>
            <w:gridSpan w:val="4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A4E" w:rsidRPr="006E1A4E" w:rsidRDefault="006E1A4E" w:rsidP="006E1A4E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6E1A4E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>Spoločnosť neevidu</w:t>
            </w: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>je vlastné akcie, nevlastní cenné papiere.</w:t>
            </w:r>
          </w:p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670" w:type="dxa"/>
            <w:shd w:val="clear" w:color="auto" w:fill="auto"/>
            <w:vAlign w:val="center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</w:p>
        </w:tc>
      </w:tr>
      <w:tr w:rsidR="00C83E6C" w:rsidRPr="006E1A4E" w:rsidTr="006E1A4E">
        <w:trPr>
          <w:trHeight w:val="300"/>
        </w:trPr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•</w:t>
            </w:r>
          </w:p>
        </w:tc>
        <w:tc>
          <w:tcPr>
            <w:tcW w:w="9729" w:type="dxa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>Ocenenie záväzkov vrátane rezerv, dlhopisov, pôžičiek a úverov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  <w:r w:rsidRPr="00C83E6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 xml:space="preserve">                            </w:t>
            </w:r>
          </w:p>
        </w:tc>
      </w:tr>
      <w:tr w:rsidR="00C83E6C" w:rsidRPr="00C83E6C" w:rsidTr="006E1A4E">
        <w:trPr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 xml:space="preserve">Záväzky pri ich vzniku sa oceňujú menovitou hodnotou. Záväzky pri ich prevzatí sa oceňujú obstarávacou </w:t>
            </w:r>
          </w:p>
        </w:tc>
        <w:tc>
          <w:tcPr>
            <w:tcW w:w="1670" w:type="dxa"/>
            <w:shd w:val="clear" w:color="auto" w:fill="auto"/>
            <w:vAlign w:val="center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</w:p>
        </w:tc>
      </w:tr>
      <w:tr w:rsidR="00C83E6C" w:rsidRPr="00C83E6C" w:rsidTr="006E1A4E">
        <w:trPr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 xml:space="preserve">cenou. Ak sa pri inventarizácii zistí, že suma záväzkov je iná ako ich výška v účtovníctve, uvedú sa záväzky </w:t>
            </w:r>
          </w:p>
        </w:tc>
        <w:tc>
          <w:tcPr>
            <w:tcW w:w="1670" w:type="dxa"/>
            <w:shd w:val="clear" w:color="auto" w:fill="auto"/>
            <w:vAlign w:val="center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</w:p>
        </w:tc>
      </w:tr>
      <w:tr w:rsidR="00C83E6C" w:rsidRPr="00C83E6C" w:rsidTr="006E1A4E">
        <w:trPr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 xml:space="preserve">v účtovníctve a v účtovnej závierke v tomto zistenom ocenení. </w:t>
            </w:r>
          </w:p>
        </w:tc>
        <w:tc>
          <w:tcPr>
            <w:tcW w:w="1670" w:type="dxa"/>
            <w:shd w:val="clear" w:color="auto" w:fill="auto"/>
            <w:vAlign w:val="center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</w:p>
        </w:tc>
      </w:tr>
      <w:tr w:rsidR="00C83E6C" w:rsidRPr="00C83E6C" w:rsidTr="006E1A4E">
        <w:trPr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 xml:space="preserve">Rezervy sú záväzky s neurčitým časovým vymedzením alebo výškou; tvoria sa na krytie známych rizík alebo </w:t>
            </w:r>
          </w:p>
        </w:tc>
        <w:tc>
          <w:tcPr>
            <w:tcW w:w="1670" w:type="dxa"/>
            <w:shd w:val="clear" w:color="auto" w:fill="auto"/>
            <w:vAlign w:val="center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</w:p>
        </w:tc>
      </w:tr>
      <w:tr w:rsidR="00C83E6C" w:rsidRPr="00C83E6C" w:rsidTr="006E1A4E">
        <w:trPr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>strát z podnikania. Oceňujú sa v očakávanej výške záväzku.</w:t>
            </w:r>
          </w:p>
        </w:tc>
        <w:tc>
          <w:tcPr>
            <w:tcW w:w="1670" w:type="dxa"/>
            <w:shd w:val="clear" w:color="auto" w:fill="auto"/>
            <w:vAlign w:val="center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</w:p>
        </w:tc>
      </w:tr>
      <w:tr w:rsidR="00C83E6C" w:rsidRPr="006E1A4E" w:rsidTr="006E1A4E">
        <w:trPr>
          <w:trHeight w:val="300"/>
        </w:trPr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•</w:t>
            </w:r>
          </w:p>
        </w:tc>
        <w:tc>
          <w:tcPr>
            <w:tcW w:w="7659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 xml:space="preserve">Informácie o poskytnutých </w:t>
            </w:r>
            <w:proofErr w:type="spellStart"/>
            <w:r w:rsidRPr="00C83E6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>dotáciach</w:t>
            </w:r>
            <w:proofErr w:type="spellEnd"/>
            <w:r w:rsidRPr="00C83E6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 xml:space="preserve"> a ich ocenení</w:t>
            </w:r>
            <w:r w:rsidRPr="006E1A4E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 xml:space="preserve"> - Spoločnosti neboli poskytnuté dotácie.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  <w:r w:rsidRPr="00C83E6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 xml:space="preserve">                            </w:t>
            </w:r>
          </w:p>
        </w:tc>
      </w:tr>
    </w:tbl>
    <w:p w:rsidR="00C83E6C" w:rsidRPr="006E1A4E" w:rsidRDefault="00C83E6C" w:rsidP="00356882">
      <w:pPr>
        <w:pStyle w:val="Default"/>
        <w:rPr>
          <w:rFonts w:ascii="Arial" w:hAnsi="Arial" w:cs="Arial"/>
          <w:bCs/>
          <w:color w:val="auto"/>
        </w:rPr>
      </w:pPr>
    </w:p>
    <w:p w:rsidR="00356882" w:rsidRDefault="00356882" w:rsidP="00356882">
      <w:pPr>
        <w:pStyle w:val="Default"/>
        <w:rPr>
          <w:rFonts w:ascii="Arial" w:hAnsi="Arial" w:cs="Arial"/>
          <w:b/>
          <w:bCs/>
          <w:i/>
          <w:color w:val="auto"/>
        </w:rPr>
      </w:pPr>
      <w:r w:rsidRPr="006E1A4E">
        <w:rPr>
          <w:rFonts w:ascii="Arial" w:hAnsi="Arial" w:cs="Arial"/>
          <w:b/>
          <w:bCs/>
          <w:i/>
          <w:color w:val="auto"/>
        </w:rPr>
        <w:t xml:space="preserve">Informácie o prijatých postupoch </w:t>
      </w:r>
    </w:p>
    <w:p w:rsidR="006E1A4E" w:rsidRPr="006E1A4E" w:rsidRDefault="006E1A4E" w:rsidP="00356882">
      <w:pPr>
        <w:pStyle w:val="Default"/>
        <w:rPr>
          <w:rFonts w:ascii="Arial" w:hAnsi="Arial" w:cs="Arial"/>
          <w:b/>
          <w:i/>
          <w:color w:val="auto"/>
        </w:rPr>
      </w:pPr>
    </w:p>
    <w:p w:rsidR="00356882" w:rsidRPr="006E1A4E" w:rsidRDefault="001B2A54" w:rsidP="00356882">
      <w:pPr>
        <w:pStyle w:val="Default"/>
        <w:rPr>
          <w:rFonts w:ascii="Arial" w:hAnsi="Arial" w:cs="Arial"/>
          <w:color w:val="auto"/>
        </w:rPr>
      </w:pPr>
      <w:r w:rsidRPr="006E1A4E">
        <w:rPr>
          <w:rFonts w:ascii="Arial" w:hAnsi="Arial" w:cs="Arial"/>
          <w:color w:val="auto"/>
        </w:rPr>
        <w:t>Ú</w:t>
      </w:r>
      <w:r w:rsidR="00356882" w:rsidRPr="006E1A4E">
        <w:rPr>
          <w:rFonts w:ascii="Arial" w:hAnsi="Arial" w:cs="Arial"/>
          <w:color w:val="auto"/>
        </w:rPr>
        <w:t xml:space="preserve">čtovná jednotka </w:t>
      </w:r>
      <w:r w:rsidRPr="006E1A4E">
        <w:rPr>
          <w:rFonts w:ascii="Arial" w:hAnsi="Arial" w:cs="Arial"/>
          <w:color w:val="auto"/>
        </w:rPr>
        <w:t xml:space="preserve">predpokladá, že </w:t>
      </w:r>
      <w:r w:rsidR="00356882" w:rsidRPr="006E1A4E">
        <w:rPr>
          <w:rFonts w:ascii="Arial" w:hAnsi="Arial" w:cs="Arial"/>
          <w:color w:val="auto"/>
        </w:rPr>
        <w:t xml:space="preserve">bude nepretržite pokračovať vo svojej činnosti. </w:t>
      </w:r>
    </w:p>
    <w:p w:rsidR="0078157C" w:rsidRPr="006E1A4E" w:rsidRDefault="0078157C" w:rsidP="00356882">
      <w:pPr>
        <w:pStyle w:val="Default"/>
        <w:rPr>
          <w:rFonts w:ascii="Arial" w:hAnsi="Arial" w:cs="Arial"/>
          <w:color w:val="auto"/>
        </w:rPr>
      </w:pPr>
      <w:r w:rsidRPr="006E1A4E">
        <w:rPr>
          <w:rFonts w:ascii="Arial" w:hAnsi="Arial" w:cs="Arial"/>
          <w:color w:val="auto"/>
        </w:rPr>
        <w:t>Účtovné metódy a všeobecné účtovné zásady boli účtovnou jednotkou konzistentne aplikované.</w:t>
      </w:r>
    </w:p>
    <w:p w:rsidR="00356882" w:rsidRPr="006E1A4E" w:rsidRDefault="00356882" w:rsidP="00356882">
      <w:pPr>
        <w:pStyle w:val="Default"/>
        <w:rPr>
          <w:rFonts w:ascii="Arial" w:hAnsi="Arial" w:cs="Arial"/>
          <w:color w:val="auto"/>
        </w:rPr>
      </w:pPr>
    </w:p>
    <w:p w:rsidR="0078157C" w:rsidRPr="006E1A4E" w:rsidRDefault="0078157C" w:rsidP="006E1A4E">
      <w:pPr>
        <w:pStyle w:val="Odsekzoznamu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</w:pPr>
      <w:r w:rsidRPr="006E1A4E"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  <w:t>Spoločnosť eviduje záväzky, ktorých hodnota je uvedená vo výkaze MÚJ.</w:t>
      </w:r>
    </w:p>
    <w:p w:rsidR="00C83E6C" w:rsidRPr="006E1A4E" w:rsidRDefault="00C83E6C" w:rsidP="0078157C">
      <w:p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</w:pPr>
    </w:p>
    <w:p w:rsidR="0078157C" w:rsidRPr="006E1A4E" w:rsidRDefault="0078157C" w:rsidP="006E1A4E">
      <w:pPr>
        <w:pStyle w:val="Odsekzoznamu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</w:pPr>
      <w:r w:rsidRPr="006E1A4E"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  <w:t>Spoločnosť neeviduje finančné povinnosti, ktoré sa nevykazujú  v súvahe.</w:t>
      </w:r>
    </w:p>
    <w:p w:rsidR="00C83E6C" w:rsidRPr="006E1A4E" w:rsidRDefault="00C83E6C" w:rsidP="0078157C">
      <w:p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</w:pPr>
    </w:p>
    <w:p w:rsidR="0078157C" w:rsidRPr="006E1A4E" w:rsidRDefault="00C83E6C" w:rsidP="006E1A4E">
      <w:pPr>
        <w:pStyle w:val="Odsekzoznamu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</w:pPr>
      <w:r w:rsidRPr="006E1A4E"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  <w:t>Spoločnosť neposkytla účasť na dôchodkových programoch pre zamestnancov.</w:t>
      </w:r>
    </w:p>
    <w:p w:rsidR="00C83E6C" w:rsidRPr="006E1A4E" w:rsidRDefault="00C83E6C" w:rsidP="0078157C">
      <w:p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</w:pPr>
    </w:p>
    <w:p w:rsidR="00C83E6C" w:rsidRPr="006E1A4E" w:rsidRDefault="00C83E6C" w:rsidP="006E1A4E">
      <w:pPr>
        <w:pStyle w:val="Odsekzoznamu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</w:pPr>
      <w:r w:rsidRPr="006E1A4E"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  <w:t>Spoločnosti neboli poskytnuté dotácie.</w:t>
      </w:r>
    </w:p>
    <w:p w:rsidR="0078157C" w:rsidRPr="006E1A4E" w:rsidRDefault="0078157C" w:rsidP="0078157C">
      <w:pPr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</w:pPr>
    </w:p>
    <w:p w:rsidR="0078157C" w:rsidRPr="006E1A4E" w:rsidRDefault="0078157C" w:rsidP="0078157C">
      <w:p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</w:pPr>
      <w:r w:rsidRPr="0078157C"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  <w:t xml:space="preserve"> </w:t>
      </w:r>
    </w:p>
    <w:sectPr w:rsidR="0078157C" w:rsidRPr="006E1A4E" w:rsidSect="00770538">
      <w:pgSz w:w="11906" w:h="17340"/>
      <w:pgMar w:top="993" w:right="843" w:bottom="505" w:left="791" w:header="708" w:footer="708" w:gutter="0"/>
      <w:cols w:space="708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9B10A79"/>
    <w:multiLevelType w:val="hybridMultilevel"/>
    <w:tmpl w:val="D166AC1A"/>
    <w:lvl w:ilvl="0" w:tplc="F73AFD4C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56882"/>
    <w:rsid w:val="000C077C"/>
    <w:rsid w:val="001B2A54"/>
    <w:rsid w:val="00356882"/>
    <w:rsid w:val="003C510D"/>
    <w:rsid w:val="00410548"/>
    <w:rsid w:val="00496867"/>
    <w:rsid w:val="00531B30"/>
    <w:rsid w:val="005A2811"/>
    <w:rsid w:val="00686686"/>
    <w:rsid w:val="006E1A4E"/>
    <w:rsid w:val="0078157C"/>
    <w:rsid w:val="00784911"/>
    <w:rsid w:val="00935F9F"/>
    <w:rsid w:val="00C83E6C"/>
    <w:rsid w:val="00C96CBB"/>
    <w:rsid w:val="00D06B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D06BE1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35688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textovprepojenie">
    <w:name w:val="Hyperlink"/>
    <w:basedOn w:val="Predvolenpsmoodseku"/>
    <w:uiPriority w:val="99"/>
    <w:semiHidden/>
    <w:unhideWhenUsed/>
    <w:rsid w:val="00C83E6C"/>
    <w:rPr>
      <w:color w:val="0000FF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C83E6C"/>
    <w:rPr>
      <w:color w:val="800080"/>
      <w:u w:val="single"/>
    </w:rPr>
  </w:style>
  <w:style w:type="paragraph" w:customStyle="1" w:styleId="font5">
    <w:name w:val="font5"/>
    <w:basedOn w:val="Normlny"/>
    <w:rsid w:val="00C83E6C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b/>
      <w:bCs/>
      <w:lang w:eastAsia="sk-SK"/>
    </w:rPr>
  </w:style>
  <w:style w:type="paragraph" w:customStyle="1" w:styleId="xl66">
    <w:name w:val="xl66"/>
    <w:basedOn w:val="Normlny"/>
    <w:rsid w:val="00C83E6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67">
    <w:name w:val="xl67"/>
    <w:basedOn w:val="Normlny"/>
    <w:rsid w:val="00C83E6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sk-SK"/>
    </w:rPr>
  </w:style>
  <w:style w:type="paragraph" w:customStyle="1" w:styleId="xl68">
    <w:name w:val="xl68"/>
    <w:basedOn w:val="Normlny"/>
    <w:rsid w:val="00C83E6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  <w:lang w:eastAsia="sk-SK"/>
    </w:rPr>
  </w:style>
  <w:style w:type="paragraph" w:customStyle="1" w:styleId="xl69">
    <w:name w:val="xl69"/>
    <w:basedOn w:val="Normlny"/>
    <w:rsid w:val="00C83E6C"/>
    <w:pPr>
      <w:pBdr>
        <w:left w:val="single" w:sz="4" w:space="0" w:color="auto"/>
        <w:bottom w:val="single" w:sz="4" w:space="0" w:color="auto"/>
      </w:pBdr>
      <w:shd w:val="clear" w:color="000000" w:fill="EAF1D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customStyle="1" w:styleId="xl70">
    <w:name w:val="xl70"/>
    <w:basedOn w:val="Normlny"/>
    <w:rsid w:val="00C83E6C"/>
    <w:pPr>
      <w:pBdr>
        <w:bottom w:val="single" w:sz="4" w:space="0" w:color="auto"/>
      </w:pBdr>
      <w:shd w:val="clear" w:color="000000" w:fill="EAF1D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customStyle="1" w:styleId="xl71">
    <w:name w:val="xl71"/>
    <w:basedOn w:val="Normlny"/>
    <w:rsid w:val="00C83E6C"/>
    <w:pPr>
      <w:pBdr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customStyle="1" w:styleId="xl72">
    <w:name w:val="xl72"/>
    <w:basedOn w:val="Normlny"/>
    <w:rsid w:val="00C83E6C"/>
    <w:pPr>
      <w:shd w:val="clear" w:color="000000" w:fill="EAF1D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customStyle="1" w:styleId="xl73">
    <w:name w:val="xl73"/>
    <w:basedOn w:val="Normlny"/>
    <w:rsid w:val="00C83E6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AF1D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74">
    <w:name w:val="xl74"/>
    <w:basedOn w:val="Normlny"/>
    <w:rsid w:val="00C83E6C"/>
    <w:pPr>
      <w:pBdr>
        <w:top w:val="single" w:sz="4" w:space="0" w:color="auto"/>
        <w:bottom w:val="single" w:sz="4" w:space="0" w:color="auto"/>
      </w:pBdr>
      <w:shd w:val="clear" w:color="000000" w:fill="EAF1D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75">
    <w:name w:val="xl75"/>
    <w:basedOn w:val="Normlny"/>
    <w:rsid w:val="00C83E6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76">
    <w:name w:val="xl76"/>
    <w:basedOn w:val="Normlny"/>
    <w:rsid w:val="00C83E6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AF1D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77">
    <w:name w:val="xl77"/>
    <w:basedOn w:val="Normlny"/>
    <w:rsid w:val="00C83E6C"/>
    <w:pPr>
      <w:pBdr>
        <w:top w:val="single" w:sz="4" w:space="0" w:color="auto"/>
        <w:bottom w:val="single" w:sz="4" w:space="0" w:color="auto"/>
      </w:pBdr>
      <w:shd w:val="clear" w:color="000000" w:fill="EAF1D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78">
    <w:name w:val="xl78"/>
    <w:basedOn w:val="Normlny"/>
    <w:rsid w:val="00C83E6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79">
    <w:name w:val="xl79"/>
    <w:basedOn w:val="Normlny"/>
    <w:rsid w:val="00C83E6C"/>
    <w:pPr>
      <w:shd w:val="clear" w:color="000000" w:fill="EAF1D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customStyle="1" w:styleId="xl80">
    <w:name w:val="xl80"/>
    <w:basedOn w:val="Normlny"/>
    <w:rsid w:val="00C83E6C"/>
    <w:pPr>
      <w:shd w:val="clear" w:color="000000" w:fill="EAF1D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customStyle="1" w:styleId="xl81">
    <w:name w:val="xl81"/>
    <w:basedOn w:val="Normlny"/>
    <w:rsid w:val="00C83E6C"/>
    <w:pPr>
      <w:pBdr>
        <w:left w:val="single" w:sz="4" w:space="0" w:color="auto"/>
        <w:bottom w:val="single" w:sz="4" w:space="0" w:color="auto"/>
      </w:pBdr>
      <w:shd w:val="clear" w:color="000000" w:fill="EAF1D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customStyle="1" w:styleId="xl82">
    <w:name w:val="xl82"/>
    <w:basedOn w:val="Normlny"/>
    <w:rsid w:val="00C83E6C"/>
    <w:pPr>
      <w:pBdr>
        <w:bottom w:val="single" w:sz="4" w:space="0" w:color="auto"/>
      </w:pBdr>
      <w:shd w:val="clear" w:color="000000" w:fill="EAF1D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customStyle="1" w:styleId="xl83">
    <w:name w:val="xl83"/>
    <w:basedOn w:val="Normlny"/>
    <w:rsid w:val="00C83E6C"/>
    <w:pPr>
      <w:pBdr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customStyle="1" w:styleId="xl84">
    <w:name w:val="xl84"/>
    <w:basedOn w:val="Normlny"/>
    <w:rsid w:val="00C83E6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AF1D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85">
    <w:name w:val="xl85"/>
    <w:basedOn w:val="Normlny"/>
    <w:rsid w:val="00C83E6C"/>
    <w:pPr>
      <w:pBdr>
        <w:top w:val="single" w:sz="4" w:space="0" w:color="auto"/>
        <w:bottom w:val="single" w:sz="4" w:space="0" w:color="auto"/>
      </w:pBdr>
      <w:shd w:val="clear" w:color="000000" w:fill="EAF1D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86">
    <w:name w:val="xl86"/>
    <w:basedOn w:val="Normlny"/>
    <w:rsid w:val="00C83E6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87">
    <w:name w:val="xl87"/>
    <w:basedOn w:val="Normlny"/>
    <w:rsid w:val="00C83E6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AF1D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customStyle="1" w:styleId="xl88">
    <w:name w:val="xl88"/>
    <w:basedOn w:val="Normlny"/>
    <w:rsid w:val="00C83E6C"/>
    <w:pPr>
      <w:pBdr>
        <w:top w:val="single" w:sz="4" w:space="0" w:color="auto"/>
        <w:bottom w:val="single" w:sz="4" w:space="0" w:color="auto"/>
      </w:pBdr>
      <w:shd w:val="clear" w:color="000000" w:fill="EAF1D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customStyle="1" w:styleId="xl89">
    <w:name w:val="xl89"/>
    <w:basedOn w:val="Normlny"/>
    <w:rsid w:val="00C83E6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customStyle="1" w:styleId="xl90">
    <w:name w:val="xl90"/>
    <w:basedOn w:val="Normlny"/>
    <w:rsid w:val="00C83E6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AF1D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91">
    <w:name w:val="xl91"/>
    <w:basedOn w:val="Normlny"/>
    <w:rsid w:val="00C83E6C"/>
    <w:pPr>
      <w:pBdr>
        <w:top w:val="single" w:sz="4" w:space="0" w:color="auto"/>
        <w:bottom w:val="single" w:sz="4" w:space="0" w:color="auto"/>
      </w:pBdr>
      <w:shd w:val="clear" w:color="000000" w:fill="EAF1D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92">
    <w:name w:val="xl92"/>
    <w:basedOn w:val="Normlny"/>
    <w:rsid w:val="00C83E6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93">
    <w:name w:val="xl93"/>
    <w:basedOn w:val="Normlny"/>
    <w:rsid w:val="00C83E6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AF1D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94">
    <w:name w:val="xl94"/>
    <w:basedOn w:val="Normlny"/>
    <w:rsid w:val="00C83E6C"/>
    <w:pPr>
      <w:pBdr>
        <w:top w:val="single" w:sz="4" w:space="0" w:color="auto"/>
        <w:bottom w:val="single" w:sz="4" w:space="0" w:color="auto"/>
      </w:pBdr>
      <w:shd w:val="clear" w:color="000000" w:fill="EAF1D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95">
    <w:name w:val="xl95"/>
    <w:basedOn w:val="Normlny"/>
    <w:rsid w:val="00C83E6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96">
    <w:name w:val="xl96"/>
    <w:basedOn w:val="Normlny"/>
    <w:rsid w:val="00C83E6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AF1D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97">
    <w:name w:val="xl97"/>
    <w:basedOn w:val="Normlny"/>
    <w:rsid w:val="00C83E6C"/>
    <w:pPr>
      <w:pBdr>
        <w:top w:val="single" w:sz="4" w:space="0" w:color="auto"/>
        <w:bottom w:val="single" w:sz="4" w:space="0" w:color="auto"/>
      </w:pBdr>
      <w:shd w:val="clear" w:color="000000" w:fill="EAF1D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98">
    <w:name w:val="xl98"/>
    <w:basedOn w:val="Normlny"/>
    <w:rsid w:val="00C83E6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99">
    <w:name w:val="xl99"/>
    <w:basedOn w:val="Normlny"/>
    <w:rsid w:val="00C83E6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sk-SK"/>
    </w:rPr>
  </w:style>
  <w:style w:type="paragraph" w:customStyle="1" w:styleId="xl100">
    <w:name w:val="xl100"/>
    <w:basedOn w:val="Normlny"/>
    <w:rsid w:val="00C83E6C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sk-SK"/>
    </w:rPr>
  </w:style>
  <w:style w:type="paragraph" w:customStyle="1" w:styleId="xl101">
    <w:name w:val="xl101"/>
    <w:basedOn w:val="Normlny"/>
    <w:rsid w:val="00C83E6C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sk-SK"/>
    </w:rPr>
  </w:style>
  <w:style w:type="paragraph" w:customStyle="1" w:styleId="xl102">
    <w:name w:val="xl102"/>
    <w:basedOn w:val="Normlny"/>
    <w:rsid w:val="00C83E6C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sk-SK"/>
    </w:rPr>
  </w:style>
  <w:style w:type="paragraph" w:customStyle="1" w:styleId="xl103">
    <w:name w:val="xl103"/>
    <w:basedOn w:val="Normlny"/>
    <w:rsid w:val="00C83E6C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sk-SK"/>
    </w:rPr>
  </w:style>
  <w:style w:type="paragraph" w:customStyle="1" w:styleId="xl104">
    <w:name w:val="xl104"/>
    <w:basedOn w:val="Normlny"/>
    <w:rsid w:val="00C83E6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sk-SK"/>
    </w:rPr>
  </w:style>
  <w:style w:type="paragraph" w:customStyle="1" w:styleId="xl105">
    <w:name w:val="xl105"/>
    <w:basedOn w:val="Normlny"/>
    <w:rsid w:val="00C83E6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sk-SK"/>
    </w:rPr>
  </w:style>
  <w:style w:type="paragraph" w:customStyle="1" w:styleId="xl106">
    <w:name w:val="xl106"/>
    <w:basedOn w:val="Normlny"/>
    <w:rsid w:val="00C83E6C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sk-SK"/>
    </w:rPr>
  </w:style>
  <w:style w:type="paragraph" w:customStyle="1" w:styleId="xl107">
    <w:name w:val="xl107"/>
    <w:basedOn w:val="Normlny"/>
    <w:rsid w:val="00C83E6C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sk-SK"/>
    </w:rPr>
  </w:style>
  <w:style w:type="paragraph" w:customStyle="1" w:styleId="xl108">
    <w:name w:val="xl108"/>
    <w:basedOn w:val="Normlny"/>
    <w:rsid w:val="00C83E6C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sk-SK"/>
    </w:rPr>
  </w:style>
  <w:style w:type="paragraph" w:customStyle="1" w:styleId="xl109">
    <w:name w:val="xl109"/>
    <w:basedOn w:val="Normlny"/>
    <w:rsid w:val="00C83E6C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sk-SK"/>
    </w:rPr>
  </w:style>
  <w:style w:type="paragraph" w:customStyle="1" w:styleId="xl110">
    <w:name w:val="xl110"/>
    <w:basedOn w:val="Normlny"/>
    <w:rsid w:val="00C83E6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sk-SK"/>
    </w:rPr>
  </w:style>
  <w:style w:type="paragraph" w:customStyle="1" w:styleId="xl111">
    <w:name w:val="xl111"/>
    <w:basedOn w:val="Normlny"/>
    <w:rsid w:val="00C83E6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112">
    <w:name w:val="xl112"/>
    <w:basedOn w:val="Normlny"/>
    <w:rsid w:val="00C83E6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AF1D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113">
    <w:name w:val="xl113"/>
    <w:basedOn w:val="Normlny"/>
    <w:rsid w:val="00C83E6C"/>
    <w:pPr>
      <w:pBdr>
        <w:top w:val="single" w:sz="4" w:space="0" w:color="auto"/>
        <w:bottom w:val="single" w:sz="4" w:space="0" w:color="auto"/>
      </w:pBdr>
      <w:shd w:val="clear" w:color="000000" w:fill="EAF1D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114">
    <w:name w:val="xl114"/>
    <w:basedOn w:val="Normlny"/>
    <w:rsid w:val="00C83E6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115">
    <w:name w:val="xl115"/>
    <w:basedOn w:val="Normlny"/>
    <w:rsid w:val="00C83E6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AF1D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116">
    <w:name w:val="xl116"/>
    <w:basedOn w:val="Normlny"/>
    <w:rsid w:val="00C83E6C"/>
    <w:pPr>
      <w:pBdr>
        <w:top w:val="single" w:sz="4" w:space="0" w:color="auto"/>
        <w:bottom w:val="single" w:sz="4" w:space="0" w:color="auto"/>
      </w:pBdr>
      <w:shd w:val="clear" w:color="000000" w:fill="EAF1D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117">
    <w:name w:val="xl117"/>
    <w:basedOn w:val="Normlny"/>
    <w:rsid w:val="00C83E6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118">
    <w:name w:val="xl118"/>
    <w:basedOn w:val="Normlny"/>
    <w:rsid w:val="00C83E6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sk-SK"/>
    </w:rPr>
  </w:style>
  <w:style w:type="paragraph" w:customStyle="1" w:styleId="xl119">
    <w:name w:val="xl119"/>
    <w:basedOn w:val="Normlny"/>
    <w:rsid w:val="00C83E6C"/>
    <w:pPr>
      <w:shd w:val="clear" w:color="000000" w:fill="EAF1D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styleId="Odsekzoznamu">
    <w:name w:val="List Paragraph"/>
    <w:basedOn w:val="Normlny"/>
    <w:uiPriority w:val="34"/>
    <w:qFormat/>
    <w:rsid w:val="006E1A4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08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8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86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5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655</Words>
  <Characters>3870</Characters>
  <Application>Microsoft Office Word</Application>
  <DocSecurity>0</DocSecurity>
  <Lines>32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olgi</dc:creator>
  <cp:lastModifiedBy>user</cp:lastModifiedBy>
  <cp:revision>2</cp:revision>
  <dcterms:created xsi:type="dcterms:W3CDTF">2022-04-30T18:00:00Z</dcterms:created>
  <dcterms:modified xsi:type="dcterms:W3CDTF">2022-04-30T18:00:00Z</dcterms:modified>
</cp:coreProperties>
</file>