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DAREN REALITY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1395/48,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52553078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2121062944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6F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96F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96F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96F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96F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96F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96F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6F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Filip Zaoral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6F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6F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4AA0" w:rsidRDefault="008F4AA0" w:rsidP="00107589">
      <w:pPr>
        <w:spacing w:after="0" w:line="240" w:lineRule="auto"/>
      </w:pPr>
      <w:r>
        <w:separator/>
      </w:r>
    </w:p>
  </w:endnote>
  <w:endnote w:type="continuationSeparator" w:id="0">
    <w:p w:rsidR="008F4AA0" w:rsidRDefault="008F4A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96FA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4AA0" w:rsidRDefault="008F4AA0" w:rsidP="00107589">
      <w:pPr>
        <w:spacing w:after="0" w:line="240" w:lineRule="auto"/>
      </w:pPr>
      <w:r>
        <w:separator/>
      </w:r>
    </w:p>
  </w:footnote>
  <w:footnote w:type="continuationSeparator" w:id="0">
    <w:p w:rsidR="008F4AA0" w:rsidRDefault="008F4A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52553078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2121062944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FA8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AA0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E75BF17-B6B4-43FB-B9EE-17B977C95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8D8980-3171-4523-9758-6566878DFB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2022-05-03T07:06:00Z</dcterms:modified>
</cp:coreProperties>
</file>