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b/>
          <w:bCs/>
          <w:kern w:val="1"/>
          <w:sz w:val="28"/>
          <w:szCs w:val="28"/>
        </w:rPr>
      </w:pPr>
      <w:r w:rsidRPr="001C250F">
        <w:rPr>
          <w:b/>
          <w:bCs/>
          <w:kern w:val="1"/>
          <w:sz w:val="28"/>
          <w:szCs w:val="28"/>
        </w:rPr>
        <w:t>Poznámky Združenie obcí AGLOMERÁCIA Hronovce, IČO: 42120241</w:t>
      </w:r>
    </w:p>
    <w:p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Čl. I</w:t>
      </w:r>
    </w:p>
    <w:p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Všeobecné údaje</w:t>
      </w:r>
    </w:p>
    <w:p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</w:p>
    <w:p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i/>
          <w:iCs/>
          <w:kern w:val="1"/>
          <w:sz w:val="20"/>
          <w:szCs w:val="20"/>
        </w:rPr>
        <w:t xml:space="preserve">            </w:t>
      </w:r>
      <w:r w:rsidRPr="001C250F">
        <w:rPr>
          <w:i/>
          <w:iCs/>
          <w:kern w:val="1"/>
          <w:sz w:val="22"/>
          <w:szCs w:val="22"/>
        </w:rPr>
        <w:t xml:space="preserve">1. Názov účtovnej jednotky ,ktorá predkladá poznámky k   účtovnej závierke </w:t>
      </w:r>
    </w:p>
    <w:p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  <w:r w:rsidRPr="001C250F">
        <w:rPr>
          <w:b/>
          <w:bCs/>
          <w:i/>
          <w:iCs/>
          <w:kern w:val="1"/>
          <w:sz w:val="22"/>
          <w:szCs w:val="22"/>
        </w:rPr>
        <w:t>Združenie obcí „Aglomerácia Hronovce “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  <w:r w:rsidRPr="001C250F">
        <w:rPr>
          <w:b/>
          <w:bCs/>
          <w:i/>
          <w:iCs/>
          <w:kern w:val="1"/>
          <w:sz w:val="22"/>
          <w:szCs w:val="22"/>
        </w:rPr>
        <w:t>so sídlom  Levická cesta č. 3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  <w:r w:rsidRPr="001C250F">
        <w:rPr>
          <w:b/>
          <w:bCs/>
          <w:i/>
          <w:iCs/>
          <w:kern w:val="1"/>
          <w:sz w:val="22"/>
          <w:szCs w:val="22"/>
        </w:rPr>
        <w:t>935</w:t>
      </w:r>
      <w:r w:rsidR="001C250F">
        <w:rPr>
          <w:b/>
          <w:bCs/>
          <w:i/>
          <w:iCs/>
          <w:kern w:val="1"/>
          <w:sz w:val="22"/>
          <w:szCs w:val="22"/>
        </w:rPr>
        <w:t xml:space="preserve"> </w:t>
      </w:r>
      <w:r w:rsidRPr="001C250F">
        <w:rPr>
          <w:b/>
          <w:bCs/>
          <w:i/>
          <w:iCs/>
          <w:kern w:val="1"/>
          <w:sz w:val="22"/>
          <w:szCs w:val="22"/>
        </w:rPr>
        <w:t>61 Hronovce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  <w:r w:rsidRPr="001C250F">
        <w:rPr>
          <w:i/>
          <w:iCs/>
          <w:kern w:val="1"/>
          <w:sz w:val="22"/>
          <w:szCs w:val="22"/>
          <w:u w:val="single"/>
        </w:rPr>
        <w:t xml:space="preserve">zapísané v   Registri  združenia obcí vedený MV SR 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  <w:r w:rsidRPr="001C250F">
        <w:rPr>
          <w:i/>
          <w:iCs/>
          <w:kern w:val="1"/>
          <w:sz w:val="22"/>
          <w:szCs w:val="22"/>
          <w:u w:val="single"/>
        </w:rPr>
        <w:t>reg. č. VVS/2008/13111/55reg.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  <w:r w:rsidRPr="001C250F">
        <w:rPr>
          <w:i/>
          <w:iCs/>
          <w:kern w:val="1"/>
          <w:sz w:val="22"/>
          <w:szCs w:val="22"/>
          <w:u w:val="single"/>
        </w:rPr>
        <w:t>dátum zápisu : 04.09.2008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  <w:r w:rsidRPr="001C250F">
        <w:rPr>
          <w:i/>
          <w:iCs/>
          <w:kern w:val="1"/>
          <w:sz w:val="22"/>
          <w:szCs w:val="22"/>
        </w:rPr>
        <w:t>Zmluva o   založení združenia zo dňa 26.08.2008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  <w:r w:rsidRPr="001C250F">
        <w:rPr>
          <w:i/>
          <w:iCs/>
          <w:kern w:val="1"/>
          <w:sz w:val="22"/>
          <w:szCs w:val="22"/>
          <w:u w:val="single"/>
        </w:rPr>
        <w:t>Zakladajúci členovia:</w:t>
      </w:r>
    </w:p>
    <w:p w:rsidR="006E57FD" w:rsidRPr="001C250F" w:rsidRDefault="006E57FD" w:rsidP="006E57FD">
      <w:pPr>
        <w:widowControl w:val="0"/>
        <w:tabs>
          <w:tab w:val="left" w:pos="1080"/>
        </w:tabs>
        <w:autoSpaceDE w:val="0"/>
        <w:autoSpaceDN w:val="0"/>
        <w:adjustRightInd w:val="0"/>
        <w:spacing w:after="120" w:line="200" w:lineRule="atLeast"/>
        <w:ind w:left="1080" w:hanging="360"/>
        <w:rPr>
          <w:kern w:val="1"/>
          <w:sz w:val="20"/>
          <w:szCs w:val="20"/>
        </w:rPr>
      </w:pPr>
      <w:r w:rsidRPr="001C250F">
        <w:t>1.</w:t>
      </w:r>
      <w:r w:rsidRPr="001C250F">
        <w:tab/>
      </w:r>
      <w:r w:rsidRPr="001C250F">
        <w:rPr>
          <w:i/>
          <w:iCs/>
          <w:kern w:val="1"/>
          <w:sz w:val="22"/>
          <w:szCs w:val="22"/>
        </w:rPr>
        <w:t>Obec Hronovce</w:t>
      </w:r>
    </w:p>
    <w:p w:rsidR="006E57FD" w:rsidRPr="001C250F" w:rsidRDefault="006E57FD" w:rsidP="006E57FD">
      <w:pPr>
        <w:widowControl w:val="0"/>
        <w:tabs>
          <w:tab w:val="left" w:pos="1080"/>
        </w:tabs>
        <w:autoSpaceDE w:val="0"/>
        <w:autoSpaceDN w:val="0"/>
        <w:adjustRightInd w:val="0"/>
        <w:spacing w:after="120" w:line="200" w:lineRule="atLeast"/>
        <w:ind w:left="1080" w:hanging="360"/>
        <w:rPr>
          <w:kern w:val="1"/>
          <w:sz w:val="20"/>
          <w:szCs w:val="20"/>
        </w:rPr>
      </w:pPr>
      <w:r w:rsidRPr="001C250F">
        <w:t>2.</w:t>
      </w:r>
      <w:r w:rsidRPr="001C250F">
        <w:tab/>
      </w:r>
      <w:r w:rsidRPr="001C250F">
        <w:rPr>
          <w:i/>
          <w:iCs/>
          <w:kern w:val="1"/>
          <w:sz w:val="22"/>
          <w:szCs w:val="22"/>
        </w:rPr>
        <w:t>Obec Pohronský Ruskov</w:t>
      </w:r>
    </w:p>
    <w:p w:rsidR="006E57FD" w:rsidRPr="001C250F" w:rsidRDefault="006E57FD" w:rsidP="006E57FD">
      <w:pPr>
        <w:widowControl w:val="0"/>
        <w:tabs>
          <w:tab w:val="left" w:pos="1080"/>
        </w:tabs>
        <w:autoSpaceDE w:val="0"/>
        <w:autoSpaceDN w:val="0"/>
        <w:adjustRightInd w:val="0"/>
        <w:spacing w:after="120" w:line="200" w:lineRule="atLeast"/>
        <w:ind w:left="1080" w:hanging="360"/>
        <w:rPr>
          <w:kern w:val="1"/>
          <w:sz w:val="20"/>
          <w:szCs w:val="20"/>
        </w:rPr>
      </w:pPr>
      <w:r w:rsidRPr="001C250F">
        <w:t>3.</w:t>
      </w:r>
      <w:r w:rsidRPr="001C250F">
        <w:tab/>
      </w:r>
      <w:r w:rsidRPr="001C250F">
        <w:rPr>
          <w:i/>
          <w:iCs/>
          <w:kern w:val="1"/>
          <w:sz w:val="22"/>
          <w:szCs w:val="22"/>
        </w:rPr>
        <w:t xml:space="preserve">Obec Čata 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(2) Informácie o   členoch štatutárnych orgánov, dozorných orgánov  a   iných orgánov účtovnej jednotky; uvádzajú sa mená a   priezviská členov štatutárnych orgánov, dozorných orgánov a   iných orgánov účtovnej jednotky.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b/>
          <w:bCs/>
          <w:i/>
          <w:iCs/>
          <w:kern w:val="1"/>
          <w:sz w:val="22"/>
          <w:szCs w:val="22"/>
        </w:rPr>
        <w:t>štatutárny orgán</w:t>
      </w:r>
      <w:r w:rsidRPr="001C250F">
        <w:rPr>
          <w:kern w:val="1"/>
          <w:sz w:val="22"/>
          <w:szCs w:val="22"/>
        </w:rPr>
        <w:t xml:space="preserve"> : prvý predseda združenia Róbert </w:t>
      </w:r>
      <w:proofErr w:type="spellStart"/>
      <w:r w:rsidRPr="001C250F">
        <w:rPr>
          <w:kern w:val="1"/>
          <w:sz w:val="22"/>
          <w:szCs w:val="22"/>
        </w:rPr>
        <w:t>Csudai</w:t>
      </w:r>
      <w:proofErr w:type="spellEnd"/>
      <w:r w:rsidRPr="001C250F">
        <w:rPr>
          <w:kern w:val="1"/>
          <w:sz w:val="22"/>
          <w:szCs w:val="22"/>
        </w:rPr>
        <w:t xml:space="preserve">  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  <w:u w:val="single"/>
        </w:rPr>
        <w:t>Orgány združenia</w:t>
      </w:r>
      <w:r w:rsidRPr="001C250F">
        <w:rPr>
          <w:kern w:val="1"/>
          <w:sz w:val="22"/>
          <w:szCs w:val="22"/>
        </w:rPr>
        <w:t xml:space="preserve"> podľa schválených  Stanov združenia :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a/ valné zhromaždenie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b/ predseda združenia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c/ Rada združenia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d/ Revízor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(3)  Opis činnosti, na účel ktorej bola účtovná jednotka zriadená a   opis druhu podnikateľskej činnosti, ak ju účtovná jednotka vykonáva.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Opis činností, za účelom ktorých bolo zriadené</w:t>
      </w:r>
      <w:r w:rsidRPr="001C250F">
        <w:rPr>
          <w:kern w:val="1"/>
          <w:sz w:val="22"/>
          <w:szCs w:val="22"/>
        </w:rPr>
        <w:t xml:space="preserve"> združenie je uvedený v  predmete činnosti čl.2 Stanov združenia.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Hlavnou činnosťou na úseku </w:t>
      </w:r>
      <w:r w:rsidRPr="001C250F">
        <w:rPr>
          <w:b/>
          <w:bCs/>
          <w:kern w:val="1"/>
          <w:sz w:val="22"/>
          <w:szCs w:val="22"/>
        </w:rPr>
        <w:t xml:space="preserve">ochrany a   zlepšenia životného </w:t>
      </w:r>
      <w:proofErr w:type="spellStart"/>
      <w:r w:rsidRPr="001C250F">
        <w:rPr>
          <w:b/>
          <w:bCs/>
          <w:kern w:val="1"/>
          <w:sz w:val="22"/>
          <w:szCs w:val="22"/>
        </w:rPr>
        <w:t>prostriedia</w:t>
      </w:r>
      <w:proofErr w:type="spellEnd"/>
      <w:r w:rsidRPr="001C250F">
        <w:rPr>
          <w:b/>
          <w:bCs/>
          <w:kern w:val="1"/>
          <w:sz w:val="22"/>
          <w:szCs w:val="22"/>
        </w:rPr>
        <w:t xml:space="preserve"> </w:t>
      </w:r>
      <w:r w:rsidRPr="001C250F">
        <w:rPr>
          <w:kern w:val="1"/>
          <w:sz w:val="22"/>
          <w:szCs w:val="22"/>
        </w:rPr>
        <w:t xml:space="preserve">s využitím všetkých dostupných foriem a  finančnej podpory  SR a rozpočtu EÚ bola </w:t>
      </w:r>
      <w:r w:rsidRPr="001C250F">
        <w:rPr>
          <w:kern w:val="1"/>
          <w:sz w:val="22"/>
          <w:szCs w:val="22"/>
          <w:u w:val="single"/>
        </w:rPr>
        <w:t>v   roku 2018 realizácia projektu „Vybudovanie kanalizácie a   ČOV v   aglomerácií</w:t>
      </w:r>
      <w:r w:rsidRPr="001C250F">
        <w:rPr>
          <w:kern w:val="1"/>
          <w:sz w:val="22"/>
          <w:szCs w:val="22"/>
        </w:rPr>
        <w:t xml:space="preserve"> “</w:t>
      </w:r>
    </w:p>
    <w:p w:rsidR="006E57FD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</w:p>
    <w:p w:rsidR="001C250F" w:rsidRDefault="001C250F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</w:p>
    <w:p w:rsidR="001C250F" w:rsidRPr="001C250F" w:rsidRDefault="001C250F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lastRenderedPageBreak/>
        <w:t>Kód projektu : ITMS  310011A007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OP :  Kvalita životného prostredia </w:t>
      </w:r>
    </w:p>
    <w:p w:rsidR="006E57FD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Spolufinancovanie fondom: Kohézny fond</w:t>
      </w:r>
    </w:p>
    <w:p w:rsidR="001C250F" w:rsidRPr="001C250F" w:rsidRDefault="001C250F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(4) Priemerný prepočítaný počet zamestnancov vykonávajúcu prácu na dohodu je </w:t>
      </w:r>
      <w:smartTag w:uri="urn:schemas-microsoft-com:office:smarttags" w:element="metricconverter">
        <w:smartTagPr>
          <w:attr w:name="ProductID" w:val="1, a"/>
        </w:smartTagPr>
        <w:r w:rsidRPr="001C250F">
          <w:rPr>
            <w:kern w:val="1"/>
            <w:sz w:val="22"/>
            <w:szCs w:val="22"/>
          </w:rPr>
          <w:t>1, a</w:t>
        </w:r>
      </w:smartTag>
      <w:r w:rsidRPr="001C250F">
        <w:rPr>
          <w:kern w:val="1"/>
          <w:sz w:val="22"/>
          <w:szCs w:val="22"/>
        </w:rPr>
        <w:t xml:space="preserve"> z   toho nie je vedúci zamestnanec účtovnej jednotky za účtovné obdobie, za ktoré sa zostavuje účtovná závierka (ďalej len „bežné účtovné obdobie“) a  rovnako to bolo aj za bezprostredne predchádzajúce účtovné obdobie. Počet dobrovoľníkov vyslaných účtovnou jednotkou a počet dobrovoľníkov, ktorí vykonávali dobrovoľnícku činnosť pre účtovnú jednotku počas bežného účtovného obdobia bolo 0 a   rovnako aj za bezprostredne predchádzajúce obdobie. 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(5) Informácia o organizáciách v zriaďovateľskej pôsobnosti účtovnej jednotky.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(6) Údaje podľa odseku  </w:t>
      </w:r>
      <w:smartTag w:uri="urn:schemas-microsoft-com:office:smarttags" w:element="metricconverter">
        <w:smartTagPr>
          <w:attr w:name="ProductID" w:val="4 a"/>
        </w:smartTagPr>
        <w:r w:rsidRPr="001C250F">
          <w:rPr>
            <w:kern w:val="1"/>
            <w:sz w:val="22"/>
            <w:szCs w:val="22"/>
          </w:rPr>
          <w:t>4 a</w:t>
        </w:r>
      </w:smartTag>
      <w:r w:rsidRPr="001C250F">
        <w:rPr>
          <w:kern w:val="1"/>
          <w:sz w:val="22"/>
          <w:szCs w:val="22"/>
        </w:rPr>
        <w:t xml:space="preserve"> čl. III a IV sa uvádzajú v textovej podobe a  tabuľkovej podobe. 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(7. Účtovná jednotka požíva účtovný program </w:t>
      </w:r>
      <w:proofErr w:type="spellStart"/>
      <w:r w:rsidRPr="001C250F">
        <w:rPr>
          <w:kern w:val="1"/>
          <w:sz w:val="22"/>
          <w:szCs w:val="22"/>
        </w:rPr>
        <w:t>Urbis</w:t>
      </w:r>
      <w:proofErr w:type="spellEnd"/>
      <w:r w:rsidRPr="001C250F">
        <w:rPr>
          <w:kern w:val="1"/>
          <w:sz w:val="22"/>
          <w:szCs w:val="22"/>
        </w:rPr>
        <w:t xml:space="preserve"> od spoločnosti MADE,  Banská Bystrica, a účtuje v   podvojnom účtovníctve.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</w:p>
    <w:p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Čl. II</w:t>
      </w:r>
    </w:p>
    <w:p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Inform</w:t>
      </w:r>
      <w:r w:rsidR="001C250F">
        <w:rPr>
          <w:b/>
          <w:bCs/>
          <w:kern w:val="1"/>
          <w:sz w:val="22"/>
          <w:szCs w:val="22"/>
        </w:rPr>
        <w:t>ácie o   účtovných zásadách a </w:t>
      </w:r>
      <w:r w:rsidRPr="001C250F">
        <w:rPr>
          <w:b/>
          <w:bCs/>
          <w:kern w:val="1"/>
          <w:sz w:val="22"/>
          <w:szCs w:val="22"/>
        </w:rPr>
        <w:t>účtovných metódach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(1) Informácia, či je účtovná závierka zostavená za   splnenia predpokladu, že účtovná jednotka bude nepretržite pokračovať vo svojej činnosti. 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  <w:u w:val="single"/>
        </w:rPr>
        <w:t>Účtovná jednotka bude nepretržite pokračovať vo svojej činnosti aj v roku 202</w:t>
      </w:r>
      <w:r w:rsidR="00983546">
        <w:rPr>
          <w:kern w:val="1"/>
          <w:sz w:val="22"/>
          <w:szCs w:val="22"/>
          <w:u w:val="single"/>
        </w:rPr>
        <w:t>2</w:t>
      </w:r>
      <w:r w:rsidRPr="001C250F">
        <w:rPr>
          <w:kern w:val="1"/>
          <w:sz w:val="22"/>
          <w:szCs w:val="22"/>
        </w:rPr>
        <w:t>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(2) Zmeny účtovných zásad a   zmeny účtovných metód s   uvedením dôvodu týchto zmien a   vyčíslením ich vplyvu na finančnú hodnotu majetku, záväzkov, základného imania a   výsledku hospodárenia účtovnej jednotky.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(3) Spôsob oceňovania jednotlivých položiek majetku a   záväzkov v   členení na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a) dlhodobý nehmotný majetok obstaraný kúpou,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b) dlhodobý nehmotný majetok obstaraný vlastnou činnosťou,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c) dlhodobý nehmotný majetok obstaraný iným spôsobom, 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d) dlhodobý hmotný majetok obstaraný kúpou,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e) dlhodobý hmotný majetok obstaraný vlastnou činnosťou,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f) dlhodobý hmotný majetok obstaraný iným spôsobom,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g) dlhodobý finančný majetok,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h) zásoby obstarané kúpou,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i) zásoby vytvorené vlastnou činnosťou,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j) zásoby obstarané iným spôsobom,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k) pohľadávky,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l) krátkodobý finančný majetok,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m) časové rozlíšenie na strane aktív,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n) záväzky vrátane rezerv, dlhopisov, pôžičiek a   úverov,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o) časové rozlíšenie na strane pasív,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lastRenderedPageBreak/>
        <w:t>p) deriváty,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r) majetok a   záväzky zabezpečené derivátmi.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 xml:space="preserve">(4) Spôsob zostavenia odpisového plánu pre jednotlivé druhy dlhodobého hmotného majetku  a   dlhodobého nehmotného majetku, pričom sa uvádza doba odpisovania, použité sadzby odpisov a   odpisové metódy pri určení odpisov. </w:t>
      </w:r>
    </w:p>
    <w:p w:rsidR="006E57FD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2"/>
          <w:szCs w:val="22"/>
        </w:rPr>
      </w:pP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(5) Zásady pre zohľadnenie zníženia hodnoty majetku. Uvádza sa, či účtovná jednotka uplatňuje opravné položky a   rezervy.</w:t>
      </w:r>
    </w:p>
    <w:p w:rsidR="001C250F" w:rsidRPr="001C250F" w:rsidRDefault="001C250F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</w:p>
    <w:p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Čl. III</w:t>
      </w:r>
    </w:p>
    <w:p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Informácie, ktoré dopĺňajú a   vysvetľujú údaje v   súvahe</w:t>
      </w:r>
    </w:p>
    <w:p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_1)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Údaje o   dlhodobom nehmotnom majetku a   dlhodobom hmotnom majetku za bežné účtovné obdobie, a   to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a) prehľad o   dlhodobom majetku podľa položiek tohto majetku v   členení podľa položiek súvahy; uvádza sa stav dlhodobého majetku v   prvotnom ocenení na začiatku bežného účtovného obdobia, prírastky, úbytky a presuny tohto majetku a   zostatok na konci bežného účtovného obdobia,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b/>
          <w:bCs/>
          <w:i/>
          <w:iCs/>
          <w:kern w:val="1"/>
          <w:sz w:val="22"/>
          <w:szCs w:val="22"/>
        </w:rPr>
        <w:t>Na účte 042*</w:t>
      </w:r>
      <w:r w:rsidR="00983546">
        <w:rPr>
          <w:i/>
          <w:iCs/>
          <w:kern w:val="1"/>
          <w:sz w:val="22"/>
          <w:szCs w:val="22"/>
        </w:rPr>
        <w:t xml:space="preserve"> účtovná jednotka v roku 2021</w:t>
      </w:r>
      <w:r w:rsidRPr="001C250F">
        <w:rPr>
          <w:i/>
          <w:iCs/>
          <w:kern w:val="1"/>
          <w:sz w:val="22"/>
          <w:szCs w:val="22"/>
        </w:rPr>
        <w:t xml:space="preserve"> neúčtovala už o  výstavbe Kanalizácie a  ČOV , v  súlade so schválenou zmluvou o  NFP, a   so schválenou Zmluvou o   dielo s  hlavným investorom  Vodohospodárske stavby </w:t>
      </w:r>
      <w:proofErr w:type="spellStart"/>
      <w:r w:rsidRPr="001C250F">
        <w:rPr>
          <w:i/>
          <w:iCs/>
          <w:kern w:val="1"/>
          <w:sz w:val="22"/>
          <w:szCs w:val="22"/>
        </w:rPr>
        <w:t>a.s</w:t>
      </w:r>
      <w:proofErr w:type="spellEnd"/>
      <w:r w:rsidRPr="001C250F">
        <w:rPr>
          <w:i/>
          <w:iCs/>
          <w:kern w:val="1"/>
          <w:sz w:val="22"/>
          <w:szCs w:val="22"/>
        </w:rPr>
        <w:t>, keďž</w:t>
      </w:r>
      <w:r w:rsidR="00C4596D">
        <w:rPr>
          <w:i/>
          <w:iCs/>
          <w:kern w:val="1"/>
          <w:sz w:val="22"/>
          <w:szCs w:val="22"/>
        </w:rPr>
        <w:t xml:space="preserve">e sa v predchádzajúcom období </w:t>
      </w:r>
      <w:r w:rsidRPr="001C250F">
        <w:rPr>
          <w:i/>
          <w:iCs/>
          <w:kern w:val="1"/>
          <w:sz w:val="22"/>
          <w:szCs w:val="22"/>
        </w:rPr>
        <w:t xml:space="preserve"> stavba skolaudovala a momentálne je v skúšobnej prevádzke, ktorú príslušné úrady </w:t>
      </w:r>
      <w:r w:rsidR="00983546" w:rsidRPr="001C250F">
        <w:rPr>
          <w:i/>
          <w:iCs/>
          <w:kern w:val="1"/>
          <w:sz w:val="22"/>
          <w:szCs w:val="22"/>
        </w:rPr>
        <w:t>predlžili</w:t>
      </w:r>
      <w:r w:rsidRPr="001C250F">
        <w:rPr>
          <w:i/>
          <w:iCs/>
          <w:kern w:val="1"/>
          <w:sz w:val="22"/>
          <w:szCs w:val="22"/>
        </w:rPr>
        <w:t xml:space="preserve"> po dvoch rokoch na ďalšie tri roky, čo je maximálny časový úsek na fungovanie take</w:t>
      </w:r>
      <w:r w:rsidR="00C4596D">
        <w:rPr>
          <w:i/>
          <w:iCs/>
          <w:kern w:val="1"/>
          <w:sz w:val="22"/>
          <w:szCs w:val="22"/>
        </w:rPr>
        <w:t>jto stavby v skúšobnej prevádzke</w:t>
      </w:r>
      <w:r w:rsidRPr="001C250F">
        <w:rPr>
          <w:i/>
          <w:iCs/>
          <w:kern w:val="1"/>
          <w:sz w:val="22"/>
          <w:szCs w:val="22"/>
        </w:rPr>
        <w:t>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i/>
          <w:iCs/>
          <w:kern w:val="1"/>
          <w:sz w:val="22"/>
          <w:szCs w:val="22"/>
        </w:rPr>
        <w:t>V   r</w:t>
      </w:r>
      <w:r w:rsidR="00983546">
        <w:rPr>
          <w:i/>
          <w:iCs/>
          <w:kern w:val="1"/>
          <w:sz w:val="22"/>
          <w:szCs w:val="22"/>
        </w:rPr>
        <w:t>oku 2021</w:t>
      </w:r>
      <w:r w:rsidRPr="001C250F">
        <w:rPr>
          <w:i/>
          <w:iCs/>
          <w:kern w:val="1"/>
          <w:sz w:val="22"/>
          <w:szCs w:val="22"/>
        </w:rPr>
        <w:t xml:space="preserve"> počas celého účtového obdobia bol stav na tomto účte nezmenený, keďže sa </w:t>
      </w:r>
      <w:r w:rsidR="00983546" w:rsidRPr="001C250F">
        <w:rPr>
          <w:i/>
          <w:iCs/>
          <w:kern w:val="1"/>
          <w:sz w:val="22"/>
          <w:szCs w:val="22"/>
        </w:rPr>
        <w:t>obstaraný</w:t>
      </w:r>
      <w:r w:rsidRPr="001C250F">
        <w:rPr>
          <w:i/>
          <w:iCs/>
          <w:kern w:val="1"/>
          <w:sz w:val="22"/>
          <w:szCs w:val="22"/>
        </w:rPr>
        <w:t xml:space="preserve"> majetok právoplatným rozhodnutím okresného stavebného úradu zaradil do užívania v 6.12.2018. 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b) prehľad oprávok a   opravných položiek k   dlhodobému majetku podľa jednotlivých položiek tohto majetku v   členení podľa položiek súvahy; uvádza sa stav oprávok a   opravných položiek k dlhodobému majetku na začiatku bežného účtovného obdobia, ich prírastky a úbytky počas bežného účtovného obdobia a   zostatok na konci bežného účtovného obdobia.</w:t>
      </w:r>
    </w:p>
    <w:p w:rsidR="006E57FD" w:rsidRDefault="00C45E0E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2"/>
          <w:szCs w:val="22"/>
          <w:u w:val="single"/>
        </w:rPr>
      </w:pPr>
      <w:r>
        <w:rPr>
          <w:kern w:val="1"/>
          <w:sz w:val="22"/>
          <w:szCs w:val="22"/>
          <w:u w:val="single"/>
        </w:rPr>
        <w:t>Oprávky k dlhod</w:t>
      </w:r>
      <w:r w:rsidR="006E57FD" w:rsidRPr="001C250F">
        <w:rPr>
          <w:kern w:val="1"/>
          <w:sz w:val="22"/>
          <w:szCs w:val="22"/>
          <w:u w:val="single"/>
        </w:rPr>
        <w:t>obému majetku vo forme stavby zaradenej v 202</w:t>
      </w:r>
      <w:r w:rsidR="00983546">
        <w:rPr>
          <w:kern w:val="1"/>
          <w:sz w:val="22"/>
          <w:szCs w:val="22"/>
          <w:u w:val="single"/>
        </w:rPr>
        <w:t>0 sa vykonali vo výške 1 252 125,14</w:t>
      </w:r>
      <w:r w:rsidR="006E57FD" w:rsidRPr="001C250F">
        <w:rPr>
          <w:kern w:val="1"/>
          <w:sz w:val="22"/>
          <w:szCs w:val="22"/>
          <w:u w:val="single"/>
        </w:rPr>
        <w:t xml:space="preserve"> eur čo je v súlade s odpisovým plánom združenia.</w:t>
      </w:r>
    </w:p>
    <w:p w:rsidR="00C45E0E" w:rsidRPr="001C250F" w:rsidRDefault="00C45E0E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>
        <w:rPr>
          <w:kern w:val="1"/>
          <w:sz w:val="22"/>
          <w:szCs w:val="22"/>
          <w:u w:val="single"/>
        </w:rPr>
        <w:t>Oprávky k ostatnému dlhodobému majetku boli v sume 3675 eur  v súlade s odpisovým plánom.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  <w:u w:val="single"/>
        </w:rPr>
        <w:t xml:space="preserve">Zostatková hodnota stavby </w:t>
      </w:r>
      <w:r w:rsidR="003F0E4A">
        <w:rPr>
          <w:kern w:val="1"/>
          <w:sz w:val="22"/>
          <w:szCs w:val="22"/>
          <w:u w:val="single"/>
        </w:rPr>
        <w:t>na začiatku obdobia k 01.01.2021</w:t>
      </w:r>
      <w:r w:rsidRPr="001C250F">
        <w:rPr>
          <w:kern w:val="1"/>
          <w:sz w:val="22"/>
          <w:szCs w:val="22"/>
          <w:u w:val="single"/>
        </w:rPr>
        <w:t xml:space="preserve"> bol</w:t>
      </w:r>
      <w:r w:rsidR="003F0E4A">
        <w:rPr>
          <w:kern w:val="1"/>
          <w:sz w:val="22"/>
          <w:szCs w:val="22"/>
          <w:u w:val="single"/>
        </w:rPr>
        <w:t>a vo výške 15 411 139,44</w:t>
      </w:r>
      <w:r w:rsidRPr="001C250F">
        <w:rPr>
          <w:kern w:val="1"/>
          <w:sz w:val="22"/>
          <w:szCs w:val="22"/>
          <w:u w:val="single"/>
        </w:rPr>
        <w:t xml:space="preserve"> eur a ku koncu obdobia po </w:t>
      </w:r>
      <w:proofErr w:type="spellStart"/>
      <w:r w:rsidRPr="001C250F">
        <w:rPr>
          <w:kern w:val="1"/>
          <w:sz w:val="22"/>
          <w:szCs w:val="22"/>
          <w:u w:val="single"/>
        </w:rPr>
        <w:t>o</w:t>
      </w:r>
      <w:r w:rsidR="00135EAB">
        <w:rPr>
          <w:kern w:val="1"/>
          <w:sz w:val="22"/>
          <w:szCs w:val="22"/>
          <w:u w:val="single"/>
        </w:rPr>
        <w:t>právkach</w:t>
      </w:r>
      <w:proofErr w:type="spellEnd"/>
      <w:r w:rsidR="00135EAB">
        <w:rPr>
          <w:kern w:val="1"/>
          <w:sz w:val="22"/>
          <w:szCs w:val="22"/>
          <w:u w:val="single"/>
        </w:rPr>
        <w:t xml:space="preserve"> 15 001 289,03</w:t>
      </w:r>
      <w:r w:rsidRPr="001C250F">
        <w:rPr>
          <w:kern w:val="1"/>
          <w:sz w:val="22"/>
          <w:szCs w:val="22"/>
          <w:u w:val="single"/>
        </w:rPr>
        <w:t xml:space="preserve"> eur.</w:t>
      </w:r>
    </w:p>
    <w:p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_2)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Prehľad dlhodobého majetku, na ktorý je zriadené záložné právo a   dlhodobého majetku, pri ktorom má účtovná jednotka obmedzené právo s ním nakladať.</w:t>
      </w:r>
    </w:p>
    <w:p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_3)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Údaje o   spôsobe a   výške poistenia dlhodobého nehmotného majetku a   dlhodobého hmotného majetku.</w:t>
      </w:r>
    </w:p>
    <w:p w:rsidR="006E57FD" w:rsidRPr="001C250F" w:rsidRDefault="001C250F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  <w:r>
        <w:rPr>
          <w:kern w:val="1"/>
          <w:sz w:val="22"/>
          <w:szCs w:val="22"/>
        </w:rPr>
        <w:t>Majetok je poistený na základe obstará</w:t>
      </w:r>
      <w:r w:rsidR="006E57FD" w:rsidRPr="001C250F">
        <w:rPr>
          <w:kern w:val="1"/>
          <w:sz w:val="22"/>
          <w:szCs w:val="22"/>
        </w:rPr>
        <w:t>vacej ce</w:t>
      </w:r>
      <w:r>
        <w:rPr>
          <w:kern w:val="1"/>
          <w:sz w:val="22"/>
          <w:szCs w:val="22"/>
        </w:rPr>
        <w:t>ny a poistne sa hradí v štvrťročný</w:t>
      </w:r>
      <w:r w:rsidRPr="001C250F">
        <w:rPr>
          <w:kern w:val="1"/>
          <w:sz w:val="22"/>
          <w:szCs w:val="22"/>
        </w:rPr>
        <w:t>ch</w:t>
      </w:r>
      <w:r w:rsidR="006E57FD" w:rsidRPr="001C250F">
        <w:rPr>
          <w:kern w:val="1"/>
          <w:sz w:val="22"/>
          <w:szCs w:val="22"/>
        </w:rPr>
        <w:t xml:space="preserve"> platbách.</w:t>
      </w:r>
    </w:p>
    <w:p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_4)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Údaje o   štruktúre dlhodobého finančného majetku za bežné účtovné obdobie a   jeho umiestnenie v   členení podľa položiek súvahy a o   zmenách, ktoré sa uskutočnili v   priebehu bežného účtovného obdobia v   jednotlivých položkách dlhodobého  finančného  majetku.</w:t>
      </w:r>
    </w:p>
    <w:p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_5)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 xml:space="preserve">Informácia o výške tvorby, zníženia a zúčtovania opravných položiek k dlhodobému finančnému </w:t>
      </w:r>
      <w:r w:rsidRPr="001C250F">
        <w:rPr>
          <w:kern w:val="1"/>
          <w:sz w:val="22"/>
          <w:szCs w:val="22"/>
        </w:rPr>
        <w:lastRenderedPageBreak/>
        <w:t>majetku a opis dôvodu ich tvorby, zníženia a zúčtovania.</w:t>
      </w:r>
    </w:p>
    <w:p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_6)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_7)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Prehľad    opravných položiek k   zásobám, pričom sa uvádza ich stav na začiatku bežného účtovného obdobia, tvorba, zníženie alebo zúčtovanie opravných položiek počas bežného účtovného obdobia a   stav na konci bežného účtovného obdobia, ako aj dôvod tvorby, zníženia alebo zúčtovania opravných položiek k   zásobám.</w:t>
      </w:r>
    </w:p>
    <w:p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_8)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Opis významných pohľadávok v   nadväznosti na položky súvahy a   v   členení na pohľadávky za hlavnú nezdaňovanú  činnosť,    zdaňovanú činnosť a podnikateľskú činnosť.</w:t>
      </w:r>
    </w:p>
    <w:p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_9)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Prehľad    opravných položiek k   pohľadávkam, pričom sa uvádza ich stav na začiatku bežného účtovného obdobia, tvorba, zníženie alebo zúčtovanie opravných položiek počas bežného účtovného obdobia a   stav na konci bežného účtovného obdobia, ako aj dôvod tvorby, zníženia alebo zúčtovania opravných položiek k   pohľadávkam.</w:t>
      </w:r>
    </w:p>
    <w:p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_10)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Prehľad  pohľadávok do lehoty splatnosti a   po lehote splatnosti.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  <w:u w:val="single"/>
        </w:rPr>
        <w:t xml:space="preserve">Účtovná jednotka nevykazovala pohľadávky po </w:t>
      </w:r>
      <w:r w:rsidR="003F0E4A">
        <w:rPr>
          <w:kern w:val="1"/>
          <w:sz w:val="22"/>
          <w:szCs w:val="22"/>
          <w:u w:val="single"/>
        </w:rPr>
        <w:t>lehote splatnosti k   31.12.2021</w:t>
      </w:r>
      <w:r w:rsidRPr="001C250F">
        <w:rPr>
          <w:kern w:val="1"/>
          <w:sz w:val="22"/>
          <w:szCs w:val="22"/>
          <w:u w:val="single"/>
        </w:rPr>
        <w:t>,</w:t>
      </w:r>
      <w:r w:rsidR="003F0E4A">
        <w:rPr>
          <w:kern w:val="1"/>
          <w:sz w:val="22"/>
          <w:szCs w:val="22"/>
          <w:u w:val="single"/>
        </w:rPr>
        <w:t xml:space="preserve"> zostatok pohľadávok bol 14 191,32</w:t>
      </w:r>
      <w:r w:rsidRPr="001C250F">
        <w:rPr>
          <w:kern w:val="1"/>
          <w:sz w:val="22"/>
          <w:szCs w:val="22"/>
          <w:u w:val="single"/>
        </w:rPr>
        <w:t xml:space="preserve"> EUR.</w:t>
      </w:r>
    </w:p>
    <w:p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_11)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Prehľad významných položiek časového rozlíšenia nákladov budúcich období a príjmov budúcich období.</w:t>
      </w:r>
    </w:p>
    <w:p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_12)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 xml:space="preserve">Opis a   výška zmien vlastných zdrojov krytia neobežného majetku a   obežného majetku podľa položiek súvahy za bežné účtovné obdobie, a to 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a) opis základného imania, nadačného imania v   nadáciách, výška vkladov zakladateľov alebo zriaďovateľov, prioritný majetok v   neziskových organizáciách poskytujúcich všeobecne prospešné služby, prevody zdrojov z   fondov účtovnej jednotky a   podobne; za jednotlivé položky sa uvádza stav na za</w:t>
      </w:r>
      <w:r w:rsidR="001C250F">
        <w:rPr>
          <w:kern w:val="1"/>
          <w:sz w:val="22"/>
          <w:szCs w:val="22"/>
        </w:rPr>
        <w:t>č</w:t>
      </w:r>
      <w:r w:rsidRPr="001C250F">
        <w:rPr>
          <w:kern w:val="1"/>
          <w:sz w:val="22"/>
          <w:szCs w:val="22"/>
        </w:rPr>
        <w:t>iatku bežného účtovného obdobia, jednotlivé prírastky, úbytky, presuny a   zostatok na konci bežného účtovného obdobia,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142" w:hanging="142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b) opis jednotlivých druhov fondov, ktoré tvorí účtovná jednotka, stav na začiatku bežného účtovného obdobia, prírastky, úbytky, presuny a   zostatok na konci bežného účtovného obdobia. </w:t>
      </w:r>
    </w:p>
    <w:p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_13)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Informácia o   rozdelení účtovného zisku alebo vysporiadaní účtovnej straty vykázanej v   minulých účtovných obdobiach.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ind w:left="72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Združenie je nezisková organizácia, svoju činnosť nevykonáva s cieľom tvorby zisku na konci účtovného obdobia.</w:t>
      </w:r>
    </w:p>
    <w:p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_14)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Opis a   výška cudzích zdrojov, a   to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  zostatok rezervy na konci bežného účtovného obdobia, pričom sa uvedie predpokladaný rok použitia rezervy,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240" w:hanging="24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b) údaje o   významných položkách na účtoch 325 -    Ostatné záväzky a   379 – Iné záväzky; uvádza sa začiatočný stav, prírastky, úbytky a   konečný zostatok podľa jednotlivých druhov  záväzkov,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c) prehľad  o výške záväzkov do lehoty splatnosti a   po lehote splatnosti,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d) prehľad o   výške záväzkov podľa zostatkovej doby splatnosti v členení podľa položiek súvahy 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ab/>
        <w:t>1. do jedného roka vrátane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lastRenderedPageBreak/>
        <w:t>krátkodobé záväzky tvoria záväzky voči zamestnancom, Sociálnej poisťovni a zdravotnej poisťovni, ktoré sa prenášajú z decembra bežného roka do januára nasledujúceho účtovného roka vo výške 288,77 eur.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ab/>
        <w:t>2. od jedného roka do piatich rokov vrátane,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ab/>
        <w:t>3. viac ako päť rokov,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e) prehľad o   záväzkoch zo sociálneho fondu; uvádza sa začiatočný stav, tvorba a   čerpanie sociálneho fondu počas účtovného obdobia a   zostatok na konci účtovného obdobia,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  <w:u w:val="single"/>
        </w:rPr>
        <w:t>Nakoľko združenie nemá kmeňových zamestnancov na trvalý pracov</w:t>
      </w:r>
      <w:r w:rsidR="003F0E4A">
        <w:rPr>
          <w:kern w:val="1"/>
          <w:sz w:val="22"/>
          <w:szCs w:val="22"/>
          <w:u w:val="single"/>
        </w:rPr>
        <w:t>ný pomer, v   priebehu roka 2021</w:t>
      </w:r>
      <w:r w:rsidRPr="001C250F">
        <w:rPr>
          <w:kern w:val="1"/>
          <w:sz w:val="22"/>
          <w:szCs w:val="22"/>
          <w:u w:val="single"/>
        </w:rPr>
        <w:t xml:space="preserve"> sa sociálny fond netvoril.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f) prehľad o bankových úveroch, pôžičkách a   návratných finančných výpomociach s uvedením meny, v   ktorej boli poskytnuté, druhu, hodnoty v   cudzej mene a   hodnoty v   eurách ku dňu, ku ktorému sa zostavuje účtovná závierka, výšky úroku, splatnosti a formy zabezpečenia,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180" w:hanging="18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V bežnom účtovnom období sa krátkodobé finančné výpomoci neprijali a dlhodobé úvery z predchádzajúceho obdobia sa splácali na základe bankou stanovených podmienok podľa splátkového kalendára a na konci </w:t>
      </w:r>
      <w:r w:rsidR="003F0E4A">
        <w:rPr>
          <w:kern w:val="1"/>
          <w:sz w:val="22"/>
          <w:szCs w:val="22"/>
        </w:rPr>
        <w:t>obdobia boli vo výške 633 887.53</w:t>
      </w:r>
      <w:r w:rsidRPr="001C250F">
        <w:rPr>
          <w:kern w:val="1"/>
          <w:sz w:val="22"/>
          <w:szCs w:val="22"/>
        </w:rPr>
        <w:t xml:space="preserve"> eur. Splácanie sa na 6 po sebe idúcich mesiacov t.j. od apríla 2020 do septembra 2020 (vrátane) odložil na základe dohody členov združenia a odsúhlasenia poskytovateľom úveru SZRB, a.s.. Neuhradené splátky sa na základe dohody o odklade splátok zaplatia jednorázovo na konci obdobia splácania v roku 2031.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24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g) prehľad o významných položkách časového rozlíšenia výdavkov budúcich období.</w:t>
      </w:r>
    </w:p>
    <w:p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_15)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Prehľad o   významných položkách výnosov budúcich období v   členení najmä na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a) zostatkovú hodnotu bezodplatne nadobudnutého dlhodobého majetku,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b) zostatkovú hodnotu dlhodobého majetku obstaraného z   dotácie,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  <w:u w:val="single"/>
        </w:rPr>
        <w:t>Na účte 384*</w:t>
      </w:r>
      <w:r w:rsidRPr="001C250F">
        <w:rPr>
          <w:kern w:val="1"/>
          <w:sz w:val="22"/>
          <w:szCs w:val="22"/>
          <w:u w:val="single"/>
        </w:rPr>
        <w:t xml:space="preserve"> sa účtuje o   kapitálovej dotácií zo ŠR a   rozpočte EÚ na spoluf</w:t>
      </w:r>
      <w:r w:rsidR="008C0ED4">
        <w:rPr>
          <w:kern w:val="1"/>
          <w:sz w:val="22"/>
          <w:szCs w:val="22"/>
          <w:u w:val="single"/>
        </w:rPr>
        <w:t>inancovanie diela, v   ro</w:t>
      </w:r>
      <w:r w:rsidR="00135EAB">
        <w:rPr>
          <w:kern w:val="1"/>
          <w:sz w:val="22"/>
          <w:szCs w:val="22"/>
          <w:u w:val="single"/>
        </w:rPr>
        <w:t>ku 2021 bol PS k   01.01.2021 14</w:t>
      </w:r>
      <w:r w:rsidR="008C0ED4">
        <w:rPr>
          <w:kern w:val="1"/>
          <w:sz w:val="22"/>
          <w:szCs w:val="22"/>
          <w:u w:val="single"/>
        </w:rPr>
        <w:t> 703 405,44</w:t>
      </w:r>
      <w:r w:rsidRPr="001C250F">
        <w:rPr>
          <w:kern w:val="1"/>
          <w:sz w:val="22"/>
          <w:szCs w:val="22"/>
          <w:u w:val="single"/>
        </w:rPr>
        <w:t xml:space="preserve"> eur a na konci ob</w:t>
      </w:r>
      <w:r w:rsidR="00135EAB">
        <w:rPr>
          <w:kern w:val="1"/>
          <w:sz w:val="22"/>
          <w:szCs w:val="22"/>
          <w:u w:val="single"/>
        </w:rPr>
        <w:t>dobia sa znížil na 14 254 215,27</w:t>
      </w:r>
      <w:r w:rsidRPr="001C250F">
        <w:rPr>
          <w:kern w:val="1"/>
          <w:sz w:val="22"/>
          <w:szCs w:val="22"/>
          <w:u w:val="single"/>
        </w:rPr>
        <w:t xml:space="preserve"> eur.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c) zostatok nepoužitej dotácie alebo grantu,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d) zostatok nepoužitej časti podielu zaplatenej dane,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24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e) zostatkovú hodnotu dlhodobého majetku obstaraného z   podielu zaplatenej dane.</w:t>
      </w:r>
    </w:p>
    <w:p w:rsidR="006E57FD" w:rsidRPr="001C250F" w:rsidRDefault="006E57FD" w:rsidP="006E57FD">
      <w:pPr>
        <w:widowControl w:val="0"/>
        <w:tabs>
          <w:tab w:val="left" w:pos="720"/>
        </w:tabs>
        <w:autoSpaceDE w:val="0"/>
        <w:autoSpaceDN w:val="0"/>
        <w:adjustRightInd w:val="0"/>
        <w:spacing w:after="120" w:line="200" w:lineRule="atLeast"/>
        <w:ind w:left="720" w:hanging="360"/>
        <w:rPr>
          <w:kern w:val="1"/>
          <w:sz w:val="20"/>
          <w:szCs w:val="20"/>
        </w:rPr>
      </w:pPr>
      <w:r w:rsidRPr="001C250F">
        <w:rPr>
          <w:b/>
          <w:bCs/>
        </w:rPr>
        <w:t>_16)</w:t>
      </w:r>
      <w:r w:rsidRPr="001C250F">
        <w:rPr>
          <w:b/>
          <w:bCs/>
        </w:rPr>
        <w:tab/>
      </w:r>
      <w:r w:rsidRPr="001C250F">
        <w:rPr>
          <w:kern w:val="1"/>
          <w:sz w:val="20"/>
          <w:szCs w:val="20"/>
        </w:rPr>
        <w:t xml:space="preserve"> </w:t>
      </w:r>
      <w:r w:rsidRPr="001C250F">
        <w:rPr>
          <w:kern w:val="1"/>
          <w:sz w:val="22"/>
          <w:szCs w:val="22"/>
        </w:rPr>
        <w:t>Údaje o   majetku prenajatom formou finančného prenájmu, a   to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240" w:hanging="24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a) celková suma dohodnutých platieb ku dňu, ku ktorému sa zostavuje účtovná závierka, v   členení na istinu a   finančný náklad,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240" w:hanging="24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b) suma istiny a   finančného nákladu podľa doby splatnosti 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240" w:hanging="24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ab/>
        <w:t>1. do jedného roka vrátane,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ind w:left="240" w:hanging="240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ab/>
        <w:t>2. od jedného roka do piatich rokov vrátane,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0"/>
          <w:szCs w:val="20"/>
        </w:rPr>
        <w:t xml:space="preserve">     </w:t>
      </w:r>
      <w:r w:rsidRPr="001C250F">
        <w:rPr>
          <w:kern w:val="1"/>
          <w:sz w:val="22"/>
          <w:szCs w:val="22"/>
        </w:rPr>
        <w:t>3. viac ako päť rokov.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iCs/>
          <w:kern w:val="1"/>
          <w:sz w:val="22"/>
          <w:szCs w:val="22"/>
        </w:rPr>
        <w:t>Majetok obstaraný formou leasingu sa evidoval od októbra 2020, čo bol nákup osobného motor</w:t>
      </w:r>
      <w:r w:rsidR="00135EAB">
        <w:rPr>
          <w:iCs/>
          <w:kern w:val="1"/>
          <w:sz w:val="22"/>
          <w:szCs w:val="22"/>
        </w:rPr>
        <w:t>ového vozidla, Jeho OC 12 565,00 €</w:t>
      </w:r>
      <w:r w:rsidRPr="001C250F">
        <w:rPr>
          <w:iCs/>
          <w:kern w:val="1"/>
          <w:sz w:val="22"/>
          <w:szCs w:val="22"/>
        </w:rPr>
        <w:t xml:space="preserve"> čo zahŕňa hodnotu majetku a všetky náklady spojené s obstaraním. Majetok sa zaradil do užívania v októbri </w:t>
      </w:r>
      <w:smartTag w:uri="urn:schemas-microsoft-com:office:smarttags" w:element="metricconverter">
        <w:smartTagPr>
          <w:attr w:name="ProductID" w:val="2020 a"/>
        </w:smartTagPr>
        <w:r w:rsidRPr="001C250F">
          <w:rPr>
            <w:iCs/>
            <w:kern w:val="1"/>
            <w:sz w:val="22"/>
            <w:szCs w:val="22"/>
          </w:rPr>
          <w:t>2020 a</w:t>
        </w:r>
      </w:smartTag>
      <w:r w:rsidRPr="001C250F">
        <w:rPr>
          <w:iCs/>
          <w:kern w:val="1"/>
          <w:sz w:val="22"/>
          <w:szCs w:val="22"/>
        </w:rPr>
        <w:t xml:space="preserve"> začal sa odpisovať. Odpisový plán je stanovený rovnomerný na 4 roky.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</w:p>
    <w:p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lastRenderedPageBreak/>
        <w:t>Čl. IV</w:t>
      </w:r>
    </w:p>
    <w:p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Informácie, ktoré dopĺňajú a   vysvetľujú údaje vo výkaze ziskov a   strát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(1) Prehľad tržieb za vlastné výkony a   tovar s   uvedením ich opisu a   vyčíslením hodnoty tržieb podľa jednotlivých hlavných druhov výrobkov,    služieb hlavnej činnosti a   podnikateľskej činnosti účtovnej jednotky.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b/>
          <w:bCs/>
          <w:i/>
          <w:iCs/>
          <w:kern w:val="1"/>
          <w:sz w:val="22"/>
          <w:szCs w:val="22"/>
          <w:u w:val="single"/>
        </w:rPr>
        <w:t>Združenie tržby za vlastn</w:t>
      </w:r>
      <w:r w:rsidR="008C0ED4">
        <w:rPr>
          <w:b/>
          <w:bCs/>
          <w:i/>
          <w:iCs/>
          <w:kern w:val="1"/>
          <w:sz w:val="22"/>
          <w:szCs w:val="22"/>
          <w:u w:val="single"/>
        </w:rPr>
        <w:t>é výkony a   tovar v   roku 2021</w:t>
      </w:r>
      <w:r w:rsidRPr="001C250F">
        <w:rPr>
          <w:b/>
          <w:bCs/>
          <w:i/>
          <w:iCs/>
          <w:kern w:val="1"/>
          <w:sz w:val="22"/>
          <w:szCs w:val="22"/>
          <w:u w:val="single"/>
        </w:rPr>
        <w:t xml:space="preserve">nemalo, </w:t>
      </w:r>
      <w:r w:rsidR="008C0ED4" w:rsidRPr="001C250F">
        <w:rPr>
          <w:b/>
          <w:bCs/>
          <w:i/>
          <w:iCs/>
          <w:kern w:val="1"/>
          <w:sz w:val="22"/>
          <w:szCs w:val="22"/>
          <w:u w:val="single"/>
        </w:rPr>
        <w:t>keďže</w:t>
      </w:r>
      <w:r w:rsidRPr="001C250F">
        <w:rPr>
          <w:b/>
          <w:bCs/>
          <w:i/>
          <w:iCs/>
          <w:kern w:val="1"/>
          <w:sz w:val="22"/>
          <w:szCs w:val="22"/>
          <w:u w:val="single"/>
        </w:rPr>
        <w:t xml:space="preserve"> nevykonávalo žiadnu činnosť.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(2) Opis a   vyčíslenie hodnoty významných položiek prijatých darov, osobitných výnosov,   zákonných poplatkov a   iných ostatných výnosov. 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b/>
          <w:bCs/>
          <w:i/>
          <w:iCs/>
          <w:kern w:val="1"/>
          <w:sz w:val="22"/>
          <w:szCs w:val="22"/>
        </w:rPr>
        <w:t>Zakladajúci členovia sa  na základe  rozhodnutia prijatého a   schváleného valným zhromaždením združeni</w:t>
      </w:r>
      <w:r w:rsidR="001C250F">
        <w:rPr>
          <w:b/>
          <w:bCs/>
          <w:i/>
          <w:iCs/>
          <w:kern w:val="1"/>
          <w:sz w:val="22"/>
          <w:szCs w:val="22"/>
        </w:rPr>
        <w:t>a dohodli na členskom, ktoré v</w:t>
      </w:r>
      <w:r w:rsidR="008C0ED4">
        <w:rPr>
          <w:b/>
          <w:bCs/>
          <w:i/>
          <w:iCs/>
          <w:kern w:val="1"/>
          <w:sz w:val="22"/>
          <w:szCs w:val="22"/>
        </w:rPr>
        <w:t xml:space="preserve"> roku 2021</w:t>
      </w:r>
      <w:r w:rsidRPr="001C250F">
        <w:rPr>
          <w:b/>
          <w:bCs/>
          <w:i/>
          <w:iCs/>
          <w:kern w:val="1"/>
          <w:sz w:val="22"/>
          <w:szCs w:val="22"/>
        </w:rPr>
        <w:t xml:space="preserve"> splácali nasledovne: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- výška príspevku č</w:t>
      </w:r>
      <w:r w:rsidR="008C0ED4">
        <w:rPr>
          <w:kern w:val="1"/>
          <w:sz w:val="22"/>
          <w:szCs w:val="22"/>
        </w:rPr>
        <w:t>lenské Hronovce        41 637,05</w:t>
      </w:r>
      <w:r w:rsidRPr="001C250F">
        <w:rPr>
          <w:kern w:val="1"/>
          <w:sz w:val="22"/>
          <w:szCs w:val="22"/>
        </w:rPr>
        <w:t xml:space="preserve"> EUR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- výška príspevku čl</w:t>
      </w:r>
      <w:r w:rsidR="008C0ED4">
        <w:rPr>
          <w:kern w:val="1"/>
          <w:sz w:val="22"/>
          <w:szCs w:val="22"/>
        </w:rPr>
        <w:t>enské P. Ruskov        44 393,52</w:t>
      </w:r>
      <w:r w:rsidRPr="001C250F">
        <w:rPr>
          <w:kern w:val="1"/>
          <w:sz w:val="22"/>
          <w:szCs w:val="22"/>
        </w:rPr>
        <w:t xml:space="preserve"> EUR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- výška príspevku člens</w:t>
      </w:r>
      <w:r w:rsidR="008C0ED4">
        <w:rPr>
          <w:kern w:val="1"/>
          <w:sz w:val="22"/>
          <w:szCs w:val="22"/>
        </w:rPr>
        <w:t>ké  Čata                30 274,69</w:t>
      </w:r>
      <w:r w:rsidRPr="001C250F">
        <w:rPr>
          <w:kern w:val="1"/>
          <w:sz w:val="22"/>
          <w:szCs w:val="22"/>
        </w:rPr>
        <w:t xml:space="preserve"> EUR</w:t>
      </w:r>
    </w:p>
    <w:p w:rsidR="006E57FD" w:rsidRPr="001C250F" w:rsidRDefault="001C250F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>
        <w:rPr>
          <w:kern w:val="1"/>
          <w:sz w:val="22"/>
          <w:szCs w:val="22"/>
        </w:rPr>
        <w:t xml:space="preserve">celkom vo výške </w:t>
      </w:r>
      <w:r>
        <w:rPr>
          <w:kern w:val="1"/>
          <w:sz w:val="22"/>
          <w:szCs w:val="22"/>
        </w:rPr>
        <w:tab/>
      </w:r>
      <w:r>
        <w:rPr>
          <w:kern w:val="1"/>
          <w:sz w:val="22"/>
          <w:szCs w:val="22"/>
        </w:rPr>
        <w:tab/>
      </w:r>
      <w:r>
        <w:rPr>
          <w:kern w:val="1"/>
          <w:sz w:val="22"/>
          <w:szCs w:val="22"/>
        </w:rPr>
        <w:tab/>
        <w:t xml:space="preserve"> </w:t>
      </w:r>
      <w:r w:rsidR="008C0ED4">
        <w:rPr>
          <w:kern w:val="1"/>
          <w:sz w:val="22"/>
          <w:szCs w:val="22"/>
        </w:rPr>
        <w:t xml:space="preserve"> 116 305,26</w:t>
      </w:r>
      <w:r w:rsidR="006E57FD" w:rsidRPr="001C250F">
        <w:rPr>
          <w:kern w:val="1"/>
          <w:sz w:val="22"/>
          <w:szCs w:val="22"/>
        </w:rPr>
        <w:t xml:space="preserve"> EUR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jc w:val="both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(3) Prehľad  dotácií a   grantov, ktoré účtovná jednotka prijala v   priebehu bežného účtovného obdobia.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jc w:val="both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Bežný transfer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jc w:val="both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(4) Opis a   suma významných položiek finančných výnosov; uvádza sa aj celková suma kurzových ziskov, pričom  osobitne sa uvádza hodnota kurzových ziskov účtovaná ku dňu, ku ktorému sa zostavuje účtovná závierka.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jc w:val="both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(5) Opis a   vyčíslenie hodnoty významných položiek nákladov, nákladov na ostatné služby, osobitných nákladov a   iných ostatných nákladov. 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jc w:val="both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(6) Prehľad o účele a   výške použitia podielu zaplatenej dane za bežné účtovné obdobie.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jc w:val="both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(7) Opis a   suma významných položiek finančných nákladov; uvádza sa aj celková suma kurzových strát, pričom osobitne sa uvádza hodnota kurzových strát účtovaná ku dňu, ku ktorému sa zostavuje účtovná závierka.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jc w:val="both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(8) V účtovnej jednotke, ktorá má povinnosť overenia účtovnej závierky audítorom, sa uvedie vymedzenie a   suma nákladov za účtovné obdobie v   členení na náklady za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a) overenie účtovnej závierky,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 xml:space="preserve">b) </w:t>
      </w:r>
      <w:r w:rsidR="008C0ED4" w:rsidRPr="001C250F">
        <w:rPr>
          <w:kern w:val="1"/>
          <w:sz w:val="22"/>
          <w:szCs w:val="22"/>
        </w:rPr>
        <w:t>zisťovacie</w:t>
      </w:r>
      <w:r w:rsidRPr="001C250F">
        <w:rPr>
          <w:kern w:val="1"/>
          <w:sz w:val="22"/>
          <w:szCs w:val="22"/>
        </w:rPr>
        <w:t xml:space="preserve"> audítorské služby okrem  overenia účtovnej závierky,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c) súvisiace audítorské služby,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before="120"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d) daňové poradenstvo,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e) ostatné neaudítorské služby.</w:t>
      </w:r>
    </w:p>
    <w:p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Čl. V</w:t>
      </w:r>
    </w:p>
    <w:p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Opis údajov na podsúvahových účtoch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Významné položky prenajatého majetku, majetku prijatého do úschovy,  odpísané pohľadávky a   prípadné ďalšie položky.</w:t>
      </w:r>
    </w:p>
    <w:p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center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Čl. VI</w:t>
      </w:r>
    </w:p>
    <w:p w:rsidR="006E57FD" w:rsidRPr="001C250F" w:rsidRDefault="006E57FD" w:rsidP="006E57FD">
      <w:pPr>
        <w:keepNext/>
        <w:widowControl w:val="0"/>
        <w:autoSpaceDE w:val="0"/>
        <w:autoSpaceDN w:val="0"/>
        <w:adjustRightInd w:val="0"/>
        <w:spacing w:after="120" w:line="200" w:lineRule="atLeast"/>
        <w:jc w:val="both"/>
        <w:rPr>
          <w:kern w:val="1"/>
          <w:sz w:val="20"/>
          <w:szCs w:val="20"/>
        </w:rPr>
      </w:pPr>
      <w:r w:rsidRPr="001C250F">
        <w:rPr>
          <w:b/>
          <w:bCs/>
          <w:kern w:val="1"/>
          <w:sz w:val="22"/>
          <w:szCs w:val="22"/>
        </w:rPr>
        <w:t>Ďalšie informácie</w:t>
      </w:r>
    </w:p>
    <w:p w:rsidR="006E57FD" w:rsidRPr="001C250F" w:rsidRDefault="006E57FD" w:rsidP="006E57FD">
      <w:pPr>
        <w:widowControl w:val="0"/>
        <w:tabs>
          <w:tab w:val="left" w:pos="4320"/>
        </w:tabs>
        <w:autoSpaceDE w:val="0"/>
        <w:autoSpaceDN w:val="0"/>
        <w:adjustRightInd w:val="0"/>
        <w:spacing w:before="120" w:after="120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 xml:space="preserve">(1) Opis a hodnota iných aktív, ktorými sa rozumie možný majetok, ktorý vznikol v dôsledku minulých </w:t>
      </w:r>
      <w:r w:rsidRPr="001C250F">
        <w:rPr>
          <w:kern w:val="1"/>
          <w:sz w:val="22"/>
          <w:szCs w:val="22"/>
        </w:rPr>
        <w:lastRenderedPageBreak/>
        <w:t>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6E57FD" w:rsidRPr="001C250F" w:rsidRDefault="006E57FD" w:rsidP="006E57FD">
      <w:pPr>
        <w:widowControl w:val="0"/>
        <w:tabs>
          <w:tab w:val="left" w:pos="4320"/>
        </w:tabs>
        <w:autoSpaceDE w:val="0"/>
        <w:autoSpaceDN w:val="0"/>
        <w:adjustRightInd w:val="0"/>
        <w:spacing w:before="120" w:after="120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6E57FD" w:rsidRPr="001C250F" w:rsidRDefault="006E57FD" w:rsidP="006E57FD">
      <w:pPr>
        <w:widowControl w:val="0"/>
        <w:tabs>
          <w:tab w:val="left" w:pos="4320"/>
        </w:tabs>
        <w:autoSpaceDE w:val="0"/>
        <w:autoSpaceDN w:val="0"/>
        <w:adjustRightInd w:val="0"/>
        <w:spacing w:before="120" w:after="120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6E57FD" w:rsidRPr="001C250F" w:rsidRDefault="006E57FD" w:rsidP="006E57FD">
      <w:pPr>
        <w:widowControl w:val="0"/>
        <w:tabs>
          <w:tab w:val="left" w:pos="4320"/>
        </w:tabs>
        <w:autoSpaceDE w:val="0"/>
        <w:autoSpaceDN w:val="0"/>
        <w:adjustRightInd w:val="0"/>
        <w:spacing w:before="120" w:after="120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E57FD" w:rsidRPr="001C250F" w:rsidRDefault="006E57FD" w:rsidP="006E57FD">
      <w:pPr>
        <w:widowControl w:val="0"/>
        <w:tabs>
          <w:tab w:val="left" w:pos="4320"/>
        </w:tabs>
        <w:autoSpaceDE w:val="0"/>
        <w:autoSpaceDN w:val="0"/>
        <w:adjustRightInd w:val="0"/>
        <w:spacing w:before="120" w:after="120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(3) Opis významných položiek ostatných finančných povinností, ktoré sa nesledujú v   účtovníctve a   neuvádzajú sa v   súvahe; pri každej položke sa uvádza jej opis, výška a   údaj, či sa týka spriaznených osôb, a   to</w:t>
      </w:r>
    </w:p>
    <w:p w:rsidR="006E57FD" w:rsidRPr="001C250F" w:rsidRDefault="006E57FD" w:rsidP="006E57FD">
      <w:pPr>
        <w:widowControl w:val="0"/>
        <w:tabs>
          <w:tab w:val="left" w:pos="4320"/>
        </w:tabs>
        <w:autoSpaceDE w:val="0"/>
        <w:autoSpaceDN w:val="0"/>
        <w:adjustRightInd w:val="0"/>
        <w:spacing w:before="120" w:after="120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a) povinnosť z   devízových termínovaných obchodov a   iných finančných derivátov,</w:t>
      </w:r>
    </w:p>
    <w:p w:rsidR="006E57FD" w:rsidRPr="001C250F" w:rsidRDefault="006E57FD" w:rsidP="006E57FD">
      <w:pPr>
        <w:widowControl w:val="0"/>
        <w:tabs>
          <w:tab w:val="left" w:pos="4320"/>
        </w:tabs>
        <w:autoSpaceDE w:val="0"/>
        <w:autoSpaceDN w:val="0"/>
        <w:adjustRightInd w:val="0"/>
        <w:spacing w:before="120" w:after="120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b) povinnosť z   opčných obchodov,</w:t>
      </w:r>
    </w:p>
    <w:p w:rsidR="006E57FD" w:rsidRPr="001C250F" w:rsidRDefault="006E57FD" w:rsidP="006E57FD">
      <w:pPr>
        <w:widowControl w:val="0"/>
        <w:tabs>
          <w:tab w:val="left" w:pos="4320"/>
        </w:tabs>
        <w:autoSpaceDE w:val="0"/>
        <w:autoSpaceDN w:val="0"/>
        <w:adjustRightInd w:val="0"/>
        <w:spacing w:before="120" w:after="120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c) zákonná povinnosť alebo zmluvná povinnosť odobrať určité produkty alebo služby, napríklad z   dodávateľských alebo odberateľských zmlúv,</w:t>
      </w:r>
    </w:p>
    <w:p w:rsidR="006E57FD" w:rsidRPr="001C250F" w:rsidRDefault="006E57FD" w:rsidP="006E57FD">
      <w:pPr>
        <w:widowControl w:val="0"/>
        <w:tabs>
          <w:tab w:val="left" w:pos="4320"/>
        </w:tabs>
        <w:autoSpaceDE w:val="0"/>
        <w:autoSpaceDN w:val="0"/>
        <w:adjustRightInd w:val="0"/>
        <w:spacing w:before="120" w:after="120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d) povinnosť z   leasingových, nájomných, servisných, poistných, koncesionárskych, licenčných zmlúv a   podobných zmlúv,</w:t>
      </w:r>
    </w:p>
    <w:p w:rsidR="006E57FD" w:rsidRPr="001C250F" w:rsidRDefault="006E57FD" w:rsidP="006E57FD">
      <w:pPr>
        <w:widowControl w:val="0"/>
        <w:tabs>
          <w:tab w:val="left" w:pos="4320"/>
        </w:tabs>
        <w:autoSpaceDE w:val="0"/>
        <w:autoSpaceDN w:val="0"/>
        <w:adjustRightInd w:val="0"/>
        <w:spacing w:before="120" w:after="120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 xml:space="preserve">e) iné povinnosti. 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jc w:val="both"/>
        <w:rPr>
          <w:kern w:val="1"/>
          <w:sz w:val="20"/>
          <w:szCs w:val="20"/>
        </w:rPr>
      </w:pPr>
      <w:r w:rsidRPr="001C250F">
        <w:rPr>
          <w:kern w:val="1"/>
          <w:sz w:val="22"/>
          <w:szCs w:val="22"/>
        </w:rPr>
        <w:t>(4) Prehľad nehnuteľných kultúrnych pamiatok, ktoré sú v   správe alebo vo vlastníctve účtovnej jednotky.</w:t>
      </w:r>
    </w:p>
    <w:p w:rsidR="006E57FD" w:rsidRPr="001C250F" w:rsidRDefault="006E57FD" w:rsidP="006E57FD">
      <w:pPr>
        <w:widowControl w:val="0"/>
        <w:autoSpaceDE w:val="0"/>
        <w:autoSpaceDN w:val="0"/>
        <w:adjustRightInd w:val="0"/>
        <w:spacing w:after="120" w:line="200" w:lineRule="atLeast"/>
        <w:jc w:val="both"/>
        <w:rPr>
          <w:kern w:val="1"/>
          <w:sz w:val="22"/>
          <w:szCs w:val="22"/>
        </w:rPr>
      </w:pPr>
      <w:r w:rsidRPr="001C250F">
        <w:rPr>
          <w:kern w:val="1"/>
          <w:sz w:val="22"/>
          <w:szCs w:val="22"/>
        </w:rPr>
        <w:t>(5) Informácie o   významných skutočnostiach, ktoré nastali medzi dňom, ku ktorému sa zostavuje účtovná závierka a   dňom jej zostavenia.</w:t>
      </w:r>
    </w:p>
    <w:p w:rsidR="006E57FD" w:rsidRDefault="006E57FD" w:rsidP="006E57FD">
      <w:pPr>
        <w:widowControl w:val="0"/>
        <w:autoSpaceDE w:val="0"/>
        <w:autoSpaceDN w:val="0"/>
        <w:adjustRightInd w:val="0"/>
        <w:spacing w:line="200" w:lineRule="atLeast"/>
        <w:jc w:val="center"/>
        <w:rPr>
          <w:rFonts w:ascii="Arial Narrow" w:hAnsi="Arial Narrow" w:cs="Arial Narrow"/>
          <w:kern w:val="1"/>
          <w:sz w:val="20"/>
          <w:szCs w:val="20"/>
        </w:rPr>
      </w:pPr>
    </w:p>
    <w:p w:rsidR="006E57FD" w:rsidRPr="001C250F" w:rsidRDefault="001B5123">
      <w:pPr>
        <w:rPr>
          <w:b/>
          <w:kern w:val="1"/>
        </w:rPr>
      </w:pPr>
      <w:r>
        <w:rPr>
          <w:b/>
          <w:kern w:val="1"/>
        </w:rPr>
        <w:t>tabuľka k </w:t>
      </w:r>
      <w:proofErr w:type="spellStart"/>
      <w:r>
        <w:rPr>
          <w:b/>
          <w:kern w:val="1"/>
        </w:rPr>
        <w:t>č</w:t>
      </w:r>
      <w:r w:rsidR="001C250F" w:rsidRPr="001C250F">
        <w:rPr>
          <w:b/>
          <w:kern w:val="1"/>
        </w:rPr>
        <w:t>.I</w:t>
      </w:r>
      <w:proofErr w:type="spellEnd"/>
      <w:r w:rsidR="001C250F" w:rsidRPr="001C250F">
        <w:rPr>
          <w:b/>
          <w:kern w:val="1"/>
        </w:rPr>
        <w:t xml:space="preserve"> ods.4 o počte zamestnancov a dobrovoľníkov</w:t>
      </w:r>
    </w:p>
    <w:p w:rsidR="001C250F" w:rsidRDefault="001C250F">
      <w:pPr>
        <w:rPr>
          <w:rFonts w:ascii="Arial Narrow" w:hAnsi="Arial Narrow" w:cs="Arial Narrow"/>
          <w:kern w:val="1"/>
          <w:sz w:val="20"/>
          <w:szCs w:val="20"/>
        </w:rPr>
      </w:pPr>
    </w:p>
    <w:tbl>
      <w:tblPr>
        <w:tblW w:w="828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544"/>
        <w:gridCol w:w="1898"/>
        <w:gridCol w:w="1838"/>
      </w:tblGrid>
      <w:tr w:rsidR="001C250F" w:rsidTr="001C250F">
        <w:trPr>
          <w:trHeight w:val="765"/>
        </w:trPr>
        <w:tc>
          <w:tcPr>
            <w:tcW w:w="4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250F" w:rsidRDefault="001C250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C250F" w:rsidRPr="001C250F" w:rsidRDefault="001C250F">
            <w:r w:rsidRPr="001C250F">
              <w:t>bežné účtovné obdobie</w:t>
            </w:r>
          </w:p>
        </w:tc>
        <w:tc>
          <w:tcPr>
            <w:tcW w:w="1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C250F" w:rsidRPr="001C250F" w:rsidRDefault="001C250F">
            <w:r w:rsidRPr="001C250F">
              <w:t>bezprostredne predchádzajúce účtovné obdobie</w:t>
            </w:r>
          </w:p>
        </w:tc>
      </w:tr>
      <w:tr w:rsidR="001C250F" w:rsidTr="001C250F">
        <w:trPr>
          <w:trHeight w:val="255"/>
        </w:trPr>
        <w:tc>
          <w:tcPr>
            <w:tcW w:w="4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250F" w:rsidRPr="001C250F" w:rsidRDefault="001C250F">
            <w:r w:rsidRPr="001C250F">
              <w:t>Priemerný prepočítaný počet zamestnancov</w:t>
            </w:r>
          </w:p>
        </w:tc>
        <w:tc>
          <w:tcPr>
            <w:tcW w:w="1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250F" w:rsidRPr="001C250F" w:rsidRDefault="001C250F">
            <w:pPr>
              <w:jc w:val="right"/>
            </w:pPr>
            <w:r w:rsidRPr="001C250F">
              <w:t>1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250F" w:rsidRPr="001C250F" w:rsidRDefault="001C250F">
            <w:pPr>
              <w:jc w:val="right"/>
            </w:pPr>
            <w:r w:rsidRPr="001C250F">
              <w:t>1</w:t>
            </w:r>
          </w:p>
        </w:tc>
      </w:tr>
      <w:tr w:rsidR="001C250F" w:rsidTr="001C250F">
        <w:trPr>
          <w:trHeight w:val="255"/>
        </w:trPr>
        <w:tc>
          <w:tcPr>
            <w:tcW w:w="4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250F" w:rsidRPr="001C250F" w:rsidRDefault="001C250F">
            <w:r w:rsidRPr="001C250F">
              <w:t>z toho počet vedúcich zamestnancov</w:t>
            </w:r>
          </w:p>
        </w:tc>
        <w:tc>
          <w:tcPr>
            <w:tcW w:w="1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250F" w:rsidRPr="001C250F" w:rsidRDefault="001C250F">
            <w:pPr>
              <w:jc w:val="right"/>
            </w:pPr>
            <w:r w:rsidRPr="001C250F">
              <w:t>0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250F" w:rsidRPr="001C250F" w:rsidRDefault="001C250F">
            <w:pPr>
              <w:jc w:val="right"/>
            </w:pPr>
            <w:r w:rsidRPr="001C250F">
              <w:t>0</w:t>
            </w:r>
          </w:p>
        </w:tc>
      </w:tr>
      <w:tr w:rsidR="001C250F" w:rsidTr="001C250F">
        <w:trPr>
          <w:trHeight w:val="255"/>
        </w:trPr>
        <w:tc>
          <w:tcPr>
            <w:tcW w:w="4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250F" w:rsidRPr="001C250F" w:rsidRDefault="001C250F">
            <w:r>
              <w:t>počet dobrovoľ</w:t>
            </w:r>
            <w:r w:rsidRPr="001C250F">
              <w:t>níkov vyslaných účtovnou jednotkou</w:t>
            </w:r>
          </w:p>
        </w:tc>
        <w:tc>
          <w:tcPr>
            <w:tcW w:w="1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250F" w:rsidRPr="001C250F" w:rsidRDefault="001C250F">
            <w:pPr>
              <w:jc w:val="right"/>
            </w:pPr>
            <w:r w:rsidRPr="001C250F">
              <w:t>0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250F" w:rsidRPr="001C250F" w:rsidRDefault="001C250F">
            <w:pPr>
              <w:jc w:val="right"/>
            </w:pPr>
            <w:r w:rsidRPr="001C250F">
              <w:t>0</w:t>
            </w:r>
          </w:p>
        </w:tc>
      </w:tr>
      <w:tr w:rsidR="001C250F" w:rsidTr="001C250F">
        <w:trPr>
          <w:trHeight w:val="765"/>
        </w:trPr>
        <w:tc>
          <w:tcPr>
            <w:tcW w:w="4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C250F" w:rsidRPr="001C250F" w:rsidRDefault="001C250F">
            <w:r w:rsidRPr="001C250F">
              <w:t>počet dobrovoľníkov, ktorí vykonávali dobrovoľnícku činnosť pre ÚJ počas účtovného obdobia</w:t>
            </w:r>
          </w:p>
        </w:tc>
        <w:tc>
          <w:tcPr>
            <w:tcW w:w="1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250F" w:rsidRPr="001C250F" w:rsidRDefault="001C250F">
            <w:pPr>
              <w:jc w:val="right"/>
            </w:pPr>
            <w:r w:rsidRPr="001C250F">
              <w:t>0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250F" w:rsidRPr="001C250F" w:rsidRDefault="001C250F">
            <w:pPr>
              <w:jc w:val="right"/>
            </w:pPr>
            <w:r w:rsidRPr="001C250F">
              <w:t>0</w:t>
            </w:r>
          </w:p>
        </w:tc>
      </w:tr>
    </w:tbl>
    <w:p w:rsidR="001C250F" w:rsidRDefault="001C250F"/>
    <w:p w:rsidR="001C250F" w:rsidRDefault="001C250F"/>
    <w:p w:rsidR="001C250F" w:rsidRDefault="008C0ED4">
      <w:r>
        <w:t>Vypracovala:  Zdenka Halásová</w:t>
      </w:r>
      <w:r w:rsidR="001C250F">
        <w:t xml:space="preserve"> – poverená vedením účtovníctva</w:t>
      </w:r>
    </w:p>
    <w:sectPr w:rsidR="001C250F" w:rsidSect="006E57FD">
      <w:pgSz w:w="12240" w:h="15840"/>
      <w:pgMar w:top="1417" w:right="1417" w:bottom="1079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6E57FD"/>
    <w:rsid w:val="00082E0E"/>
    <w:rsid w:val="00135EAB"/>
    <w:rsid w:val="001B5123"/>
    <w:rsid w:val="001C250F"/>
    <w:rsid w:val="002362EF"/>
    <w:rsid w:val="003F0E4A"/>
    <w:rsid w:val="006E57FD"/>
    <w:rsid w:val="007B20ED"/>
    <w:rsid w:val="008C0ED4"/>
    <w:rsid w:val="00983546"/>
    <w:rsid w:val="00C4596D"/>
    <w:rsid w:val="00C45E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E57F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568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2573</Words>
  <Characters>14669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Združenie obcí AGLOMERÁCIA Hronovce, IČO: 42120241</vt:lpstr>
    </vt:vector>
  </TitlesOfParts>
  <Company/>
  <LinksUpToDate>false</LinksUpToDate>
  <CharactersWithSpaces>17208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Združenie obcí AGLOMERÁCIA Hronovce, IČO: 42120241</dc:title>
  <dc:creator>HP</dc:creator>
  <cp:lastModifiedBy>HP</cp:lastModifiedBy>
  <cp:revision>7</cp:revision>
  <cp:lastPrinted>2022-05-10T08:33:00Z</cp:lastPrinted>
  <dcterms:created xsi:type="dcterms:W3CDTF">2022-02-23T09:15:00Z</dcterms:created>
  <dcterms:modified xsi:type="dcterms:W3CDTF">2022-05-10T08:35:00Z</dcterms:modified>
</cp:coreProperties>
</file>