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553A8" w:rsidRDefault="001553A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1553A8" w:rsidRDefault="001553A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</w:t>
      </w:r>
      <w:r w:rsidR="0099208B">
        <w:rPr>
          <w:rFonts w:ascii="Arial Narrow" w:hAnsi="Arial Narrow"/>
          <w:b/>
        </w:rPr>
        <w:t>ro účtovnej závierke za rok 2021</w:t>
      </w:r>
      <w:r w:rsidR="00FE1F6D">
        <w:rPr>
          <w:rFonts w:ascii="Arial Narrow" w:hAnsi="Arial Narrow"/>
          <w:b/>
        </w:rPr>
        <w:tab/>
      </w:r>
    </w:p>
    <w:p w:rsidR="001553A8" w:rsidRDefault="001553A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1553A8" w:rsidRDefault="001553A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1553A8" w:rsidRDefault="001553A8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1553A8" w:rsidRDefault="001553A8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1553A8" w:rsidRDefault="001553A8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1553A8" w:rsidRDefault="001553A8">
      <w:pPr>
        <w:spacing w:before="7" w:line="240" w:lineRule="exact"/>
        <w:jc w:val="both"/>
        <w:rPr>
          <w:rFonts w:ascii="Arial" w:hAnsi="Arial" w:cs="Arial"/>
        </w:rPr>
      </w:pPr>
    </w:p>
    <w:p w:rsidR="001553A8" w:rsidRDefault="001553A8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1553A8" w:rsidRDefault="001553A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1553A8">
        <w:tc>
          <w:tcPr>
            <w:tcW w:w="3085" w:type="dxa"/>
          </w:tcPr>
          <w:p w:rsidR="001553A8" w:rsidRDefault="001553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1553A8" w:rsidRDefault="001553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H.E.E. CONSULT s.r.o.</w:t>
            </w:r>
          </w:p>
        </w:tc>
      </w:tr>
      <w:tr w:rsidR="001553A8">
        <w:tc>
          <w:tcPr>
            <w:tcW w:w="3085" w:type="dxa"/>
          </w:tcPr>
          <w:p w:rsidR="001553A8" w:rsidRDefault="001553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1553A8" w:rsidRDefault="001553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36297542</w:t>
            </w:r>
          </w:p>
        </w:tc>
      </w:tr>
      <w:tr w:rsidR="001553A8">
        <w:tc>
          <w:tcPr>
            <w:tcW w:w="3085" w:type="dxa"/>
          </w:tcPr>
          <w:p w:rsidR="001553A8" w:rsidRDefault="001553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1553A8" w:rsidRDefault="001553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Dolný Šianec 18/B,  91101 Trenčín</w:t>
            </w:r>
          </w:p>
        </w:tc>
      </w:tr>
      <w:tr w:rsidR="001553A8">
        <w:tc>
          <w:tcPr>
            <w:tcW w:w="3085" w:type="dxa"/>
          </w:tcPr>
          <w:p w:rsidR="001553A8" w:rsidRDefault="001553A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6602" w:type="dxa"/>
          </w:tcPr>
          <w:p w:rsidR="001553A8" w:rsidRDefault="001553A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1553A8" w:rsidRDefault="001553A8">
      <w:pPr>
        <w:spacing w:line="260" w:lineRule="exact"/>
        <w:jc w:val="both"/>
        <w:rPr>
          <w:rFonts w:ascii="Arial" w:hAnsi="Arial" w:cs="Arial"/>
        </w:rPr>
      </w:pPr>
    </w:p>
    <w:p w:rsidR="001553A8" w:rsidRDefault="001553A8">
      <w:pPr>
        <w:spacing w:line="260" w:lineRule="exact"/>
        <w:jc w:val="both"/>
        <w:rPr>
          <w:rFonts w:ascii="Arial" w:hAnsi="Arial" w:cs="Arial"/>
        </w:rPr>
      </w:pPr>
    </w:p>
    <w:p w:rsidR="001553A8" w:rsidRDefault="001553A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1553A8" w:rsidRDefault="001553A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</w:t>
      </w:r>
    </w:p>
    <w:p w:rsidR="001553A8" w:rsidRDefault="001553A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1553A8" w:rsidRDefault="001553A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1553A8" w:rsidRDefault="001553A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1553A8" w:rsidRDefault="001553A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1553A8">
        <w:tc>
          <w:tcPr>
            <w:tcW w:w="4219" w:type="dxa"/>
          </w:tcPr>
          <w:p w:rsidR="001553A8" w:rsidRDefault="001553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1553A8" w:rsidRDefault="001553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1553A8" w:rsidRDefault="001553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1553A8" w:rsidRDefault="001553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1553A8">
        <w:tc>
          <w:tcPr>
            <w:tcW w:w="4219" w:type="dxa"/>
          </w:tcPr>
          <w:p w:rsidR="001553A8" w:rsidRDefault="001553A8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1553A8" w:rsidRDefault="0099208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3,3</w:t>
            </w:r>
          </w:p>
        </w:tc>
        <w:tc>
          <w:tcPr>
            <w:tcW w:w="3342" w:type="dxa"/>
          </w:tcPr>
          <w:p w:rsidR="001553A8" w:rsidRDefault="0099208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  <w:tr w:rsidR="001553A8">
        <w:tc>
          <w:tcPr>
            <w:tcW w:w="4219" w:type="dxa"/>
          </w:tcPr>
          <w:p w:rsidR="001553A8" w:rsidRDefault="001553A8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1553A8" w:rsidRDefault="001553A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1553A8" w:rsidRDefault="001553A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1553A8" w:rsidRDefault="001553A8">
      <w:pPr>
        <w:spacing w:line="260" w:lineRule="exact"/>
        <w:jc w:val="both"/>
        <w:rPr>
          <w:rFonts w:ascii="Arial" w:hAnsi="Arial" w:cs="Arial"/>
        </w:rPr>
      </w:pPr>
    </w:p>
    <w:p w:rsidR="001553A8" w:rsidRDefault="001553A8">
      <w:pPr>
        <w:spacing w:before="1" w:line="280" w:lineRule="exact"/>
        <w:jc w:val="both"/>
        <w:rPr>
          <w:rFonts w:ascii="Arial" w:hAnsi="Arial" w:cs="Arial"/>
        </w:rPr>
      </w:pPr>
    </w:p>
    <w:p w:rsidR="001553A8" w:rsidRDefault="001553A8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1553A8" w:rsidRDefault="001553A8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1553A8" w:rsidRDefault="001553A8">
      <w:pPr>
        <w:spacing w:before="11" w:line="260" w:lineRule="exact"/>
        <w:jc w:val="both"/>
        <w:rPr>
          <w:rFonts w:ascii="Arial" w:hAnsi="Arial" w:cs="Arial"/>
        </w:rPr>
      </w:pPr>
    </w:p>
    <w:p w:rsidR="001553A8" w:rsidRDefault="001553A8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1553A8" w:rsidRDefault="001553A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bude nepretržite pokračovať vo svojej činnosti.</w:t>
      </w:r>
    </w:p>
    <w:p w:rsidR="001553A8" w:rsidRDefault="001553A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553A8" w:rsidRDefault="001553A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1553A8" w:rsidRDefault="001553A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1553A8">
        <w:tc>
          <w:tcPr>
            <w:tcW w:w="4843" w:type="dxa"/>
          </w:tcPr>
          <w:p w:rsidR="001553A8" w:rsidRDefault="001553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1553A8" w:rsidRDefault="001553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1553A8">
        <w:tc>
          <w:tcPr>
            <w:tcW w:w="4843" w:type="dxa"/>
          </w:tcPr>
          <w:p w:rsidR="001553A8" w:rsidRDefault="001553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553A8" w:rsidRDefault="001553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553A8">
        <w:tc>
          <w:tcPr>
            <w:tcW w:w="4843" w:type="dxa"/>
          </w:tcPr>
          <w:p w:rsidR="001553A8" w:rsidRDefault="001553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553A8" w:rsidRDefault="001553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553A8">
        <w:tc>
          <w:tcPr>
            <w:tcW w:w="4843" w:type="dxa"/>
          </w:tcPr>
          <w:p w:rsidR="001553A8" w:rsidRDefault="001553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553A8" w:rsidRDefault="001553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553A8">
        <w:tc>
          <w:tcPr>
            <w:tcW w:w="4843" w:type="dxa"/>
          </w:tcPr>
          <w:p w:rsidR="001553A8" w:rsidRDefault="001553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1553A8" w:rsidRDefault="001553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553A8">
        <w:tc>
          <w:tcPr>
            <w:tcW w:w="4843" w:type="dxa"/>
          </w:tcPr>
          <w:p w:rsidR="001553A8" w:rsidRDefault="001553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1553A8" w:rsidRDefault="001553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1553A8">
        <w:tc>
          <w:tcPr>
            <w:tcW w:w="4843" w:type="dxa"/>
          </w:tcPr>
          <w:p w:rsidR="001553A8" w:rsidRDefault="001553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1553A8" w:rsidRDefault="001553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553A8">
        <w:tc>
          <w:tcPr>
            <w:tcW w:w="4843" w:type="dxa"/>
          </w:tcPr>
          <w:p w:rsidR="001553A8" w:rsidRDefault="001553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1553A8" w:rsidRDefault="001553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553A8">
        <w:tc>
          <w:tcPr>
            <w:tcW w:w="4843" w:type="dxa"/>
          </w:tcPr>
          <w:p w:rsidR="001553A8" w:rsidRDefault="001553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553A8" w:rsidRDefault="001553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553A8">
        <w:tc>
          <w:tcPr>
            <w:tcW w:w="4843" w:type="dxa"/>
          </w:tcPr>
          <w:p w:rsidR="001553A8" w:rsidRDefault="001553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1553A8" w:rsidRDefault="001553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553A8">
        <w:tc>
          <w:tcPr>
            <w:tcW w:w="4843" w:type="dxa"/>
          </w:tcPr>
          <w:p w:rsidR="001553A8" w:rsidRDefault="001553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1553A8" w:rsidRDefault="001553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553A8">
        <w:tc>
          <w:tcPr>
            <w:tcW w:w="4843" w:type="dxa"/>
          </w:tcPr>
          <w:p w:rsidR="001553A8" w:rsidRDefault="001553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1553A8" w:rsidRDefault="001553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553A8">
        <w:tc>
          <w:tcPr>
            <w:tcW w:w="4843" w:type="dxa"/>
          </w:tcPr>
          <w:p w:rsidR="001553A8" w:rsidRDefault="001553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1553A8" w:rsidRDefault="001553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1553A8" w:rsidRDefault="001553A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553A8" w:rsidRDefault="001553A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553A8" w:rsidRDefault="001553A8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1553A8" w:rsidRDefault="001553A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1553A8" w:rsidRDefault="001553A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-účtovná jednotka zostavuje  odpisový plán dlhodobého majetku, používa rovnomerné odpisy a rovnakú dobu odpisovania ako sú daňové odpisy.</w:t>
      </w:r>
    </w:p>
    <w:p w:rsidR="001553A8" w:rsidRDefault="001553A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553A8" w:rsidRDefault="001553A8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1553A8" w:rsidRDefault="001553A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- netýka sa</w:t>
      </w:r>
    </w:p>
    <w:p w:rsidR="001553A8" w:rsidRDefault="001553A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553A8" w:rsidRDefault="001553A8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1553A8" w:rsidRDefault="001553A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- účtovná jednotka nezískala dotácie</w:t>
      </w:r>
    </w:p>
    <w:p w:rsidR="001553A8" w:rsidRDefault="001553A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553A8" w:rsidRDefault="001553A8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 </w:t>
      </w:r>
    </w:p>
    <w:p w:rsidR="001553A8" w:rsidRDefault="001553A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-neboli opravy minulých období</w:t>
      </w:r>
    </w:p>
    <w:p w:rsidR="001553A8" w:rsidRDefault="001553A8">
      <w:pPr>
        <w:pStyle w:val="Zkladntext"/>
        <w:tabs>
          <w:tab w:val="left" w:pos="808"/>
        </w:tabs>
        <w:ind w:left="1080" w:firstLine="0"/>
        <w:jc w:val="both"/>
        <w:rPr>
          <w:rFonts w:ascii="Arial" w:hAnsi="Arial" w:cs="Arial"/>
          <w:sz w:val="22"/>
          <w:szCs w:val="22"/>
        </w:rPr>
      </w:pPr>
    </w:p>
    <w:p w:rsidR="001553A8" w:rsidRDefault="001553A8">
      <w:pPr>
        <w:spacing w:before="1" w:line="280" w:lineRule="exact"/>
        <w:jc w:val="both"/>
        <w:rPr>
          <w:rFonts w:ascii="Arial" w:hAnsi="Arial" w:cs="Arial"/>
        </w:rPr>
      </w:pPr>
    </w:p>
    <w:p w:rsidR="001553A8" w:rsidRDefault="001553A8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1553A8" w:rsidRDefault="001553A8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1553A8" w:rsidRDefault="001553A8">
      <w:pPr>
        <w:spacing w:before="11" w:line="260" w:lineRule="exact"/>
        <w:jc w:val="both"/>
        <w:rPr>
          <w:rFonts w:ascii="Arial" w:hAnsi="Arial" w:cs="Arial"/>
        </w:rPr>
      </w:pPr>
    </w:p>
    <w:p w:rsidR="001553A8" w:rsidRDefault="001553A8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</w:t>
      </w:r>
    </w:p>
    <w:p w:rsidR="001553A8" w:rsidRDefault="001553A8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- žiadne mimoriadne náklady ani výnosy   rozsahom alebo výskytom neboli.</w:t>
      </w:r>
    </w:p>
    <w:p w:rsidR="001553A8" w:rsidRDefault="001553A8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1553A8" w:rsidRDefault="001553A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1553A8" w:rsidRDefault="001553A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1553A8" w:rsidRDefault="001553A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553A8" w:rsidRDefault="001553A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0,-</w:t>
      </w:r>
    </w:p>
    <w:p w:rsidR="001553A8" w:rsidRDefault="001553A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553A8" w:rsidRDefault="001553A8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         nevyskytuje sa</w:t>
      </w:r>
    </w:p>
    <w:p w:rsidR="001553A8" w:rsidRDefault="001553A8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1553A8" w:rsidRDefault="001553A8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3. 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    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  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1553A8" w:rsidRDefault="001553A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 xml:space="preserve">   </w:t>
      </w:r>
      <w:r>
        <w:rPr>
          <w:rFonts w:ascii="Arial" w:hAnsi="Arial" w:cs="Arial"/>
          <w:spacing w:val="-4"/>
          <w:sz w:val="22"/>
          <w:szCs w:val="22"/>
          <w:u w:val="single"/>
        </w:rPr>
        <w:tab/>
        <w:t>-  netýka sa</w:t>
      </w:r>
    </w:p>
    <w:p w:rsidR="001553A8" w:rsidRDefault="001553A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553A8" w:rsidRDefault="001553A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553A8" w:rsidRDefault="001553A8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1553A8" w:rsidRDefault="001553A8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</w:p>
    <w:p w:rsidR="001553A8" w:rsidRDefault="001553A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spoločnosť  nevytvára žiadne orgány, rozhodnutia vykonáva konateľ v rámci svojej kompetencie.Valné zhromaždenie nahrádza rozhodnutie  jediného spoločníka.</w:t>
      </w:r>
    </w:p>
    <w:p w:rsidR="001553A8" w:rsidRDefault="001553A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553A8" w:rsidRDefault="001553A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   Výške jednotlivých druhov záruk alebo iných zabezpečení poskytnutých pre členov</w:t>
      </w:r>
    </w:p>
    <w:p w:rsidR="001553A8" w:rsidRDefault="001553A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                      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1553A8" w:rsidRDefault="001553A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spoločnosť neposkytuje záruky ani iné zabezpečenia spriazneným osobám</w:t>
      </w:r>
    </w:p>
    <w:p w:rsidR="001553A8" w:rsidRDefault="001553A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553A8" w:rsidRDefault="001553A8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1553A8" w:rsidRDefault="001553A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 netýka sa</w:t>
      </w:r>
    </w:p>
    <w:p w:rsidR="001553A8" w:rsidRDefault="001553A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553A8" w:rsidRDefault="001553A8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1553A8" w:rsidRDefault="001553A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netýka sa</w:t>
      </w:r>
    </w:p>
    <w:p w:rsidR="001553A8" w:rsidRDefault="001553A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553A8" w:rsidRDefault="001553A8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</w:t>
      </w:r>
    </w:p>
    <w:p w:rsidR="001553A8" w:rsidRDefault="001553A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1553A8" w:rsidRDefault="001553A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553A8" w:rsidRDefault="001553A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1553A8" w:rsidRDefault="001553A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1553A8" w:rsidRDefault="001553A8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1553A8" w:rsidRDefault="001553A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- netýka sa</w:t>
      </w:r>
    </w:p>
    <w:p w:rsidR="001553A8" w:rsidRDefault="001553A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1553A8" w:rsidRDefault="001553A8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1553A8" w:rsidRDefault="001553A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1553A8" w:rsidRDefault="001553A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553A8" w:rsidRDefault="001553A8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1553A8" w:rsidRDefault="001553A8">
      <w:pPr>
        <w:pStyle w:val="Zkladntext"/>
        <w:numPr>
          <w:ilvl w:val="1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netýka sa</w:t>
      </w:r>
    </w:p>
    <w:p w:rsidR="001553A8" w:rsidRDefault="001553A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553A8" w:rsidRDefault="001553A8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nie sú</w:t>
      </w:r>
    </w:p>
    <w:p w:rsidR="001553A8" w:rsidRDefault="001553A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553A8" w:rsidRDefault="001553A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553A8" w:rsidRDefault="001553A8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</w:t>
      </w:r>
    </w:p>
    <w:p w:rsidR="001553A8" w:rsidRDefault="001553A8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sectPr w:rsidR="001553A8">
      <w:headerReference w:type="default" r:id="rId8"/>
      <w:footerReference w:type="default" r:id="rId9"/>
      <w:pgSz w:w="11907" w:h="16860"/>
      <w:pgMar w:top="1340" w:right="1300" w:bottom="800" w:left="1060" w:header="0" w:footer="620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672CF" w:rsidRDefault="003672CF">
      <w:r>
        <w:separator/>
      </w:r>
    </w:p>
  </w:endnote>
  <w:endnote w:type="continuationSeparator" w:id="0">
    <w:p w:rsidR="003672CF" w:rsidRDefault="003672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553A8" w:rsidRDefault="009C297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553A8" w:rsidRDefault="001553A8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C0A72">
                            <w:rPr>
                              <w:noProof/>
                            </w:rPr>
                            <w:t>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1553A8" w:rsidRDefault="001553A8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3C0A72">
                      <w:rPr>
                        <w:noProof/>
                      </w:rPr>
                      <w:t>9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672CF" w:rsidRDefault="003672CF">
      <w:r>
        <w:separator/>
      </w:r>
    </w:p>
  </w:footnote>
  <w:footnote w:type="continuationSeparator" w:id="0">
    <w:p w:rsidR="003672CF" w:rsidRDefault="003672C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553A8" w:rsidRDefault="001553A8">
    <w:pPr>
      <w:pStyle w:val="Hlavika"/>
    </w:pPr>
  </w:p>
  <w:p w:rsidR="001553A8" w:rsidRDefault="001553A8">
    <w:pPr>
      <w:pStyle w:val="Hlavika"/>
    </w:pPr>
  </w:p>
  <w:p w:rsidR="001553A8" w:rsidRDefault="001553A8">
    <w:pPr>
      <w:pStyle w:val="Hlavika"/>
    </w:pPr>
  </w:p>
  <w:p w:rsidR="001553A8" w:rsidRDefault="001553A8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36297542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 2020174585</w:t>
    </w:r>
  </w:p>
  <w:p w:rsidR="001553A8" w:rsidRDefault="001553A8">
    <w:pPr>
      <w:pStyle w:val="Hlavika"/>
      <w:rPr>
        <w:rFonts w:ascii="Times New Roman" w:hAnsi="Times New Roman"/>
        <w:sz w:val="24"/>
        <w:szCs w:val="24"/>
      </w:rPr>
    </w:pPr>
  </w:p>
  <w:p w:rsidR="001553A8" w:rsidRDefault="001553A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4E42C1"/>
    <w:multiLevelType w:val="hybridMultilevel"/>
    <w:tmpl w:val="39B40F76"/>
    <w:lvl w:ilvl="0" w:tplc="E35A75EC">
      <w:start w:val="2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7CF1C66"/>
    <w:multiLevelType w:val="hybridMultilevel"/>
    <w:tmpl w:val="2E586A64"/>
    <w:lvl w:ilvl="0" w:tplc="FC68B5EC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DD1298DC">
      <w:start w:val="3"/>
      <w:numFmt w:val="bullet"/>
      <w:lvlText w:val="-"/>
      <w:lvlJc w:val="left"/>
      <w:pPr>
        <w:tabs>
          <w:tab w:val="num" w:pos="1181"/>
        </w:tabs>
        <w:ind w:left="1181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0270DC0"/>
    <w:multiLevelType w:val="hybridMultilevel"/>
    <w:tmpl w:val="62AE0C62"/>
    <w:lvl w:ilvl="0" w:tplc="DF44E6B6">
      <w:start w:val="1"/>
      <w:numFmt w:val="decimal"/>
      <w:lvlText w:val="%1.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5" w15:restartNumberingAfterBreak="0">
    <w:nsid w:val="39A82005"/>
    <w:multiLevelType w:val="hybridMultilevel"/>
    <w:tmpl w:val="BC185A74"/>
    <w:lvl w:ilvl="0" w:tplc="041B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26F5569"/>
    <w:multiLevelType w:val="hybridMultilevel"/>
    <w:tmpl w:val="0A1ADEFE"/>
    <w:lvl w:ilvl="0" w:tplc="20C0B21A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7" w15:restartNumberingAfterBreak="0">
    <w:nsid w:val="433E52B5"/>
    <w:multiLevelType w:val="hybridMultilevel"/>
    <w:tmpl w:val="95A6784A"/>
    <w:lvl w:ilvl="0" w:tplc="E508093C">
      <w:start w:val="4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8" w15:restartNumberingAfterBreak="0">
    <w:nsid w:val="467C57D2"/>
    <w:multiLevelType w:val="hybridMultilevel"/>
    <w:tmpl w:val="D40C6B16"/>
    <w:lvl w:ilvl="0" w:tplc="533690BA">
      <w:start w:val="3"/>
      <w:numFmt w:val="bullet"/>
      <w:lvlText w:val="-"/>
      <w:lvlJc w:val="left"/>
      <w:pPr>
        <w:tabs>
          <w:tab w:val="num" w:pos="461"/>
        </w:tabs>
        <w:ind w:left="46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81"/>
        </w:tabs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901"/>
        </w:tabs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621"/>
        </w:tabs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41"/>
        </w:tabs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61"/>
        </w:tabs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81"/>
        </w:tabs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501"/>
        </w:tabs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221"/>
        </w:tabs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1" w15:restartNumberingAfterBreak="0">
    <w:nsid w:val="5AC3382B"/>
    <w:multiLevelType w:val="hybridMultilevel"/>
    <w:tmpl w:val="CFF81BB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E189FBC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3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4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4"/>
  </w:num>
  <w:num w:numId="3">
    <w:abstractNumId w:val="13"/>
  </w:num>
  <w:num w:numId="4">
    <w:abstractNumId w:val="3"/>
  </w:num>
  <w:num w:numId="5">
    <w:abstractNumId w:val="12"/>
  </w:num>
  <w:num w:numId="6">
    <w:abstractNumId w:val="9"/>
  </w:num>
  <w:num w:numId="7">
    <w:abstractNumId w:val="10"/>
  </w:num>
  <w:num w:numId="8">
    <w:abstractNumId w:val="11"/>
  </w:num>
  <w:num w:numId="9">
    <w:abstractNumId w:val="6"/>
  </w:num>
  <w:num w:numId="10">
    <w:abstractNumId w:val="2"/>
  </w:num>
  <w:num w:numId="11">
    <w:abstractNumId w:val="4"/>
  </w:num>
  <w:num w:numId="12">
    <w:abstractNumId w:val="5"/>
  </w:num>
  <w:num w:numId="13">
    <w:abstractNumId w:val="8"/>
  </w:num>
  <w:num w:numId="14">
    <w:abstractNumId w:val="7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7FE1"/>
    <w:rsid w:val="001553A8"/>
    <w:rsid w:val="00201C64"/>
    <w:rsid w:val="003672CF"/>
    <w:rsid w:val="00385E8E"/>
    <w:rsid w:val="003C0A72"/>
    <w:rsid w:val="004C055D"/>
    <w:rsid w:val="00677FB6"/>
    <w:rsid w:val="006E3472"/>
    <w:rsid w:val="008956B6"/>
    <w:rsid w:val="0099208B"/>
    <w:rsid w:val="009C297F"/>
    <w:rsid w:val="00B30C8F"/>
    <w:rsid w:val="00BD7FE1"/>
    <w:rsid w:val="00BE7275"/>
    <w:rsid w:val="00FE1F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  <w15:chartTrackingRefBased/>
  <w15:docId w15:val="{24B14E58-D2D8-4AA2-B751-14A477D927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677FB6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semiHidden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qFormat/>
  </w:style>
  <w:style w:type="paragraph" w:customStyle="1" w:styleId="TableParagraph">
    <w:name w:val="Table Paragraph"/>
    <w:basedOn w:val="Normlny"/>
    <w:qFormat/>
  </w:style>
  <w:style w:type="paragraph" w:styleId="Hlavika">
    <w:name w:val="header"/>
    <w:basedOn w:val="Normlny"/>
    <w:semiHidden/>
    <w:unhideWhenUsed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</w:style>
  <w:style w:type="paragraph" w:styleId="Pta">
    <w:name w:val="footer"/>
    <w:basedOn w:val="Normlny"/>
    <w:semiHidden/>
    <w:unhideWhenUsed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</w:style>
  <w:style w:type="character" w:customStyle="1" w:styleId="TextbublinyChar">
    <w:name w:val="Text bubliny Char"/>
    <w:link w:val="Textbubliny"/>
    <w:uiPriority w:val="99"/>
    <w:semiHidden/>
    <w:rsid w:val="00677FB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85C7CC5-2AF7-43D1-A032-01AD10AEA1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1099</Words>
  <Characters>6268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mt</cp:lastModifiedBy>
  <cp:revision>2</cp:revision>
  <cp:lastPrinted>2019-05-10T12:49:00Z</cp:lastPrinted>
  <dcterms:created xsi:type="dcterms:W3CDTF">2022-05-13T10:09:00Z</dcterms:created>
  <dcterms:modified xsi:type="dcterms:W3CDTF">2022-05-13T10:09:00Z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