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D13" w:rsidRDefault="003F6D13" w:rsidP="003F6D13">
      <w:pPr>
        <w:spacing w:line="240" w:lineRule="auto"/>
        <w:jc w:val="center"/>
        <w:rPr>
          <w:rFonts w:eastAsia="Times New Roman" w:cstheme="minorHAnsi"/>
          <w:b/>
          <w:sz w:val="24"/>
          <w:szCs w:val="24"/>
          <w:lang w:eastAsia="sk-SK"/>
        </w:rPr>
      </w:pPr>
      <w:bookmarkStart w:id="0" w:name="_GoBack"/>
      <w:bookmarkEnd w:id="0"/>
    </w:p>
    <w:p w:rsidR="00B648BB" w:rsidRPr="003F6D13" w:rsidRDefault="003F6D13" w:rsidP="003F6D13">
      <w:pPr>
        <w:spacing w:line="240" w:lineRule="auto"/>
        <w:jc w:val="center"/>
        <w:rPr>
          <w:rFonts w:eastAsia="Times New Roman" w:cstheme="minorHAnsi"/>
          <w:b/>
          <w:color w:val="0000FF"/>
          <w:sz w:val="24"/>
          <w:szCs w:val="24"/>
          <w:u w:val="single"/>
          <w:lang w:eastAsia="sk-SK"/>
        </w:rPr>
      </w:pPr>
      <w:r w:rsidRPr="003F6D13">
        <w:rPr>
          <w:rFonts w:eastAsia="Times New Roman" w:cstheme="minorHAnsi"/>
          <w:b/>
          <w:sz w:val="24"/>
          <w:szCs w:val="24"/>
          <w:lang w:eastAsia="sk-SK"/>
        </w:rPr>
        <w:t>Poznámky k účtovnej závierke za účtovné obdobie končiace 31.12.202</w:t>
      </w:r>
      <w:r w:rsidR="009A1F16">
        <w:rPr>
          <w:rFonts w:eastAsia="Times New Roman" w:cstheme="minorHAnsi"/>
          <w:b/>
          <w:sz w:val="24"/>
          <w:szCs w:val="24"/>
          <w:lang w:eastAsia="sk-SK"/>
        </w:rPr>
        <w:t>1</w:t>
      </w:r>
      <w:r w:rsidR="00444F87" w:rsidRPr="003F6D13">
        <w:rPr>
          <w:rFonts w:eastAsia="Times New Roman" w:cstheme="minorHAnsi"/>
          <w:b/>
          <w:sz w:val="24"/>
          <w:szCs w:val="24"/>
          <w:lang w:eastAsia="sk-SK"/>
        </w:rPr>
        <w:fldChar w:fldCharType="begin"/>
      </w:r>
      <w:r w:rsidR="00B648BB" w:rsidRPr="003F6D13">
        <w:rPr>
          <w:rFonts w:eastAsia="Times New Roman" w:cstheme="minorHAnsi"/>
          <w:b/>
          <w:sz w:val="24"/>
          <w:szCs w:val="24"/>
          <w:lang w:eastAsia="sk-SK"/>
        </w:rPr>
        <w:instrText xml:space="preserve"> HYPERLINK "file:///C:\\Users\\Doma\\Downloads\\priloha_c_1.pdf" \l "page=1" \o "Strana 1" </w:instrText>
      </w:r>
      <w:r w:rsidR="00444F87" w:rsidRPr="003F6D13">
        <w:rPr>
          <w:rFonts w:eastAsia="Times New Roman" w:cstheme="minorHAnsi"/>
          <w:b/>
          <w:sz w:val="24"/>
          <w:szCs w:val="24"/>
          <w:lang w:eastAsia="sk-SK"/>
        </w:rPr>
        <w:fldChar w:fldCharType="separate"/>
      </w:r>
    </w:p>
    <w:p w:rsidR="00B648BB" w:rsidRPr="003F6D13" w:rsidRDefault="00444F87" w:rsidP="003F6D13">
      <w:pPr>
        <w:spacing w:line="240" w:lineRule="auto"/>
        <w:jc w:val="center"/>
        <w:rPr>
          <w:rFonts w:eastAsia="Times New Roman" w:cstheme="minorHAnsi"/>
          <w:color w:val="0000FF"/>
          <w:sz w:val="24"/>
          <w:szCs w:val="24"/>
          <w:u w:val="single"/>
          <w:lang w:eastAsia="sk-SK"/>
        </w:rPr>
      </w:pPr>
      <w:r w:rsidRPr="003F6D13">
        <w:rPr>
          <w:rFonts w:eastAsia="Times New Roman" w:cstheme="minorHAnsi"/>
          <w:b/>
          <w:sz w:val="24"/>
          <w:szCs w:val="24"/>
          <w:lang w:eastAsia="sk-SK"/>
        </w:rPr>
        <w:fldChar w:fldCharType="end"/>
      </w:r>
      <w:r w:rsidRPr="003F6D13">
        <w:rPr>
          <w:rFonts w:eastAsia="Times New Roman" w:cstheme="minorHAnsi"/>
          <w:sz w:val="24"/>
          <w:szCs w:val="24"/>
          <w:lang w:eastAsia="sk-SK"/>
        </w:rPr>
        <w:fldChar w:fldCharType="begin"/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instrText xml:space="preserve"> HYPERLINK "file:///C:\\Users\\Doma\\Downloads\\priloha_c_1.pdf" \l "page=2" \o "Strana 2" </w:instrText>
      </w:r>
      <w:r w:rsidRPr="003F6D13">
        <w:rPr>
          <w:rFonts w:eastAsia="Times New Roman" w:cstheme="minorHAnsi"/>
          <w:sz w:val="24"/>
          <w:szCs w:val="24"/>
          <w:lang w:eastAsia="sk-SK"/>
        </w:rPr>
        <w:fldChar w:fldCharType="separate"/>
      </w:r>
    </w:p>
    <w:p w:rsidR="00B648BB" w:rsidRPr="00E46698" w:rsidRDefault="00444F87" w:rsidP="00B648BB">
      <w:pPr>
        <w:spacing w:line="240" w:lineRule="auto"/>
        <w:rPr>
          <w:rFonts w:eastAsia="Times New Roman" w:cstheme="minorHAnsi"/>
          <w:color w:val="0000FF"/>
          <w:sz w:val="24"/>
          <w:szCs w:val="24"/>
          <w:u w:val="single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fldChar w:fldCharType="end"/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fldChar w:fldCharType="begin"/>
      </w:r>
      <w:r w:rsidR="00B648BB" w:rsidRPr="00E46698">
        <w:rPr>
          <w:rFonts w:eastAsia="Times New Roman" w:cstheme="minorHAnsi"/>
          <w:sz w:val="24"/>
          <w:szCs w:val="24"/>
          <w:u w:val="single"/>
          <w:lang w:eastAsia="sk-SK"/>
        </w:rPr>
        <w:instrText xml:space="preserve"> HYPERLINK "file:///C:\\Users\\Doma\\Downloads\\priloha_c_1.pdf" \l "page=3" \o "Strana 3" </w:instrTex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fldChar w:fldCharType="separate"/>
      </w:r>
    </w:p>
    <w:p w:rsidR="00B648BB" w:rsidRPr="00E46698" w:rsidRDefault="00444F87" w:rsidP="00B648BB">
      <w:pPr>
        <w:spacing w:line="240" w:lineRule="auto"/>
        <w:rPr>
          <w:rFonts w:eastAsia="Times New Roman" w:cstheme="minorHAnsi"/>
          <w:sz w:val="24"/>
          <w:szCs w:val="24"/>
          <w:u w:val="single"/>
          <w:lang w:eastAsia="sk-SK"/>
        </w:rPr>
      </w:pP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fldChar w:fldCharType="end"/>
      </w:r>
      <w:r w:rsidR="00B648BB" w:rsidRPr="00E46698">
        <w:rPr>
          <w:rFonts w:eastAsia="Times New Roman" w:cstheme="minorHAnsi"/>
          <w:sz w:val="24"/>
          <w:szCs w:val="24"/>
          <w:u w:val="single"/>
          <w:lang w:eastAsia="sk-SK"/>
        </w:rPr>
        <w:t>Čl. I</w:t>
      </w:r>
      <w:r w:rsidR="009A1F16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="00B648BB" w:rsidRPr="00E46698">
        <w:rPr>
          <w:rFonts w:eastAsia="Times New Roman" w:cstheme="minorHAnsi"/>
          <w:sz w:val="24"/>
          <w:szCs w:val="24"/>
          <w:u w:val="single"/>
          <w:lang w:eastAsia="sk-SK"/>
        </w:rPr>
        <w:t>Všeobecné údaje</w:t>
      </w:r>
    </w:p>
    <w:p w:rsidR="00B648BB" w:rsidRPr="003F6D13" w:rsidRDefault="00B648BB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B648BB" w:rsidRPr="003F6D13" w:rsidRDefault="00B648BB" w:rsidP="00B648BB">
      <w:pPr>
        <w:pStyle w:val="Odsekzoznamu"/>
        <w:numPr>
          <w:ilvl w:val="0"/>
          <w:numId w:val="1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>Názov právnickej osoby ajej sídlo</w:t>
      </w:r>
    </w:p>
    <w:p w:rsidR="00B648BB" w:rsidRPr="003F6D13" w:rsidRDefault="00B648BB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3"/>
      </w:tblGrid>
      <w:tr w:rsidR="00B648BB" w:rsidRPr="003F6D13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3F6D13">
              <w:rPr>
                <w:rFonts w:eastAsia="Times New Roman" w:cstheme="minorHAnsi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8"/>
              <w:gridCol w:w="2401"/>
            </w:tblGrid>
            <w:tr w:rsidR="00B648BB" w:rsidRPr="003F6D1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NEC-PAL s. r. o. </w:t>
                  </w:r>
                </w:p>
              </w:tc>
              <w:tc>
                <w:tcPr>
                  <w:tcW w:w="1650" w:type="pct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B648BB" w:rsidRPr="003F6D13" w:rsidRDefault="00B648BB" w:rsidP="00B648BB">
      <w:pPr>
        <w:spacing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3"/>
      </w:tblGrid>
      <w:tr w:rsidR="00B648BB" w:rsidRPr="003F6D13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3F6D13">
              <w:rPr>
                <w:rFonts w:eastAsia="Times New Roman" w:cstheme="minorHAnsi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8"/>
              <w:gridCol w:w="2401"/>
            </w:tblGrid>
            <w:tr w:rsidR="00B648BB" w:rsidRPr="003F6D1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Exnárova 3133/28 </w:t>
                  </w: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br/>
                    <w:t xml:space="preserve">Bratislava - mestská časť Ružinov 821 03 </w:t>
                  </w:r>
                </w:p>
              </w:tc>
              <w:tc>
                <w:tcPr>
                  <w:tcW w:w="1650" w:type="pct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B648BB" w:rsidRPr="003F6D13" w:rsidRDefault="00B648BB" w:rsidP="00B648BB">
      <w:pPr>
        <w:spacing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3"/>
      </w:tblGrid>
      <w:tr w:rsidR="00B648BB" w:rsidRPr="003F6D13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3F6D13">
              <w:rPr>
                <w:rFonts w:eastAsia="Times New Roman" w:cstheme="minorHAnsi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8"/>
              <w:gridCol w:w="2401"/>
            </w:tblGrid>
            <w:tr w:rsidR="00B648BB" w:rsidRPr="003F6D1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52 814 149 </w:t>
                  </w:r>
                </w:p>
              </w:tc>
              <w:tc>
                <w:tcPr>
                  <w:tcW w:w="1650" w:type="pct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B648BB" w:rsidRPr="003F6D13" w:rsidRDefault="00B648BB" w:rsidP="00B648BB">
      <w:pPr>
        <w:spacing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3"/>
      </w:tblGrid>
      <w:tr w:rsidR="00B648BB" w:rsidRPr="003F6D13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3F6D13">
              <w:rPr>
                <w:rFonts w:eastAsia="Times New Roman" w:cstheme="minorHAnsi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8"/>
              <w:gridCol w:w="2401"/>
            </w:tblGrid>
            <w:tr w:rsidR="00B648BB" w:rsidRPr="003F6D1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12.02.2020 </w:t>
                  </w:r>
                </w:p>
              </w:tc>
              <w:tc>
                <w:tcPr>
                  <w:tcW w:w="1650" w:type="pct"/>
                  <w:hideMark/>
                </w:tcPr>
                <w:p w:rsidR="00B648BB" w:rsidRPr="003F6D13" w:rsidRDefault="00B648BB" w:rsidP="00B648BB">
                  <w:pPr>
                    <w:spacing w:line="240" w:lineRule="auto"/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</w:pPr>
                  <w:r w:rsidRPr="003F6D13">
                    <w:rPr>
                      <w:rFonts w:eastAsia="Times New Roman" w:cstheme="minorHAnsi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B648BB" w:rsidRPr="003F6D13" w:rsidRDefault="00B648BB" w:rsidP="00B648BB">
      <w:pPr>
        <w:spacing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61"/>
        <w:gridCol w:w="7283"/>
      </w:tblGrid>
      <w:tr w:rsidR="00B648BB" w:rsidRPr="003F6D13" w:rsidTr="00B648BB">
        <w:trPr>
          <w:tblCellSpacing w:w="18" w:type="dxa"/>
          <w:jc w:val="center"/>
        </w:trPr>
        <w:tc>
          <w:tcPr>
            <w:tcW w:w="1000" w:type="pct"/>
            <w:shd w:val="clear" w:color="auto" w:fill="FFFFFF"/>
          </w:tcPr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:rsidR="00B648BB" w:rsidRPr="003F6D13" w:rsidRDefault="00B648BB" w:rsidP="00B648BB">
            <w:pPr>
              <w:spacing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B648BB" w:rsidRPr="003F6D13" w:rsidRDefault="00B648BB" w:rsidP="00B648BB">
      <w:pPr>
        <w:pStyle w:val="Odsekzoznamu"/>
        <w:numPr>
          <w:ilvl w:val="0"/>
          <w:numId w:val="1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>Údaje o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konsolidovanom celku</w:t>
      </w:r>
    </w:p>
    <w:p w:rsidR="00B648BB" w:rsidRPr="003F6D13" w:rsidRDefault="00B648BB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 xml:space="preserve">Spoločnosť </w:t>
      </w:r>
      <w:r w:rsidR="00F655A5" w:rsidRPr="003F6D13">
        <w:rPr>
          <w:rFonts w:eastAsia="Times New Roman" w:cstheme="minorHAnsi"/>
          <w:sz w:val="24"/>
          <w:szCs w:val="24"/>
          <w:lang w:eastAsia="sk-SK"/>
        </w:rPr>
        <w:t>nemá povinnosť zostavovať konsolidovanú účtovnú závierku.</w:t>
      </w:r>
    </w:p>
    <w:p w:rsidR="00B648BB" w:rsidRPr="003F6D13" w:rsidRDefault="00B648BB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B648BB" w:rsidRPr="003F6D13" w:rsidRDefault="00B648BB" w:rsidP="003E5265">
      <w:pPr>
        <w:pStyle w:val="Odsekzoznamu"/>
        <w:numPr>
          <w:ilvl w:val="0"/>
          <w:numId w:val="1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>Priemerný prepočítaný počet zamestnancov.</w:t>
      </w:r>
    </w:p>
    <w:p w:rsidR="00B648BB" w:rsidRPr="003F6D13" w:rsidRDefault="00F655A5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>Priemerný prepočítaný počet zamestnancov bol 0. Ku dňu zostavenia účtovnej závierky nemá s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 xml:space="preserve">poločnosť </w:t>
      </w:r>
      <w:r w:rsidRPr="003F6D13">
        <w:rPr>
          <w:rFonts w:eastAsia="Times New Roman" w:cstheme="minorHAnsi"/>
          <w:sz w:val="24"/>
          <w:szCs w:val="24"/>
          <w:lang w:eastAsia="sk-SK"/>
        </w:rPr>
        <w:t>žiadnych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 xml:space="preserve"> zamestnancov.</w:t>
      </w:r>
    </w:p>
    <w:p w:rsidR="00B648BB" w:rsidRDefault="00B648BB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DA66B2" w:rsidRPr="003F6D13" w:rsidRDefault="006A5BC8" w:rsidP="00DA66B2">
      <w:pPr>
        <w:pStyle w:val="Odsekzoznamu"/>
        <w:numPr>
          <w:ilvl w:val="0"/>
          <w:numId w:val="1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6A5BC8">
        <w:rPr>
          <w:rFonts w:eastAsia="Times New Roman" w:cstheme="minorHAnsi"/>
          <w:sz w:val="24"/>
          <w:szCs w:val="24"/>
          <w:lang w:eastAsia="sk-SK"/>
        </w:rPr>
        <w:t>Dátum schválenia účtovnej závierky za predchádzajúce účtovné obdobie</w:t>
      </w:r>
    </w:p>
    <w:p w:rsidR="00DA66B2" w:rsidRPr="003F6D13" w:rsidRDefault="006A5BC8" w:rsidP="00DA66B2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>
        <w:rPr>
          <w:rFonts w:eastAsia="Times New Roman" w:cstheme="minorHAnsi"/>
          <w:sz w:val="24"/>
          <w:szCs w:val="24"/>
          <w:lang w:eastAsia="sk-SK"/>
        </w:rPr>
        <w:t>Orgány spo</w:t>
      </w:r>
      <w:r w:rsidR="00DA66B2" w:rsidRPr="003F6D13">
        <w:rPr>
          <w:rFonts w:eastAsia="Times New Roman" w:cstheme="minorHAnsi"/>
          <w:sz w:val="24"/>
          <w:szCs w:val="24"/>
          <w:lang w:eastAsia="sk-SK"/>
        </w:rPr>
        <w:t>ločnos</w:t>
      </w:r>
      <w:r>
        <w:rPr>
          <w:rFonts w:eastAsia="Times New Roman" w:cstheme="minorHAnsi"/>
          <w:sz w:val="24"/>
          <w:szCs w:val="24"/>
          <w:lang w:eastAsia="sk-SK"/>
        </w:rPr>
        <w:t xml:space="preserve">ti schválili dňa 24.4.2021 </w:t>
      </w:r>
      <w:r w:rsidRPr="003F6D13">
        <w:rPr>
          <w:rFonts w:eastAsia="Times New Roman" w:cstheme="minorHAnsi"/>
          <w:sz w:val="24"/>
          <w:szCs w:val="24"/>
          <w:lang w:eastAsia="sk-SK"/>
        </w:rPr>
        <w:t>účtovnú závierku</w:t>
      </w:r>
      <w:r>
        <w:rPr>
          <w:rFonts w:eastAsia="Times New Roman" w:cstheme="minorHAnsi"/>
          <w:sz w:val="24"/>
          <w:szCs w:val="24"/>
          <w:lang w:eastAsia="sk-SK"/>
        </w:rPr>
        <w:t xml:space="preserve"> za finančný rok končiaci 31.12.2020.</w:t>
      </w:r>
    </w:p>
    <w:p w:rsidR="00DA66B2" w:rsidRDefault="00DA66B2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DA66B2" w:rsidRPr="003F6D13" w:rsidRDefault="00DA66B2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3E5265" w:rsidRPr="00E46698" w:rsidRDefault="00B648BB" w:rsidP="00B648BB">
      <w:pPr>
        <w:spacing w:line="240" w:lineRule="auto"/>
        <w:rPr>
          <w:rFonts w:eastAsia="Times New Roman" w:cstheme="minorHAnsi"/>
          <w:sz w:val="24"/>
          <w:szCs w:val="24"/>
          <w:u w:val="single"/>
          <w:lang w:eastAsia="sk-SK"/>
        </w:rPr>
      </w:pP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Čl. II</w:t>
      </w:r>
      <w:r w:rsidR="009A1F16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Informácie o</w:t>
      </w:r>
      <w:r w:rsidR="009A1F16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prijatých postupoch</w:t>
      </w:r>
    </w:p>
    <w:p w:rsidR="003E5265" w:rsidRPr="003F6D13" w:rsidRDefault="003E5265" w:rsidP="00B648BB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3E5265" w:rsidRDefault="00B84E0A" w:rsidP="003E5265">
      <w:pPr>
        <w:pStyle w:val="Odsekzoznamu"/>
        <w:numPr>
          <w:ilvl w:val="0"/>
          <w:numId w:val="2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>Ú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čtovná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 xml:space="preserve">závierka </w:t>
      </w:r>
      <w:r w:rsidR="003E5265" w:rsidRPr="003F6D13">
        <w:rPr>
          <w:rFonts w:eastAsia="Times New Roman" w:cstheme="minorHAnsi"/>
          <w:sz w:val="24"/>
          <w:szCs w:val="24"/>
          <w:lang w:eastAsia="sk-SK"/>
        </w:rPr>
        <w:t xml:space="preserve">je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zostavená za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splnenia predpokladu, že účtovná jednotka bude nepretržite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pokračovať vo svojej činnosti.</w:t>
      </w:r>
    </w:p>
    <w:p w:rsidR="003F6D13" w:rsidRPr="003F6D13" w:rsidRDefault="003F6D13" w:rsidP="003F6D13">
      <w:pPr>
        <w:pStyle w:val="Odsekzoznamu"/>
        <w:spacing w:line="240" w:lineRule="auto"/>
        <w:ind w:left="735"/>
        <w:rPr>
          <w:rFonts w:eastAsia="Times New Roman" w:cstheme="minorHAnsi"/>
          <w:sz w:val="24"/>
          <w:szCs w:val="24"/>
          <w:lang w:eastAsia="sk-SK"/>
        </w:rPr>
      </w:pPr>
    </w:p>
    <w:p w:rsidR="00F655A5" w:rsidRDefault="00B648BB" w:rsidP="003E5265">
      <w:pPr>
        <w:pStyle w:val="Odsekzoznamu"/>
        <w:numPr>
          <w:ilvl w:val="0"/>
          <w:numId w:val="2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>Spôsob oceňovania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jednotlivých položiek majetku a</w:t>
      </w:r>
      <w:r w:rsidR="003E5265" w:rsidRPr="003F6D13">
        <w:rPr>
          <w:rFonts w:eastAsia="Times New Roman" w:cstheme="minorHAnsi"/>
          <w:sz w:val="24"/>
          <w:szCs w:val="24"/>
          <w:lang w:eastAsia="sk-SK"/>
        </w:rPr>
        <w:t> </w:t>
      </w:r>
      <w:r w:rsidRPr="003F6D13">
        <w:rPr>
          <w:rFonts w:eastAsia="Times New Roman" w:cstheme="minorHAnsi"/>
          <w:sz w:val="24"/>
          <w:szCs w:val="24"/>
          <w:lang w:eastAsia="sk-SK"/>
        </w:rPr>
        <w:t>záväzkov</w:t>
      </w:r>
      <w:r w:rsidR="003E5265" w:rsidRPr="003F6D13">
        <w:rPr>
          <w:rFonts w:eastAsia="Times New Roman" w:cstheme="minorHAnsi"/>
          <w:sz w:val="24"/>
          <w:szCs w:val="24"/>
          <w:lang w:eastAsia="sk-SK"/>
        </w:rPr>
        <w:t xml:space="preserve">. </w:t>
      </w:r>
      <w:r w:rsidR="00F655A5" w:rsidRPr="003F6D13">
        <w:rPr>
          <w:rFonts w:eastAsia="Times New Roman" w:cstheme="minorHAnsi"/>
          <w:sz w:val="24"/>
          <w:szCs w:val="24"/>
          <w:lang w:eastAsia="sk-SK"/>
        </w:rPr>
        <w:t>Spoločnosť vychádza pri vedení účtovníctva a oceňovania jednotlivých zložiek majetku a záväzkov z ustanovení Zákona o účtovníctve a z ustanovení Opatrenia MF SR, ktorým sa ustanovujú podrobnosti o postupoch účtovania pre podnikateľov účtujúcich v sústave podvojného účtovníctva.</w:t>
      </w:r>
    </w:p>
    <w:p w:rsidR="00954CE4" w:rsidRPr="00954CE4" w:rsidRDefault="00954CE4" w:rsidP="00954CE4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3E5265" w:rsidRDefault="006A5BC8" w:rsidP="003E5265">
      <w:pPr>
        <w:pStyle w:val="Odsekzoznamu"/>
        <w:numPr>
          <w:ilvl w:val="0"/>
          <w:numId w:val="2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6A5BC8">
        <w:rPr>
          <w:rFonts w:eastAsia="Times New Roman" w:cstheme="minorHAnsi"/>
          <w:sz w:val="24"/>
          <w:szCs w:val="24"/>
          <w:lang w:eastAsia="sk-SK"/>
        </w:rPr>
        <w:t>Dlhodobý majetok nakupovaný sa oceňuje obstarávacou cenou, ktorá zahrňuje cenu, za ktorú sa majetok obstaral a náklady súvisiace s obstaraním (clo, prepravu, montáž, poistné a pod.).</w:t>
      </w:r>
      <w:r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648BB" w:rsidRPr="003F6D13">
        <w:rPr>
          <w:rFonts w:eastAsia="Times New Roman" w:cstheme="minorHAnsi"/>
          <w:sz w:val="24"/>
          <w:szCs w:val="24"/>
          <w:lang w:eastAsia="sk-SK"/>
        </w:rPr>
        <w:t>Spôsob zostavenia odpisového plánu pre jednotlivé druhy dlhodobého hmotného majetku a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081D25" w:rsidRPr="003F6D13">
        <w:rPr>
          <w:rFonts w:eastAsia="Times New Roman" w:cstheme="minorHAnsi"/>
          <w:sz w:val="24"/>
          <w:szCs w:val="24"/>
          <w:lang w:eastAsia="sk-SK"/>
        </w:rPr>
        <w:t xml:space="preserve">dlhodobého nehmotného majetku. Spoločnosť </w:t>
      </w:r>
      <w:r>
        <w:rPr>
          <w:rFonts w:eastAsia="Times New Roman" w:cstheme="minorHAnsi"/>
          <w:sz w:val="24"/>
          <w:szCs w:val="24"/>
          <w:lang w:eastAsia="sk-SK"/>
        </w:rPr>
        <w:t xml:space="preserve">stanovila odpisový plán v súlade s predpokladanou dobou používania a životnosti automobilu na 4 roky. Odpisovať sa začína prvým dňom mesiaca, v ktorom je </w:t>
      </w:r>
      <w:r>
        <w:rPr>
          <w:rFonts w:eastAsia="Times New Roman" w:cstheme="minorHAnsi"/>
          <w:sz w:val="24"/>
          <w:szCs w:val="24"/>
          <w:lang w:eastAsia="sk-SK"/>
        </w:rPr>
        <w:lastRenderedPageBreak/>
        <w:t xml:space="preserve">dlhodobý hmotný majetok zaradený do používania. </w:t>
      </w:r>
      <w:r w:rsidR="00081D25" w:rsidRPr="003F6D13">
        <w:rPr>
          <w:rFonts w:eastAsia="Times New Roman" w:cstheme="minorHAnsi"/>
          <w:sz w:val="24"/>
          <w:szCs w:val="24"/>
          <w:lang w:eastAsia="sk-SK"/>
        </w:rPr>
        <w:t xml:space="preserve">Spoločnosť nezmenila účtovné zásady ani účtovné metódy. </w:t>
      </w:r>
    </w:p>
    <w:p w:rsidR="003F6D13" w:rsidRPr="003F6D13" w:rsidRDefault="003F6D13" w:rsidP="003F6D13">
      <w:pPr>
        <w:pStyle w:val="Odsekzoznamu"/>
        <w:spacing w:line="240" w:lineRule="auto"/>
        <w:ind w:left="735"/>
        <w:rPr>
          <w:rFonts w:eastAsia="Times New Roman" w:cstheme="minorHAnsi"/>
          <w:sz w:val="24"/>
          <w:szCs w:val="24"/>
          <w:lang w:eastAsia="sk-SK"/>
        </w:rPr>
      </w:pPr>
    </w:p>
    <w:p w:rsidR="003E5265" w:rsidRDefault="00B648BB" w:rsidP="003E5265">
      <w:pPr>
        <w:pStyle w:val="Odsekzoznamu"/>
        <w:numPr>
          <w:ilvl w:val="0"/>
          <w:numId w:val="2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>Informácie o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3F6D13">
        <w:rPr>
          <w:rFonts w:eastAsia="Times New Roman" w:cstheme="minorHAnsi"/>
          <w:sz w:val="24"/>
          <w:szCs w:val="24"/>
          <w:lang w:eastAsia="sk-SK"/>
        </w:rPr>
        <w:t>dot</w:t>
      </w:r>
      <w:r w:rsidRPr="003F6D13">
        <w:rPr>
          <w:rFonts w:eastAsia="Times New Roman" w:cstheme="minorHAnsi"/>
          <w:sz w:val="24"/>
          <w:szCs w:val="24"/>
          <w:lang w:eastAsia="sk-SK"/>
        </w:rPr>
        <w:t>áciách a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ich oceňovanie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v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účtovníctve.</w:t>
      </w:r>
      <w:r w:rsidR="00081D25" w:rsidRPr="003F6D13">
        <w:rPr>
          <w:rFonts w:eastAsia="Times New Roman" w:cstheme="minorHAnsi"/>
          <w:sz w:val="24"/>
          <w:szCs w:val="24"/>
          <w:lang w:eastAsia="sk-SK"/>
        </w:rPr>
        <w:t xml:space="preserve"> Spoločnosť neúčtovala o dotáciách.</w:t>
      </w:r>
    </w:p>
    <w:p w:rsidR="003F6D13" w:rsidRPr="003F6D13" w:rsidRDefault="003F6D13" w:rsidP="003F6D13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3E5265" w:rsidRPr="003F6D13" w:rsidRDefault="00B648BB" w:rsidP="003E5265">
      <w:pPr>
        <w:pStyle w:val="Odsekzoznamu"/>
        <w:numPr>
          <w:ilvl w:val="0"/>
          <w:numId w:val="2"/>
        </w:num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>Informácie o účtovaní významných opráv chýb minulých účtovných období v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bežnom účtovnom období s</w:t>
      </w:r>
      <w:r w:rsidR="009A1F16">
        <w:rPr>
          <w:rFonts w:eastAsia="Times New Roman" w:cstheme="minorHAnsi"/>
          <w:sz w:val="24"/>
          <w:szCs w:val="24"/>
          <w:lang w:eastAsia="sk-SK"/>
        </w:rPr>
        <w:t> </w:t>
      </w:r>
      <w:r w:rsidRPr="003F6D13">
        <w:rPr>
          <w:rFonts w:eastAsia="Times New Roman" w:cstheme="minorHAnsi"/>
          <w:sz w:val="24"/>
          <w:szCs w:val="24"/>
          <w:lang w:eastAsia="sk-SK"/>
        </w:rPr>
        <w:t>uvedením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vplyvu na nerozdelený zisk minulých rokov alebo neuhradenú stratu minulých rokov; súčasne sa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môže uviesť aj účtovanie nevýznamných chýb minulých účtovných období v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bežnom účtovnom období s</w:t>
      </w:r>
      <w:r w:rsidR="006A5BC8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uvedením vplyvu na výsledok hospodárenia bežného účtovného obdobia.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081D25" w:rsidRPr="003F6D13">
        <w:rPr>
          <w:rFonts w:eastAsia="Times New Roman" w:cstheme="minorHAnsi"/>
          <w:sz w:val="24"/>
          <w:szCs w:val="24"/>
          <w:lang w:eastAsia="sk-SK"/>
        </w:rPr>
        <w:t xml:space="preserve">Ide o novovzniknutú </w:t>
      </w:r>
      <w:r w:rsidR="003F6D13">
        <w:rPr>
          <w:rFonts w:eastAsia="Times New Roman" w:cstheme="minorHAnsi"/>
          <w:sz w:val="24"/>
          <w:szCs w:val="24"/>
          <w:lang w:eastAsia="sk-SK"/>
        </w:rPr>
        <w:t xml:space="preserve">spoločnosť. Spoločnosť </w:t>
      </w:r>
      <w:r w:rsidR="00081D25" w:rsidRPr="003F6D13">
        <w:rPr>
          <w:rFonts w:eastAsia="Times New Roman" w:cstheme="minorHAnsi"/>
          <w:sz w:val="24"/>
          <w:szCs w:val="24"/>
          <w:lang w:eastAsia="sk-SK"/>
        </w:rPr>
        <w:t>neúčtovala o týchto skutočnostiach.</w:t>
      </w:r>
    </w:p>
    <w:p w:rsidR="00081D25" w:rsidRPr="003F6D13" w:rsidRDefault="00081D25" w:rsidP="00081D25">
      <w:pPr>
        <w:pStyle w:val="Odsekzoznamu"/>
        <w:spacing w:line="240" w:lineRule="auto"/>
        <w:ind w:left="735"/>
        <w:rPr>
          <w:rFonts w:eastAsia="Times New Roman" w:cstheme="minorHAnsi"/>
          <w:sz w:val="24"/>
          <w:szCs w:val="24"/>
          <w:lang w:eastAsia="sk-SK"/>
        </w:rPr>
      </w:pPr>
    </w:p>
    <w:p w:rsidR="003E5265" w:rsidRPr="003F6D13" w:rsidRDefault="003E5265" w:rsidP="003E5265">
      <w:pPr>
        <w:spacing w:line="240" w:lineRule="auto"/>
        <w:ind w:left="360"/>
        <w:rPr>
          <w:rFonts w:eastAsia="Times New Roman" w:cstheme="minorHAnsi"/>
          <w:sz w:val="24"/>
          <w:szCs w:val="24"/>
          <w:lang w:eastAsia="sk-SK"/>
        </w:rPr>
      </w:pPr>
    </w:p>
    <w:p w:rsidR="003E5265" w:rsidRPr="00E46698" w:rsidRDefault="00B648BB" w:rsidP="003F6D13">
      <w:pPr>
        <w:spacing w:line="240" w:lineRule="auto"/>
        <w:rPr>
          <w:rFonts w:eastAsia="Times New Roman" w:cstheme="minorHAnsi"/>
          <w:sz w:val="24"/>
          <w:szCs w:val="24"/>
          <w:u w:val="single"/>
          <w:lang w:eastAsia="sk-SK"/>
        </w:rPr>
      </w:pP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Čl. III</w:t>
      </w:r>
      <w:r w:rsidR="009A1F16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Informácie, ktoré vysvetľujú a</w:t>
      </w:r>
      <w:r w:rsidR="009A1F16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dopĺňajú súvahu a</w:t>
      </w:r>
      <w:r w:rsidR="009A1F16">
        <w:rPr>
          <w:rFonts w:eastAsia="Times New Roman" w:cstheme="minorHAnsi"/>
          <w:sz w:val="24"/>
          <w:szCs w:val="24"/>
          <w:u w:val="single"/>
          <w:lang w:eastAsia="sk-SK"/>
        </w:rPr>
        <w:t xml:space="preserve"> </w: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výkaz ziskov a</w:t>
      </w:r>
      <w:r w:rsidR="003F6D13" w:rsidRPr="00E46698">
        <w:rPr>
          <w:rFonts w:eastAsia="Times New Roman" w:cstheme="minorHAnsi"/>
          <w:sz w:val="24"/>
          <w:szCs w:val="24"/>
          <w:u w:val="single"/>
          <w:lang w:eastAsia="sk-SK"/>
        </w:rPr>
        <w:t> </w:t>
      </w: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strát</w:t>
      </w:r>
    </w:p>
    <w:p w:rsidR="003F6D13" w:rsidRPr="003F6D13" w:rsidRDefault="003F6D13" w:rsidP="003E5265">
      <w:pPr>
        <w:pStyle w:val="Odsekzoznamu"/>
        <w:spacing w:line="240" w:lineRule="auto"/>
        <w:ind w:left="735"/>
        <w:rPr>
          <w:rFonts w:eastAsia="Times New Roman" w:cstheme="minorHAnsi"/>
          <w:sz w:val="24"/>
          <w:szCs w:val="24"/>
          <w:lang w:eastAsia="sk-SK"/>
        </w:rPr>
      </w:pPr>
    </w:p>
    <w:p w:rsidR="00081D25" w:rsidRDefault="00B648BB" w:rsidP="003F6D13">
      <w:pPr>
        <w:pStyle w:val="Odsekzoznamu"/>
        <w:numPr>
          <w:ilvl w:val="0"/>
          <w:numId w:val="3"/>
        </w:numPr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 xml:space="preserve">Informácia </w:t>
      </w:r>
      <w:r w:rsidRPr="00B564FC">
        <w:rPr>
          <w:rFonts w:eastAsia="Times New Roman" w:cstheme="minorHAnsi"/>
          <w:sz w:val="24"/>
          <w:szCs w:val="24"/>
          <w:lang w:eastAsia="sk-SK"/>
        </w:rPr>
        <w:t>o</w:t>
      </w:r>
      <w:r w:rsidR="00081D25" w:rsidRPr="00B564FC">
        <w:rPr>
          <w:rFonts w:eastAsia="Times New Roman" w:cstheme="minorHAnsi"/>
          <w:sz w:val="24"/>
          <w:szCs w:val="24"/>
          <w:lang w:eastAsia="sk-SK"/>
        </w:rPr>
        <w:t> majetku spoločnosti:</w:t>
      </w:r>
    </w:p>
    <w:p w:rsidR="00DA66B2" w:rsidRPr="008D4BFC" w:rsidRDefault="00DA66B2" w:rsidP="008D4BFC">
      <w:pPr>
        <w:pStyle w:val="odstavec"/>
        <w:ind w:left="1110"/>
        <w:rPr>
          <w:rFonts w:ascii="Arial" w:hAnsi="Arial" w:cs="Arial"/>
        </w:rPr>
      </w:pPr>
      <w:r w:rsidRPr="008D4BFC">
        <w:rPr>
          <w:rFonts w:ascii="Arial" w:hAnsi="Arial" w:cs="Arial"/>
        </w:rPr>
        <w:t>Koncom roku 2021 spoločnosť obstarala osobný automobil, ktorý bude využívať v rámci podnikateľskej činnosti.</w:t>
      </w:r>
      <w:r w:rsidR="008D4BFC" w:rsidRPr="008D4BFC">
        <w:rPr>
          <w:rFonts w:ascii="Arial" w:hAnsi="Arial" w:cs="Arial"/>
        </w:rPr>
        <w:t xml:space="preserve"> K dátumu zostavenia účtovnej závierky ešte nebol zaradený do používania.</w:t>
      </w:r>
    </w:p>
    <w:p w:rsidR="00DA66B2" w:rsidRPr="00DA66B2" w:rsidRDefault="00DA66B2" w:rsidP="00DA66B2">
      <w:pPr>
        <w:spacing w:line="240" w:lineRule="auto"/>
        <w:ind w:left="334"/>
        <w:rPr>
          <w:rFonts w:eastAsia="Times New Roman" w:cstheme="minorHAnsi"/>
          <w:sz w:val="24"/>
          <w:szCs w:val="24"/>
          <w:lang w:eastAsia="sk-SK"/>
        </w:rPr>
      </w:pPr>
    </w:p>
    <w:p w:rsidR="00A00A8C" w:rsidRPr="00BC07C9" w:rsidRDefault="00A00A8C" w:rsidP="00A00A8C">
      <w:pPr>
        <w:pStyle w:val="odstavec"/>
        <w:ind w:left="1110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:rsidR="00A00A8C" w:rsidRDefault="00A00A8C" w:rsidP="00A00A8C">
      <w:pPr>
        <w:pStyle w:val="odstavec"/>
        <w:rPr>
          <w:rFonts w:ascii="Arial" w:hAnsi="Arial" w:cs="Arial"/>
        </w:rPr>
      </w:pPr>
    </w:p>
    <w:p w:rsidR="00A00A8C" w:rsidRDefault="00A00A8C" w:rsidP="008D4BFC">
      <w:pPr>
        <w:pStyle w:val="odstavec"/>
        <w:ind w:left="1110"/>
        <w:rPr>
          <w:rFonts w:ascii="Arial" w:hAnsi="Arial" w:cs="Arial"/>
        </w:rPr>
      </w:pPr>
      <w:r>
        <w:rPr>
          <w:rFonts w:ascii="Arial" w:hAnsi="Arial" w:cs="Arial"/>
        </w:rPr>
        <w:t xml:space="preserve">Pohľadávky spoločnosti predstavujú pohľadávky voči prevádzkovateľovi web platformy za poskytnuté služby. </w:t>
      </w:r>
    </w:p>
    <w:p w:rsidR="00A00A8C" w:rsidRPr="00BC07C9" w:rsidRDefault="00A00A8C" w:rsidP="00A00A8C">
      <w:pPr>
        <w:pStyle w:val="odstavec"/>
        <w:rPr>
          <w:rFonts w:ascii="Arial" w:hAnsi="Arial" w:cs="Arial"/>
        </w:rPr>
      </w:pPr>
    </w:p>
    <w:p w:rsidR="00A00A8C" w:rsidRPr="00BC07C9" w:rsidRDefault="00A00A8C" w:rsidP="00A00A8C">
      <w:pPr>
        <w:pStyle w:val="odstavec"/>
        <w:ind w:left="1110"/>
        <w:rPr>
          <w:rFonts w:ascii="Arial" w:hAnsi="Arial" w:cs="Arial"/>
          <w:color w:val="00B0F0"/>
        </w:rPr>
      </w:pPr>
      <w:r>
        <w:rPr>
          <w:rFonts w:ascii="Arial" w:hAnsi="Arial" w:cs="Arial"/>
        </w:rPr>
        <w:t xml:space="preserve">Finančné účty </w:t>
      </w:r>
      <w:r w:rsidRPr="00BC07C9">
        <w:rPr>
          <w:rFonts w:ascii="Arial" w:hAnsi="Arial" w:cs="Arial"/>
        </w:rPr>
        <w:t>tvorí peňažná hotovosť</w:t>
      </w:r>
      <w:r>
        <w:rPr>
          <w:rFonts w:ascii="Arial" w:hAnsi="Arial" w:cs="Arial"/>
        </w:rPr>
        <w:t xml:space="preserve"> a</w:t>
      </w:r>
      <w:r w:rsidRPr="00BC07C9">
        <w:rPr>
          <w:rFonts w:ascii="Arial" w:hAnsi="Arial" w:cs="Arial"/>
        </w:rPr>
        <w:t xml:space="preserve"> zostatky na bankových účtoch pričom riziko zmeny hodnoty tohto majetku je zanedbateľne nízke.</w:t>
      </w:r>
    </w:p>
    <w:p w:rsidR="00A00A8C" w:rsidRDefault="00A00A8C" w:rsidP="00A00A8C">
      <w:pPr>
        <w:pStyle w:val="odstavec"/>
        <w:ind w:left="1110"/>
        <w:rPr>
          <w:rFonts w:ascii="Arial" w:hAnsi="Arial" w:cs="Arial"/>
        </w:rPr>
      </w:pPr>
    </w:p>
    <w:p w:rsidR="00A00A8C" w:rsidRDefault="00A00A8C" w:rsidP="00A00A8C">
      <w:pPr>
        <w:pStyle w:val="odstavec"/>
        <w:ind w:left="1110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:rsidR="00A00A8C" w:rsidRDefault="00A00A8C" w:rsidP="00A00A8C">
      <w:pPr>
        <w:pStyle w:val="odstavec"/>
        <w:ind w:left="1110"/>
        <w:rPr>
          <w:rFonts w:ascii="Arial" w:hAnsi="Arial" w:cs="Arial"/>
        </w:rPr>
      </w:pPr>
    </w:p>
    <w:p w:rsidR="00A00A8C" w:rsidRPr="00A00A8C" w:rsidRDefault="00A00A8C" w:rsidP="00A00A8C">
      <w:pPr>
        <w:pStyle w:val="odstavec"/>
        <w:ind w:left="1110"/>
        <w:rPr>
          <w:rFonts w:ascii="Arial" w:hAnsi="Arial" w:cs="Arial"/>
        </w:rPr>
      </w:pPr>
      <w:r w:rsidRPr="00BC07C9">
        <w:rPr>
          <w:rFonts w:ascii="Arial" w:hAnsi="Arial" w:cs="Arial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</w:t>
      </w:r>
      <w:r>
        <w:rPr>
          <w:rFonts w:ascii="Arial" w:hAnsi="Arial" w:cs="Arial"/>
        </w:rPr>
        <w:t> </w:t>
      </w:r>
      <w:r w:rsidRPr="00BC07C9">
        <w:rPr>
          <w:rFonts w:ascii="Arial" w:hAnsi="Arial" w:cs="Arial"/>
        </w:rPr>
        <w:t>účtovníctve</w:t>
      </w:r>
      <w:r>
        <w:rPr>
          <w:rFonts w:ascii="Arial" w:hAnsi="Arial" w:cs="Arial"/>
        </w:rPr>
        <w:t>.</w:t>
      </w:r>
    </w:p>
    <w:p w:rsidR="003F6D13" w:rsidRPr="003F6D13" w:rsidRDefault="003F6D13" w:rsidP="003F6D13">
      <w:pPr>
        <w:pStyle w:val="Odsekzoznamu"/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</w:p>
    <w:p w:rsidR="00A00A8C" w:rsidRDefault="00B648BB" w:rsidP="003F6D13">
      <w:pPr>
        <w:pStyle w:val="Odsekzoznamu"/>
        <w:numPr>
          <w:ilvl w:val="0"/>
          <w:numId w:val="3"/>
        </w:numPr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  <w:r w:rsidRPr="00E46698">
        <w:rPr>
          <w:rFonts w:eastAsia="Times New Roman" w:cstheme="minorHAnsi"/>
          <w:sz w:val="24"/>
          <w:szCs w:val="24"/>
          <w:lang w:eastAsia="sk-SK"/>
        </w:rPr>
        <w:t>Informácie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E46698">
        <w:rPr>
          <w:rFonts w:eastAsia="Times New Roman" w:cstheme="minorHAnsi"/>
          <w:sz w:val="24"/>
          <w:szCs w:val="24"/>
          <w:lang w:eastAsia="sk-SK"/>
        </w:rPr>
        <w:t>o</w:t>
      </w:r>
      <w:r w:rsidR="00576615" w:rsidRPr="00E46698">
        <w:rPr>
          <w:rFonts w:eastAsia="Times New Roman" w:cstheme="minorHAnsi"/>
          <w:sz w:val="24"/>
          <w:szCs w:val="24"/>
          <w:lang w:eastAsia="sk-SK"/>
        </w:rPr>
        <w:t> </w:t>
      </w:r>
      <w:r w:rsidRPr="00E46698">
        <w:rPr>
          <w:rFonts w:eastAsia="Times New Roman" w:cstheme="minorHAnsi"/>
          <w:sz w:val="24"/>
          <w:szCs w:val="24"/>
          <w:lang w:eastAsia="sk-SK"/>
        </w:rPr>
        <w:t>záväzkoch</w:t>
      </w:r>
      <w:r w:rsidR="00576615" w:rsidRPr="00E46698">
        <w:rPr>
          <w:rFonts w:eastAsia="Times New Roman" w:cstheme="minorHAnsi"/>
          <w:sz w:val="24"/>
          <w:szCs w:val="24"/>
          <w:lang w:eastAsia="sk-SK"/>
        </w:rPr>
        <w:t>:</w:t>
      </w:r>
    </w:p>
    <w:p w:rsidR="00A00A8C" w:rsidRPr="00BC07C9" w:rsidRDefault="00A00A8C" w:rsidP="00A00A8C">
      <w:pPr>
        <w:pStyle w:val="odstavec"/>
        <w:ind w:left="1110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00A8C" w:rsidRPr="00A00A8C" w:rsidRDefault="00A00A8C" w:rsidP="00A00A8C">
      <w:pPr>
        <w:pStyle w:val="Odsekzoznamu"/>
        <w:rPr>
          <w:rFonts w:eastAsia="Times New Roman" w:cstheme="minorHAnsi"/>
          <w:sz w:val="24"/>
          <w:szCs w:val="24"/>
          <w:lang w:eastAsia="sk-SK"/>
        </w:rPr>
      </w:pPr>
    </w:p>
    <w:p w:rsidR="00D758D8" w:rsidRPr="008D4BFC" w:rsidRDefault="00576615" w:rsidP="008D4BFC">
      <w:pPr>
        <w:pStyle w:val="odstavec"/>
        <w:ind w:left="1110"/>
        <w:rPr>
          <w:rFonts w:ascii="Arial" w:hAnsi="Arial" w:cs="Arial"/>
        </w:rPr>
      </w:pPr>
      <w:r w:rsidRPr="008D4BFC">
        <w:rPr>
          <w:rFonts w:ascii="Arial" w:hAnsi="Arial" w:cs="Arial"/>
        </w:rPr>
        <w:t xml:space="preserve">Podstatnú časť záväzkov spoločnosti tvoria záväzky voči štátnemu rozpočtu z titulu daní. </w:t>
      </w:r>
      <w:r w:rsidR="00A00A8C" w:rsidRPr="008D4BFC">
        <w:rPr>
          <w:rFonts w:ascii="Arial" w:hAnsi="Arial" w:cs="Arial"/>
        </w:rPr>
        <w:t xml:space="preserve">Záväzky z obchodného styku predstavujú záväzky voči prevádzkovateľovi webovej platformy. </w:t>
      </w:r>
      <w:r w:rsidRPr="008D4BFC">
        <w:rPr>
          <w:rFonts w:ascii="Arial" w:hAnsi="Arial" w:cs="Arial"/>
        </w:rPr>
        <w:t>Ide o krátkodobé záväzky.</w:t>
      </w:r>
    </w:p>
    <w:p w:rsidR="00E46698" w:rsidRPr="00E46698" w:rsidRDefault="00E46698" w:rsidP="00E46698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576615" w:rsidRDefault="00B648BB" w:rsidP="003F6D13">
      <w:pPr>
        <w:pStyle w:val="Odsekzoznamu"/>
        <w:numPr>
          <w:ilvl w:val="0"/>
          <w:numId w:val="3"/>
        </w:numPr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>Informácie o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="00B84E0A" w:rsidRPr="003F6D13">
        <w:rPr>
          <w:rFonts w:eastAsia="Times New Roman" w:cstheme="minorHAnsi"/>
          <w:sz w:val="24"/>
          <w:szCs w:val="24"/>
          <w:lang w:eastAsia="sk-SK"/>
        </w:rPr>
        <w:t>vlastných akciách</w:t>
      </w:r>
      <w:r w:rsidR="00576615" w:rsidRPr="003F6D13">
        <w:rPr>
          <w:rFonts w:eastAsia="Times New Roman" w:cstheme="minorHAnsi"/>
          <w:sz w:val="24"/>
          <w:szCs w:val="24"/>
          <w:lang w:eastAsia="sk-SK"/>
        </w:rPr>
        <w:t>: spoločnosť neobstarala žiadne akcie.</w:t>
      </w:r>
    </w:p>
    <w:p w:rsidR="00E46698" w:rsidRPr="00E46698" w:rsidRDefault="00E46698" w:rsidP="00E46698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B648BB" w:rsidRDefault="00B648BB" w:rsidP="003F6D13">
      <w:pPr>
        <w:pStyle w:val="Odsekzoznamu"/>
        <w:numPr>
          <w:ilvl w:val="0"/>
          <w:numId w:val="3"/>
        </w:numPr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lastRenderedPageBreak/>
        <w:t>Informácie o orgánoch účtovnej jednotky, a</w:t>
      </w:r>
      <w:r w:rsidR="009A1F16">
        <w:rPr>
          <w:rFonts w:eastAsia="Times New Roman" w:cstheme="minorHAnsi"/>
          <w:sz w:val="24"/>
          <w:szCs w:val="24"/>
          <w:lang w:eastAsia="sk-SK"/>
        </w:rPr>
        <w:t> </w:t>
      </w:r>
      <w:r w:rsidRPr="003F6D13">
        <w:rPr>
          <w:rFonts w:eastAsia="Times New Roman" w:cstheme="minorHAnsi"/>
          <w:sz w:val="24"/>
          <w:szCs w:val="24"/>
          <w:lang w:eastAsia="sk-SK"/>
        </w:rPr>
        <w:t>to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a)výške jednotlivých druhov záruka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lebo iných zabezpečení poskytnutých pre členov štatutárneho orgánu, dozorného orgánu a iného orgánu účtovnej jednotky, a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to včlenení za jednotlivé orgány,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b)pôžičkách poskytnutých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členom štatutárneho orgánu, dozorného orgánu a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iného orgánu účtovnej jednotky a</w:t>
      </w:r>
      <w:r w:rsidR="00D758D8" w:rsidRPr="003F6D13">
        <w:rPr>
          <w:rFonts w:eastAsia="Times New Roman" w:cstheme="minorHAnsi"/>
          <w:sz w:val="24"/>
          <w:szCs w:val="24"/>
          <w:lang w:eastAsia="sk-SK"/>
        </w:rPr>
        <w:t> </w:t>
      </w:r>
      <w:r w:rsidRPr="003F6D13">
        <w:rPr>
          <w:rFonts w:eastAsia="Times New Roman" w:cstheme="minorHAnsi"/>
          <w:sz w:val="24"/>
          <w:szCs w:val="24"/>
          <w:lang w:eastAsia="sk-SK"/>
        </w:rPr>
        <w:t>to1.celková suma poskytnutých pôžičiek k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poslednému dňu účtovného obdobia včlenení za jednotlivé orgány,2.celková suma splatených pôžičiek k</w:t>
      </w:r>
      <w:r w:rsidR="009A1F16">
        <w:rPr>
          <w:rFonts w:eastAsia="Times New Roman" w:cstheme="minorHAnsi"/>
          <w:sz w:val="24"/>
          <w:szCs w:val="24"/>
          <w:lang w:eastAsia="sk-SK"/>
        </w:rPr>
        <w:t> </w:t>
      </w:r>
      <w:r w:rsidRPr="003F6D13">
        <w:rPr>
          <w:rFonts w:eastAsia="Times New Roman" w:cstheme="minorHAnsi"/>
          <w:sz w:val="24"/>
          <w:szCs w:val="24"/>
          <w:lang w:eastAsia="sk-SK"/>
        </w:rPr>
        <w:t>poslednému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dňu účtovného obdobia v</w:t>
      </w:r>
      <w:r w:rsidR="009A1F16">
        <w:rPr>
          <w:rFonts w:eastAsia="Times New Roman" w:cstheme="minorHAnsi"/>
          <w:sz w:val="24"/>
          <w:szCs w:val="24"/>
          <w:lang w:eastAsia="sk-SK"/>
        </w:rPr>
        <w:t> </w:t>
      </w:r>
      <w:r w:rsidRPr="003F6D13">
        <w:rPr>
          <w:rFonts w:eastAsia="Times New Roman" w:cstheme="minorHAnsi"/>
          <w:sz w:val="24"/>
          <w:szCs w:val="24"/>
          <w:lang w:eastAsia="sk-SK"/>
        </w:rPr>
        <w:t>členení</w:t>
      </w:r>
      <w:r w:rsidR="009A1F16">
        <w:rPr>
          <w:rFonts w:eastAsia="Times New Roman" w:cstheme="minorHAnsi"/>
          <w:sz w:val="24"/>
          <w:szCs w:val="24"/>
          <w:lang w:eastAsia="sk-SK"/>
        </w:rPr>
        <w:t xml:space="preserve"> </w:t>
      </w:r>
      <w:r w:rsidRPr="003F6D13">
        <w:rPr>
          <w:rFonts w:eastAsia="Times New Roman" w:cstheme="minorHAnsi"/>
          <w:sz w:val="24"/>
          <w:szCs w:val="24"/>
          <w:lang w:eastAsia="sk-SK"/>
        </w:rPr>
        <w:t>za jednotlivé orgány</w:t>
      </w:r>
      <w:r w:rsidR="00B84E0A" w:rsidRPr="003F6D13">
        <w:rPr>
          <w:rFonts w:eastAsia="Times New Roman" w:cstheme="minorHAnsi"/>
          <w:sz w:val="24"/>
          <w:szCs w:val="24"/>
          <w:lang w:eastAsia="sk-SK"/>
        </w:rPr>
        <w:t>.</w:t>
      </w:r>
    </w:p>
    <w:p w:rsidR="00A00A8C" w:rsidRPr="00A00A8C" w:rsidRDefault="00A00A8C" w:rsidP="00A00A8C">
      <w:pPr>
        <w:pStyle w:val="Odsekzoznamu"/>
        <w:rPr>
          <w:rFonts w:eastAsia="Times New Roman" w:cstheme="minorHAnsi"/>
          <w:sz w:val="24"/>
          <w:szCs w:val="24"/>
          <w:lang w:eastAsia="sk-SK"/>
        </w:rPr>
      </w:pPr>
    </w:p>
    <w:p w:rsidR="00A00A8C" w:rsidRDefault="00A00A8C" w:rsidP="00A00A8C">
      <w:pPr>
        <w:pStyle w:val="Odsekzoznamu"/>
        <w:numPr>
          <w:ilvl w:val="0"/>
          <w:numId w:val="3"/>
        </w:numPr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  <w:r w:rsidRPr="003F6D13">
        <w:rPr>
          <w:rFonts w:eastAsia="Times New Roman" w:cstheme="minorHAnsi"/>
          <w:sz w:val="24"/>
          <w:szCs w:val="24"/>
          <w:lang w:eastAsia="sk-SK"/>
        </w:rPr>
        <w:t xml:space="preserve">Informácia k položkám nákladov a výnosov: </w:t>
      </w:r>
      <w:r>
        <w:rPr>
          <w:rFonts w:eastAsia="Times New Roman" w:cstheme="minorHAnsi"/>
          <w:sz w:val="24"/>
          <w:szCs w:val="24"/>
          <w:lang w:eastAsia="sk-SK"/>
        </w:rPr>
        <w:t>P</w:t>
      </w:r>
      <w:r w:rsidRPr="003F6D13">
        <w:rPr>
          <w:rFonts w:eastAsia="Times New Roman" w:cstheme="minorHAnsi"/>
          <w:sz w:val="24"/>
          <w:szCs w:val="24"/>
          <w:lang w:eastAsia="sk-SK"/>
        </w:rPr>
        <w:t>oložky výsledovky spoločnosti súvisia s bežnou podnikateľskou činnosťou účtovnej jednotky, ktorej hlavným predmetom činnosti je poskytovanie taxi služby.</w:t>
      </w:r>
      <w:r w:rsidR="005C4EB7">
        <w:rPr>
          <w:rFonts w:eastAsia="Times New Roman" w:cstheme="minorHAnsi"/>
          <w:sz w:val="24"/>
          <w:szCs w:val="24"/>
          <w:lang w:eastAsia="sk-SK"/>
        </w:rPr>
        <w:t xml:space="preserve"> Najväčšia časť ná</w:t>
      </w:r>
      <w:r>
        <w:rPr>
          <w:rFonts w:eastAsia="Times New Roman" w:cstheme="minorHAnsi"/>
          <w:sz w:val="24"/>
          <w:szCs w:val="24"/>
          <w:lang w:eastAsia="sk-SK"/>
        </w:rPr>
        <w:t>klad</w:t>
      </w:r>
      <w:r w:rsidR="005C4EB7">
        <w:rPr>
          <w:rFonts w:eastAsia="Times New Roman" w:cstheme="minorHAnsi"/>
          <w:sz w:val="24"/>
          <w:szCs w:val="24"/>
          <w:lang w:eastAsia="sk-SK"/>
        </w:rPr>
        <w:t>ov je spojená s</w:t>
      </w:r>
      <w:r>
        <w:rPr>
          <w:rFonts w:eastAsia="Times New Roman" w:cstheme="minorHAnsi"/>
          <w:sz w:val="24"/>
          <w:szCs w:val="24"/>
          <w:lang w:eastAsia="sk-SK"/>
        </w:rPr>
        <w:t xml:space="preserve"> prevádzk</w:t>
      </w:r>
      <w:r w:rsidR="005C4EB7">
        <w:rPr>
          <w:rFonts w:eastAsia="Times New Roman" w:cstheme="minorHAnsi"/>
          <w:sz w:val="24"/>
          <w:szCs w:val="24"/>
          <w:lang w:eastAsia="sk-SK"/>
        </w:rPr>
        <w:t>ou</w:t>
      </w:r>
      <w:r>
        <w:rPr>
          <w:rFonts w:eastAsia="Times New Roman" w:cstheme="minorHAnsi"/>
          <w:sz w:val="24"/>
          <w:szCs w:val="24"/>
          <w:lang w:eastAsia="sk-SK"/>
        </w:rPr>
        <w:t xml:space="preserve"> vozidla ako sú PHM</w:t>
      </w:r>
      <w:r w:rsidR="005C4EB7">
        <w:rPr>
          <w:rFonts w:eastAsia="Times New Roman" w:cstheme="minorHAnsi"/>
          <w:sz w:val="24"/>
          <w:szCs w:val="24"/>
          <w:lang w:eastAsia="sk-SK"/>
        </w:rPr>
        <w:t xml:space="preserve">, </w:t>
      </w:r>
      <w:r w:rsidR="008D4BFC">
        <w:rPr>
          <w:rFonts w:eastAsia="Times New Roman" w:cstheme="minorHAnsi"/>
          <w:sz w:val="24"/>
          <w:szCs w:val="24"/>
          <w:lang w:eastAsia="sk-SK"/>
        </w:rPr>
        <w:t xml:space="preserve">údržba vozidla, </w:t>
      </w:r>
      <w:r w:rsidR="005C4EB7">
        <w:rPr>
          <w:rFonts w:eastAsia="Times New Roman" w:cstheme="minorHAnsi"/>
          <w:sz w:val="24"/>
          <w:szCs w:val="24"/>
          <w:lang w:eastAsia="sk-SK"/>
        </w:rPr>
        <w:t>daň z motorových vozidiel, náklady na prevádzku web platformy a DPH, ktorú spoločnosť platí za používanie web platformy, pri ktorej nie je nárok na odpočet DPH.</w:t>
      </w:r>
    </w:p>
    <w:p w:rsidR="00490E55" w:rsidRPr="00490E55" w:rsidRDefault="00490E55" w:rsidP="00490E55">
      <w:pPr>
        <w:pStyle w:val="Odsekzoznamu"/>
        <w:rPr>
          <w:rFonts w:eastAsia="Times New Roman" w:cstheme="minorHAnsi"/>
          <w:sz w:val="24"/>
          <w:szCs w:val="24"/>
          <w:lang w:eastAsia="sk-SK"/>
        </w:rPr>
      </w:pPr>
    </w:p>
    <w:p w:rsidR="00490E55" w:rsidRDefault="00490E55" w:rsidP="00A00A8C">
      <w:pPr>
        <w:pStyle w:val="Odsekzoznamu"/>
        <w:numPr>
          <w:ilvl w:val="0"/>
          <w:numId w:val="3"/>
        </w:numPr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  <w:r w:rsidRPr="00490E55">
        <w:rPr>
          <w:rFonts w:eastAsia="Times New Roman" w:cstheme="minorHAnsi"/>
          <w:sz w:val="24"/>
          <w:szCs w:val="24"/>
          <w:lang w:eastAsia="sk-SK"/>
        </w:rPr>
        <w:t xml:space="preserve">Rozdelenie zisku za predchádzajúci rok </w:t>
      </w:r>
      <w:r>
        <w:rPr>
          <w:rFonts w:eastAsia="Times New Roman" w:cstheme="minorHAnsi"/>
          <w:sz w:val="24"/>
          <w:szCs w:val="24"/>
          <w:lang w:eastAsia="sk-SK"/>
        </w:rPr>
        <w:t xml:space="preserve">2020. Na základe rozhodnutia spoločníka spoločnosti </w:t>
      </w:r>
      <w:r w:rsidR="00A87F76">
        <w:rPr>
          <w:rFonts w:eastAsia="Times New Roman" w:cstheme="minorHAnsi"/>
          <w:sz w:val="24"/>
          <w:szCs w:val="24"/>
          <w:lang w:eastAsia="sk-SK"/>
        </w:rPr>
        <w:t xml:space="preserve">dňa 24.4.2021 </w:t>
      </w:r>
      <w:r>
        <w:rPr>
          <w:rFonts w:eastAsia="Times New Roman" w:cstheme="minorHAnsi"/>
          <w:sz w:val="24"/>
          <w:szCs w:val="24"/>
          <w:lang w:eastAsia="sk-SK"/>
        </w:rPr>
        <w:t xml:space="preserve">bol </w:t>
      </w:r>
      <w:r w:rsidR="00A87F76">
        <w:rPr>
          <w:rFonts w:eastAsia="Times New Roman" w:cstheme="minorHAnsi"/>
          <w:sz w:val="24"/>
          <w:szCs w:val="24"/>
          <w:lang w:eastAsia="sk-SK"/>
        </w:rPr>
        <w:t xml:space="preserve">dosiahnutý účtovný zisk za predchádzajúce obdobie prerozdelený medzi zákonný rezervný fond </w:t>
      </w:r>
      <w:r w:rsidR="004265C2">
        <w:rPr>
          <w:rFonts w:eastAsia="Times New Roman" w:cstheme="minorHAnsi"/>
          <w:sz w:val="24"/>
          <w:szCs w:val="24"/>
          <w:lang w:eastAsia="sk-SK"/>
        </w:rPr>
        <w:t xml:space="preserve">vo výške 105 EUR </w:t>
      </w:r>
      <w:r w:rsidR="00A87F76">
        <w:rPr>
          <w:rFonts w:eastAsia="Times New Roman" w:cstheme="minorHAnsi"/>
          <w:sz w:val="24"/>
          <w:szCs w:val="24"/>
          <w:lang w:eastAsia="sk-SK"/>
        </w:rPr>
        <w:t>a</w:t>
      </w:r>
      <w:r w:rsidR="004265C2">
        <w:rPr>
          <w:rFonts w:eastAsia="Times New Roman" w:cstheme="minorHAnsi"/>
          <w:sz w:val="24"/>
          <w:szCs w:val="24"/>
          <w:lang w:eastAsia="sk-SK"/>
        </w:rPr>
        <w:t> nerozdelený zisk minulých rokov vo výške 2 002 EUR.</w:t>
      </w:r>
      <w:r w:rsidR="00A87F76">
        <w:rPr>
          <w:rFonts w:eastAsia="Times New Roman" w:cstheme="minorHAnsi"/>
          <w:sz w:val="24"/>
          <w:szCs w:val="24"/>
          <w:lang w:eastAsia="sk-SK"/>
        </w:rPr>
        <w:t xml:space="preserve"> </w:t>
      </w:r>
    </w:p>
    <w:p w:rsidR="004265C2" w:rsidRPr="004265C2" w:rsidRDefault="004265C2" w:rsidP="004265C2">
      <w:pPr>
        <w:pStyle w:val="Odsekzoznamu"/>
        <w:rPr>
          <w:rFonts w:eastAsia="Times New Roman" w:cstheme="minorHAnsi"/>
          <w:sz w:val="24"/>
          <w:szCs w:val="24"/>
          <w:lang w:eastAsia="sk-SK"/>
        </w:rPr>
      </w:pPr>
    </w:p>
    <w:p w:rsidR="004265C2" w:rsidRDefault="004265C2" w:rsidP="00A00A8C">
      <w:pPr>
        <w:pStyle w:val="Odsekzoznamu"/>
        <w:numPr>
          <w:ilvl w:val="0"/>
          <w:numId w:val="3"/>
        </w:numPr>
        <w:spacing w:line="240" w:lineRule="auto"/>
        <w:ind w:left="709"/>
        <w:rPr>
          <w:rFonts w:eastAsia="Times New Roman" w:cstheme="minorHAnsi"/>
          <w:sz w:val="24"/>
          <w:szCs w:val="24"/>
          <w:lang w:eastAsia="sk-SK"/>
        </w:rPr>
      </w:pPr>
      <w:r w:rsidRPr="00490E55">
        <w:rPr>
          <w:rFonts w:eastAsia="Times New Roman" w:cstheme="minorHAnsi"/>
          <w:sz w:val="24"/>
          <w:szCs w:val="24"/>
          <w:lang w:eastAsia="sk-SK"/>
        </w:rPr>
        <w:t>Rozdelenie zisku za</w:t>
      </w:r>
      <w:r>
        <w:rPr>
          <w:rFonts w:eastAsia="Times New Roman" w:cstheme="minorHAnsi"/>
          <w:sz w:val="24"/>
          <w:szCs w:val="24"/>
          <w:lang w:eastAsia="sk-SK"/>
        </w:rPr>
        <w:t xml:space="preserve"> kalendárny rok 2021. ku dňu zostavenia účtovnej závierky štatutárny orgán zatiaľ nenavrhol rozdelenie zisku za rok 2021.</w:t>
      </w:r>
    </w:p>
    <w:p w:rsidR="00490E55" w:rsidRPr="002A1C9C" w:rsidRDefault="00490E55" w:rsidP="00490E55">
      <w:pPr>
        <w:pStyle w:val="odstavec"/>
      </w:pPr>
    </w:p>
    <w:p w:rsidR="00B84E0A" w:rsidRPr="003F6D13" w:rsidRDefault="00B84E0A" w:rsidP="00B84E0A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3F6D13" w:rsidRPr="00E46698" w:rsidRDefault="003F6D13" w:rsidP="003F6D13">
      <w:pPr>
        <w:spacing w:line="240" w:lineRule="auto"/>
        <w:rPr>
          <w:rFonts w:eastAsia="Times New Roman" w:cstheme="minorHAnsi"/>
          <w:sz w:val="24"/>
          <w:szCs w:val="24"/>
          <w:u w:val="single"/>
          <w:lang w:eastAsia="sk-SK"/>
        </w:rPr>
      </w:pPr>
      <w:r w:rsidRPr="00E46698">
        <w:rPr>
          <w:rFonts w:eastAsia="Times New Roman" w:cstheme="minorHAnsi"/>
          <w:sz w:val="24"/>
          <w:szCs w:val="24"/>
          <w:u w:val="single"/>
          <w:lang w:eastAsia="sk-SK"/>
        </w:rPr>
        <w:t>Čl. IV Informácie k následným udalostiam</w:t>
      </w:r>
    </w:p>
    <w:p w:rsidR="003F6D13" w:rsidRPr="003F6D13" w:rsidRDefault="003F6D13" w:rsidP="00B84E0A">
      <w:pPr>
        <w:spacing w:line="240" w:lineRule="auto"/>
        <w:rPr>
          <w:rFonts w:eastAsia="Times New Roman" w:cstheme="minorHAnsi"/>
          <w:sz w:val="24"/>
          <w:szCs w:val="24"/>
          <w:lang w:eastAsia="sk-SK"/>
        </w:rPr>
      </w:pPr>
    </w:p>
    <w:p w:rsidR="00E00C89" w:rsidRDefault="005C4EB7" w:rsidP="003F6D13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V </w:t>
      </w:r>
      <w:r w:rsidR="00576615" w:rsidRPr="003F6D13">
        <w:rPr>
          <w:rFonts w:asciiTheme="minorHAnsi" w:hAnsiTheme="minorHAnsi" w:cstheme="minorHAnsi"/>
        </w:rPr>
        <w:t xml:space="preserve">Spoločnosti nevznikli žiadne skutočnosti, ktoré by vyžadovali zverejnenie a mali by vplyv na </w:t>
      </w:r>
      <w:r w:rsidR="00576615" w:rsidRPr="00E46698">
        <w:rPr>
          <w:rFonts w:asciiTheme="minorHAnsi" w:eastAsia="Times New Roman" w:hAnsiTheme="minorHAnsi" w:cstheme="minorHAnsi"/>
          <w:color w:val="auto"/>
          <w:lang w:eastAsia="sk-SK"/>
        </w:rPr>
        <w:t>hodnoty majetku a záväzkov, alebo hospodársky výsledok uvedené v účtovnej závierke</w:t>
      </w:r>
      <w:r w:rsidR="009A1F16">
        <w:rPr>
          <w:rFonts w:asciiTheme="minorHAnsi" w:eastAsia="Times New Roman" w:hAnsiTheme="minorHAnsi" w:cstheme="minorHAnsi"/>
          <w:color w:val="auto"/>
          <w:lang w:eastAsia="sk-SK"/>
        </w:rPr>
        <w:t xml:space="preserve"> </w:t>
      </w:r>
      <w:r w:rsidR="00490E55">
        <w:rPr>
          <w:rFonts w:asciiTheme="minorHAnsi" w:hAnsiTheme="minorHAnsi" w:cstheme="minorHAnsi"/>
        </w:rPr>
        <w:t>k 31.12.2021</w:t>
      </w:r>
      <w:r w:rsidR="003F6D13" w:rsidRPr="003F6D13">
        <w:rPr>
          <w:rFonts w:asciiTheme="minorHAnsi" w:hAnsiTheme="minorHAnsi" w:cstheme="minorHAnsi"/>
        </w:rPr>
        <w:t xml:space="preserve"> a vznikli do dátumu </w:t>
      </w:r>
      <w:r w:rsidR="00B84E0A" w:rsidRPr="003F6D13">
        <w:rPr>
          <w:rFonts w:asciiTheme="minorHAnsi" w:hAnsiTheme="minorHAnsi" w:cstheme="minorHAnsi"/>
        </w:rPr>
        <w:t>zostavenia individuálnej účtovnej závierky</w:t>
      </w:r>
      <w:r w:rsidR="003F6D13" w:rsidRPr="003F6D13">
        <w:rPr>
          <w:rFonts w:asciiTheme="minorHAnsi" w:hAnsiTheme="minorHAnsi" w:cstheme="minorHAnsi"/>
        </w:rPr>
        <w:t>.</w:t>
      </w:r>
    </w:p>
    <w:p w:rsidR="00E46698" w:rsidRDefault="00E46698" w:rsidP="003F6D13">
      <w:pPr>
        <w:pStyle w:val="Default"/>
        <w:rPr>
          <w:rFonts w:asciiTheme="minorHAnsi" w:hAnsiTheme="minorHAnsi" w:cstheme="minorHAnsi"/>
        </w:rPr>
      </w:pPr>
    </w:p>
    <w:p w:rsidR="00E46698" w:rsidRDefault="00E46698" w:rsidP="003F6D13">
      <w:pPr>
        <w:pStyle w:val="Default"/>
        <w:rPr>
          <w:rFonts w:asciiTheme="minorHAnsi" w:hAnsiTheme="minorHAnsi" w:cstheme="minorHAnsi"/>
        </w:rPr>
      </w:pPr>
    </w:p>
    <w:p w:rsidR="00E46698" w:rsidRPr="003F6D13" w:rsidRDefault="00490E55" w:rsidP="003F6D13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Bratislava, 1</w:t>
      </w:r>
      <w:r w:rsidR="005A7944">
        <w:rPr>
          <w:rFonts w:asciiTheme="minorHAnsi" w:hAnsiTheme="minorHAnsi" w:cstheme="minorHAnsi"/>
        </w:rPr>
        <w:t>2</w:t>
      </w:r>
      <w:r>
        <w:rPr>
          <w:rFonts w:asciiTheme="minorHAnsi" w:hAnsiTheme="minorHAnsi" w:cstheme="minorHAnsi"/>
        </w:rPr>
        <w:t>. mája 2022</w:t>
      </w:r>
    </w:p>
    <w:sectPr w:rsidR="00E46698" w:rsidRPr="003F6D13" w:rsidSect="00141F6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523D" w:rsidRDefault="00FF523D" w:rsidP="00571029">
      <w:pPr>
        <w:spacing w:line="240" w:lineRule="auto"/>
      </w:pPr>
      <w:r>
        <w:separator/>
      </w:r>
    </w:p>
  </w:endnote>
  <w:endnote w:type="continuationSeparator" w:id="1">
    <w:p w:rsidR="00FF523D" w:rsidRDefault="00FF523D" w:rsidP="00571029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523D" w:rsidRDefault="00FF523D" w:rsidP="00571029">
      <w:pPr>
        <w:spacing w:line="240" w:lineRule="auto"/>
      </w:pPr>
      <w:r>
        <w:separator/>
      </w:r>
    </w:p>
  </w:footnote>
  <w:footnote w:type="continuationSeparator" w:id="1">
    <w:p w:rsidR="00FF523D" w:rsidRDefault="00FF523D" w:rsidP="00571029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1029" w:rsidRDefault="00571029">
    <w:pPr>
      <w:pStyle w:val="Hlavika"/>
    </w:pPr>
    <w:r>
      <w:rPr>
        <w:rStyle w:val="Zvraznenie"/>
      </w:rPr>
      <w:t>Poznámky Úč MUJ 3- 01</w:t>
    </w:r>
    <w:r>
      <w:rPr>
        <w:rStyle w:val="Zvraznenie"/>
      </w:rPr>
      <w:tab/>
    </w:r>
    <w:r>
      <w:rPr>
        <w:rStyle w:val="Zvraznenie"/>
      </w:rPr>
      <w:tab/>
      <w:t xml:space="preserve">IČO: </w:t>
    </w:r>
    <w:r>
      <w:rPr>
        <w:rStyle w:val="ra"/>
      </w:rPr>
      <w:t>52 814 149</w:t>
    </w:r>
    <w:r>
      <w:rPr>
        <w:rStyle w:val="Zvraznenie"/>
      </w:rPr>
      <w:t xml:space="preserve"> DIČ: </w:t>
    </w:r>
    <w:r w:rsidR="005C4EB7" w:rsidRPr="005C4EB7">
      <w:rPr>
        <w:rStyle w:val="Zvraznenie"/>
      </w:rPr>
      <w:t>2121183240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AB7F61"/>
    <w:multiLevelType w:val="hybridMultilevel"/>
    <w:tmpl w:val="1A6E6876"/>
    <w:lvl w:ilvl="0" w:tplc="4E66016E">
      <w:start w:val="1"/>
      <w:numFmt w:val="lowerLetter"/>
      <w:lvlText w:val="%1)"/>
      <w:lvlJc w:val="left"/>
      <w:pPr>
        <w:ind w:left="1470" w:hanging="360"/>
      </w:pPr>
      <w:rPr>
        <w:rFonts w:ascii="Arial" w:hAnsi="Arial" w:cs="Arial" w:hint="default"/>
        <w:sz w:val="30"/>
      </w:rPr>
    </w:lvl>
    <w:lvl w:ilvl="1" w:tplc="041B0019" w:tentative="1">
      <w:start w:val="1"/>
      <w:numFmt w:val="lowerLetter"/>
      <w:lvlText w:val="%2."/>
      <w:lvlJc w:val="left"/>
      <w:pPr>
        <w:ind w:left="2190" w:hanging="360"/>
      </w:pPr>
    </w:lvl>
    <w:lvl w:ilvl="2" w:tplc="041B001B" w:tentative="1">
      <w:start w:val="1"/>
      <w:numFmt w:val="lowerRoman"/>
      <w:lvlText w:val="%3."/>
      <w:lvlJc w:val="right"/>
      <w:pPr>
        <w:ind w:left="2910" w:hanging="180"/>
      </w:pPr>
    </w:lvl>
    <w:lvl w:ilvl="3" w:tplc="041B000F" w:tentative="1">
      <w:start w:val="1"/>
      <w:numFmt w:val="decimal"/>
      <w:lvlText w:val="%4."/>
      <w:lvlJc w:val="left"/>
      <w:pPr>
        <w:ind w:left="3630" w:hanging="360"/>
      </w:pPr>
    </w:lvl>
    <w:lvl w:ilvl="4" w:tplc="041B0019" w:tentative="1">
      <w:start w:val="1"/>
      <w:numFmt w:val="lowerLetter"/>
      <w:lvlText w:val="%5."/>
      <w:lvlJc w:val="left"/>
      <w:pPr>
        <w:ind w:left="4350" w:hanging="360"/>
      </w:pPr>
    </w:lvl>
    <w:lvl w:ilvl="5" w:tplc="041B001B" w:tentative="1">
      <w:start w:val="1"/>
      <w:numFmt w:val="lowerRoman"/>
      <w:lvlText w:val="%6."/>
      <w:lvlJc w:val="right"/>
      <w:pPr>
        <w:ind w:left="5070" w:hanging="180"/>
      </w:pPr>
    </w:lvl>
    <w:lvl w:ilvl="6" w:tplc="041B000F" w:tentative="1">
      <w:start w:val="1"/>
      <w:numFmt w:val="decimal"/>
      <w:lvlText w:val="%7."/>
      <w:lvlJc w:val="left"/>
      <w:pPr>
        <w:ind w:left="5790" w:hanging="360"/>
      </w:pPr>
    </w:lvl>
    <w:lvl w:ilvl="7" w:tplc="041B0019" w:tentative="1">
      <w:start w:val="1"/>
      <w:numFmt w:val="lowerLetter"/>
      <w:lvlText w:val="%8."/>
      <w:lvlJc w:val="left"/>
      <w:pPr>
        <w:ind w:left="6510" w:hanging="360"/>
      </w:pPr>
    </w:lvl>
    <w:lvl w:ilvl="8" w:tplc="041B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1">
    <w:nsid w:val="1A321ADD"/>
    <w:multiLevelType w:val="hybridMultilevel"/>
    <w:tmpl w:val="CB948144"/>
    <w:lvl w:ilvl="0" w:tplc="40D45024">
      <w:start w:val="1"/>
      <w:numFmt w:val="decimal"/>
      <w:lvlText w:val="(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>
    <w:nsid w:val="3D7B498A"/>
    <w:multiLevelType w:val="hybridMultilevel"/>
    <w:tmpl w:val="9498242C"/>
    <w:lvl w:ilvl="0" w:tplc="89D420D2">
      <w:start w:val="1"/>
      <w:numFmt w:val="decimal"/>
      <w:lvlText w:val="(%1)"/>
      <w:lvlJc w:val="left"/>
      <w:pPr>
        <w:ind w:left="735" w:hanging="375"/>
      </w:pPr>
      <w:rPr>
        <w:rFonts w:ascii="Arial" w:hAnsi="Arial" w:cs="Arial" w:hint="default"/>
        <w:sz w:val="3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27F3F88"/>
    <w:multiLevelType w:val="hybridMultilevel"/>
    <w:tmpl w:val="B1189504"/>
    <w:lvl w:ilvl="0" w:tplc="15A0E766">
      <w:start w:val="1"/>
      <w:numFmt w:val="decimal"/>
      <w:lvlText w:val="(%1)"/>
      <w:lvlJc w:val="left"/>
      <w:pPr>
        <w:ind w:left="1110" w:hanging="375"/>
      </w:pPr>
      <w:rPr>
        <w:rFonts w:ascii="Arial" w:hAnsi="Arial" w:cs="Arial" w:hint="default"/>
        <w:sz w:val="30"/>
      </w:rPr>
    </w:lvl>
    <w:lvl w:ilvl="1" w:tplc="041B0019" w:tentative="1">
      <w:start w:val="1"/>
      <w:numFmt w:val="lowerLetter"/>
      <w:lvlText w:val="%2."/>
      <w:lvlJc w:val="left"/>
      <w:pPr>
        <w:ind w:left="1815" w:hanging="360"/>
      </w:pPr>
    </w:lvl>
    <w:lvl w:ilvl="2" w:tplc="041B001B" w:tentative="1">
      <w:start w:val="1"/>
      <w:numFmt w:val="lowerRoman"/>
      <w:lvlText w:val="%3."/>
      <w:lvlJc w:val="right"/>
      <w:pPr>
        <w:ind w:left="2535" w:hanging="180"/>
      </w:pPr>
    </w:lvl>
    <w:lvl w:ilvl="3" w:tplc="041B000F" w:tentative="1">
      <w:start w:val="1"/>
      <w:numFmt w:val="decimal"/>
      <w:lvlText w:val="%4."/>
      <w:lvlJc w:val="left"/>
      <w:pPr>
        <w:ind w:left="3255" w:hanging="360"/>
      </w:pPr>
    </w:lvl>
    <w:lvl w:ilvl="4" w:tplc="041B0019" w:tentative="1">
      <w:start w:val="1"/>
      <w:numFmt w:val="lowerLetter"/>
      <w:lvlText w:val="%5."/>
      <w:lvlJc w:val="left"/>
      <w:pPr>
        <w:ind w:left="3975" w:hanging="360"/>
      </w:pPr>
    </w:lvl>
    <w:lvl w:ilvl="5" w:tplc="041B001B" w:tentative="1">
      <w:start w:val="1"/>
      <w:numFmt w:val="lowerRoman"/>
      <w:lvlText w:val="%6."/>
      <w:lvlJc w:val="right"/>
      <w:pPr>
        <w:ind w:left="4695" w:hanging="180"/>
      </w:pPr>
    </w:lvl>
    <w:lvl w:ilvl="6" w:tplc="041B000F" w:tentative="1">
      <w:start w:val="1"/>
      <w:numFmt w:val="decimal"/>
      <w:lvlText w:val="%7."/>
      <w:lvlJc w:val="left"/>
      <w:pPr>
        <w:ind w:left="5415" w:hanging="360"/>
      </w:pPr>
    </w:lvl>
    <w:lvl w:ilvl="7" w:tplc="041B0019" w:tentative="1">
      <w:start w:val="1"/>
      <w:numFmt w:val="lowerLetter"/>
      <w:lvlText w:val="%8."/>
      <w:lvlJc w:val="left"/>
      <w:pPr>
        <w:ind w:left="6135" w:hanging="360"/>
      </w:pPr>
    </w:lvl>
    <w:lvl w:ilvl="8" w:tplc="041B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5">
    <w:nsid w:val="58BB4CB4"/>
    <w:multiLevelType w:val="hybridMultilevel"/>
    <w:tmpl w:val="949EE194"/>
    <w:lvl w:ilvl="0" w:tplc="40D45024">
      <w:start w:val="1"/>
      <w:numFmt w:val="decimal"/>
      <w:lvlText w:val="(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0"/>
  </w:num>
  <w:num w:numId="5">
    <w:abstractNumId w:val="1"/>
  </w:num>
  <w:num w:numId="6">
    <w:abstractNumId w:val="2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71029"/>
    <w:rsid w:val="00081D25"/>
    <w:rsid w:val="000E1154"/>
    <w:rsid w:val="000E59E2"/>
    <w:rsid w:val="00141F6F"/>
    <w:rsid w:val="001715E6"/>
    <w:rsid w:val="001E00DF"/>
    <w:rsid w:val="00392BFE"/>
    <w:rsid w:val="003E5265"/>
    <w:rsid w:val="003F6D13"/>
    <w:rsid w:val="004265C2"/>
    <w:rsid w:val="00444F87"/>
    <w:rsid w:val="00490E55"/>
    <w:rsid w:val="004D41BA"/>
    <w:rsid w:val="004F4CAF"/>
    <w:rsid w:val="00571029"/>
    <w:rsid w:val="00576615"/>
    <w:rsid w:val="005A7944"/>
    <w:rsid w:val="005C4EB7"/>
    <w:rsid w:val="005F7B1F"/>
    <w:rsid w:val="006A5BC8"/>
    <w:rsid w:val="008D4BFC"/>
    <w:rsid w:val="0090208F"/>
    <w:rsid w:val="00924EB4"/>
    <w:rsid w:val="00954CE4"/>
    <w:rsid w:val="009A1F16"/>
    <w:rsid w:val="009D4B03"/>
    <w:rsid w:val="00A00A8C"/>
    <w:rsid w:val="00A87F76"/>
    <w:rsid w:val="00B564FC"/>
    <w:rsid w:val="00B648BB"/>
    <w:rsid w:val="00B84E0A"/>
    <w:rsid w:val="00C56992"/>
    <w:rsid w:val="00C7473A"/>
    <w:rsid w:val="00CC1362"/>
    <w:rsid w:val="00D758D8"/>
    <w:rsid w:val="00D9713C"/>
    <w:rsid w:val="00DA66B2"/>
    <w:rsid w:val="00E46698"/>
    <w:rsid w:val="00E64CD4"/>
    <w:rsid w:val="00EA16F1"/>
    <w:rsid w:val="00F655A5"/>
    <w:rsid w:val="00F73C12"/>
    <w:rsid w:val="00FF52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1F6F"/>
  </w:style>
  <w:style w:type="paragraph" w:styleId="Nadpis2">
    <w:name w:val="heading 2"/>
    <w:basedOn w:val="Normlny"/>
    <w:next w:val="Normlny"/>
    <w:link w:val="Nadpis2Char"/>
    <w:autoRedefine/>
    <w:qFormat/>
    <w:rsid w:val="006A5BC8"/>
    <w:pPr>
      <w:numPr>
        <w:ilvl w:val="1"/>
        <w:numId w:val="6"/>
      </w:numPr>
      <w:suppressAutoHyphens/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7102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71029"/>
  </w:style>
  <w:style w:type="paragraph" w:styleId="Pta">
    <w:name w:val="footer"/>
    <w:basedOn w:val="Normlny"/>
    <w:link w:val="PtaChar"/>
    <w:uiPriority w:val="99"/>
    <w:unhideWhenUsed/>
    <w:rsid w:val="0057102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1029"/>
  </w:style>
  <w:style w:type="character" w:styleId="Zvraznenie">
    <w:name w:val="Emphasis"/>
    <w:basedOn w:val="Predvolenpsmoodseku"/>
    <w:uiPriority w:val="20"/>
    <w:qFormat/>
    <w:rsid w:val="00571029"/>
    <w:rPr>
      <w:i/>
      <w:iCs/>
    </w:rPr>
  </w:style>
  <w:style w:type="character" w:customStyle="1" w:styleId="ra">
    <w:name w:val="ra"/>
    <w:basedOn w:val="Predvolenpsmoodseku"/>
    <w:rsid w:val="00571029"/>
  </w:style>
  <w:style w:type="character" w:styleId="Hypertextovprepojenie">
    <w:name w:val="Hyperlink"/>
    <w:basedOn w:val="Predvolenpsmoodseku"/>
    <w:uiPriority w:val="99"/>
    <w:semiHidden/>
    <w:unhideWhenUsed/>
    <w:rsid w:val="00B648BB"/>
    <w:rPr>
      <w:color w:val="0000FF"/>
      <w:u w:val="single"/>
    </w:rPr>
  </w:style>
  <w:style w:type="character" w:customStyle="1" w:styleId="tl">
    <w:name w:val="tl"/>
    <w:basedOn w:val="Predvolenpsmoodseku"/>
    <w:rsid w:val="00B648BB"/>
  </w:style>
  <w:style w:type="paragraph" w:styleId="Odsekzoznamu">
    <w:name w:val="List Paragraph"/>
    <w:basedOn w:val="Normlny"/>
    <w:uiPriority w:val="34"/>
    <w:qFormat/>
    <w:rsid w:val="00B648BB"/>
    <w:pPr>
      <w:ind w:left="720"/>
      <w:contextualSpacing/>
    </w:pPr>
  </w:style>
  <w:style w:type="paragraph" w:customStyle="1" w:styleId="Default">
    <w:name w:val="Default"/>
    <w:rsid w:val="00B84E0A"/>
    <w:pPr>
      <w:autoSpaceDE w:val="0"/>
      <w:autoSpaceDN w:val="0"/>
      <w:adjustRightInd w:val="0"/>
      <w:spacing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odstavec">
    <w:name w:val="odstavec"/>
    <w:basedOn w:val="Normlny"/>
    <w:link w:val="odstavecChar"/>
    <w:autoRedefine/>
    <w:rsid w:val="00A00A8C"/>
    <w:pPr>
      <w:suppressAutoHyphens/>
      <w:spacing w:line="240" w:lineRule="auto"/>
      <w:ind w:left="426"/>
      <w:jc w:val="both"/>
    </w:pPr>
    <w:rPr>
      <w:rFonts w:ascii="Helv" w:eastAsia="Times New Roman" w:hAnsi="Helv" w:cs="Helv"/>
      <w:bCs/>
      <w:iCs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rsid w:val="00A00A8C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15E6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15E6"/>
    <w:rPr>
      <w:rFonts w:ascii="Segoe UI" w:hAnsi="Segoe UI" w:cs="Segoe UI"/>
      <w:sz w:val="18"/>
      <w:szCs w:val="18"/>
    </w:rPr>
  </w:style>
  <w:style w:type="character" w:customStyle="1" w:styleId="Nadpis2Char">
    <w:name w:val="Nadpis 2 Char"/>
    <w:basedOn w:val="Predvolenpsmoodseku"/>
    <w:link w:val="Nadpis2"/>
    <w:rsid w:val="006A5BC8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969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68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37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8619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86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908</Words>
  <Characters>5179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NAY a.s.</Company>
  <LinksUpToDate>false</LinksUpToDate>
  <CharactersWithSpaces>6075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Remenárová Lucia</dc:creator>
  <cp:lastModifiedBy>Doma</cp:lastModifiedBy>
  <cp:revision>6</cp:revision>
  <cp:lastPrinted>2021-04-27T12:45:00Z</cp:lastPrinted>
  <dcterms:created xsi:type="dcterms:W3CDTF">2022-05-16T18:58:00Z</dcterms:created>
  <dcterms:modified xsi:type="dcterms:W3CDTF">2022-05-18T05:17:00Z</dcterms:modified>
</cp:coreProperties>
</file>