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11893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C2241D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A297C9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4FB98D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DEC133C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CA9D0F5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42A06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477C42F" w14:textId="6184CF38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F0E8856" w14:textId="2B9121C9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9C9EDFD" w14:textId="52BBF82C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02C942B" w14:textId="4CFE758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8EF8FE3" w14:textId="796FDB1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35FE11" w14:textId="5960A8D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C3B2C8E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403810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1B5669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6B15F8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C70DF8A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7FD430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BEA9A27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BC9D6AA" w14:textId="27654023" w:rsidR="00675EF0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Poznámky k účtovnej závierke</w:t>
      </w:r>
    </w:p>
    <w:p w14:paraId="579842E5" w14:textId="3228A189" w:rsidR="008C2121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pre mikro účtovné jednotky</w:t>
      </w:r>
    </w:p>
    <w:p w14:paraId="69E9A8F2" w14:textId="22400BB3" w:rsidR="00675EF0" w:rsidRPr="00AC2BE5" w:rsidRDefault="00675EF0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BEE7AD2" w14:textId="77777777" w:rsidR="009305C2" w:rsidRPr="00AC2BE5" w:rsidRDefault="009305C2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7E46B5A" w14:textId="00F7397E" w:rsidR="009305C2" w:rsidRPr="00AC2BE5" w:rsidRDefault="00835F48" w:rsidP="00E4211E">
      <w:pPr>
        <w:spacing w:after="0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9305C2" w:rsidRPr="00AC2BE5">
        <w:rPr>
          <w:rFonts w:ascii="Arial" w:hAnsi="Arial" w:cs="Arial"/>
          <w:sz w:val="20"/>
          <w:szCs w:val="20"/>
        </w:rPr>
        <w:t xml:space="preserve"> súlade s Opatrením Ministerstva financií Slovenskej republiky </w:t>
      </w:r>
      <w:r w:rsidR="00675EF0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11. decembra 2013 č. MF/15464/2013-74, ktorým sa ustanovujú podrobnosti o usporiadaní, označovaní a obsahovom vymedzení položiek individuálnej účtovnej závierky a rozsahu údajov určených z individuálnej účtovnej závierky na zverejnenie pre mikro účtovné jednotky</w:t>
      </w:r>
      <w:r w:rsidR="009305C2" w:rsidRPr="00AC2BE5">
        <w:rPr>
          <w:rFonts w:ascii="Arial" w:hAnsi="Arial" w:cs="Arial"/>
          <w:sz w:val="20"/>
          <w:szCs w:val="20"/>
        </w:rPr>
        <w:t xml:space="preserve"> v znení neskorších predpisov</w:t>
      </w:r>
    </w:p>
    <w:p w14:paraId="45D0A5D2" w14:textId="0669E7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DCF51C" w14:textId="62B3FA5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983DF7" w14:textId="448DFC7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1AD22C" w14:textId="1DFDA84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2D2114" w14:textId="095AD71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F9F9CC" w14:textId="1CF0F7A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5994E9" w14:textId="7EB2A74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C83991" w14:textId="6A5543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6693A" w14:textId="64FFCE7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A11A8D" w14:textId="7384733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B4485E1" w14:textId="60EF7B7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E602DE4" w14:textId="2ACD5D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E735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6B218CB" w14:textId="596E1FC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C4FA30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998D8A" w14:textId="00D7C50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AE1B25" w14:textId="62543B79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7A7F07" w14:textId="7A6802DC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2B187" w14:textId="30A14868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6398BF" w14:textId="25E7B58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52AA85F" w14:textId="3695849B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0CEF93" w14:textId="084F95E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365492" w14:textId="6F5751D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EB4EB2" w14:textId="7536AEF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DE2612A" w14:textId="1FEA826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BF79E1">
        <w:rPr>
          <w:rFonts w:ascii="Arial" w:hAnsi="Arial" w:cs="Arial"/>
          <w:sz w:val="20"/>
          <w:szCs w:val="20"/>
        </w:rPr>
        <w:t> </w:t>
      </w:r>
      <w:r w:rsidR="0065473A">
        <w:rPr>
          <w:rFonts w:ascii="Arial" w:hAnsi="Arial" w:cs="Arial"/>
          <w:sz w:val="20"/>
          <w:szCs w:val="20"/>
        </w:rPr>
        <w:t>Komárne</w:t>
      </w:r>
      <w:r w:rsidRPr="00AC2BE5">
        <w:rPr>
          <w:rFonts w:ascii="Arial" w:hAnsi="Arial" w:cs="Arial"/>
          <w:sz w:val="20"/>
          <w:szCs w:val="20"/>
        </w:rPr>
        <w:t xml:space="preserve">, dňa </w:t>
      </w:r>
      <w:r w:rsidR="00306D54">
        <w:rPr>
          <w:rFonts w:ascii="Arial" w:hAnsi="Arial" w:cs="Arial"/>
          <w:sz w:val="20"/>
          <w:szCs w:val="20"/>
        </w:rPr>
        <w:t>30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306D54">
        <w:rPr>
          <w:rFonts w:ascii="Arial" w:hAnsi="Arial" w:cs="Arial"/>
          <w:sz w:val="20"/>
          <w:szCs w:val="20"/>
        </w:rPr>
        <w:t>mája 2022</w:t>
      </w:r>
    </w:p>
    <w:p w14:paraId="719E9694" w14:textId="6C038E7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D7807C" w14:textId="19042BCF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0"/>
        </w:rPr>
      </w:pPr>
      <w:r w:rsidRPr="00AC2BE5">
        <w:rPr>
          <w:rFonts w:ascii="Century" w:hAnsi="Century" w:cs="Arial"/>
          <w:b/>
          <w:sz w:val="24"/>
          <w:szCs w:val="20"/>
        </w:rPr>
        <w:lastRenderedPageBreak/>
        <w:t>Identifikácia účtovnej jednotky</w:t>
      </w:r>
    </w:p>
    <w:p w14:paraId="50116D8E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683BD70" w14:textId="23766C4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jednotka:</w:t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AGROFORM</w:t>
      </w:r>
      <w:r w:rsidR="004F73A3" w:rsidRPr="00AC2BE5">
        <w:rPr>
          <w:rFonts w:ascii="Arial" w:hAnsi="Arial" w:cs="Arial"/>
          <w:sz w:val="20"/>
          <w:szCs w:val="20"/>
        </w:rPr>
        <w:t xml:space="preserve"> s.r.o.</w:t>
      </w:r>
    </w:p>
    <w:p w14:paraId="5B061F74" w14:textId="77777777" w:rsidR="00D82D66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Sídlo: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Hlavná 25/12</w:t>
      </w:r>
      <w:r w:rsidR="00D92551">
        <w:rPr>
          <w:rFonts w:ascii="Arial" w:hAnsi="Arial" w:cs="Arial"/>
          <w:sz w:val="20"/>
          <w:szCs w:val="20"/>
        </w:rPr>
        <w:t>, 946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2</w:t>
      </w:r>
      <w:r w:rsidR="00D82D66">
        <w:rPr>
          <w:rFonts w:ascii="Arial" w:hAnsi="Arial" w:cs="Arial"/>
          <w:sz w:val="20"/>
          <w:szCs w:val="20"/>
        </w:rPr>
        <w:t>1</w:t>
      </w:r>
      <w:r w:rsidR="00D92551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OKÁNIKOVO</w:t>
      </w:r>
    </w:p>
    <w:p w14:paraId="1C1ABEE9" w14:textId="1DA041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IČO: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45</w:t>
      </w:r>
      <w:r w:rsidR="00987FE3">
        <w:rPr>
          <w:rFonts w:ascii="Arial" w:hAnsi="Arial" w:cs="Arial"/>
          <w:sz w:val="20"/>
          <w:szCs w:val="20"/>
        </w:rPr>
        <w:t> </w:t>
      </w:r>
      <w:r w:rsidR="00D82D66">
        <w:rPr>
          <w:rFonts w:ascii="Arial" w:hAnsi="Arial" w:cs="Arial"/>
          <w:sz w:val="20"/>
          <w:szCs w:val="20"/>
        </w:rPr>
        <w:t>583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269</w:t>
      </w:r>
    </w:p>
    <w:p w14:paraId="0CD5C7BE" w14:textId="2DC9F9B3" w:rsidR="004F73A3" w:rsidRPr="00AC2BE5" w:rsidRDefault="004F73A3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DIČ: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987FE3">
        <w:rPr>
          <w:rFonts w:ascii="Arial" w:hAnsi="Arial" w:cs="Arial"/>
          <w:sz w:val="20"/>
          <w:szCs w:val="20"/>
        </w:rPr>
        <w:t>202</w:t>
      </w:r>
      <w:r w:rsidR="00D82D66">
        <w:rPr>
          <w:rFonts w:ascii="Arial" w:hAnsi="Arial" w:cs="Arial"/>
          <w:sz w:val="20"/>
          <w:szCs w:val="20"/>
        </w:rPr>
        <w:t>3050458</w:t>
      </w:r>
    </w:p>
    <w:p w14:paraId="06793AEB" w14:textId="512EB246" w:rsidR="00B7498B" w:rsidRPr="00AC2BE5" w:rsidRDefault="00B7498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029449" w14:textId="350B8DCC" w:rsidR="009305C2" w:rsidRDefault="00B7498B" w:rsidP="00D82D66">
      <w:pPr>
        <w:spacing w:after="0"/>
        <w:jc w:val="both"/>
        <w:rPr>
          <w:rFonts w:ascii="Arial CE" w:hAnsi="Arial CE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</w:t>
      </w:r>
      <w:r w:rsidR="00D82D66">
        <w:rPr>
          <w:rFonts w:ascii="Arial" w:hAnsi="Arial" w:cs="Arial"/>
          <w:sz w:val="20"/>
          <w:szCs w:val="20"/>
        </w:rPr>
        <w:t xml:space="preserve">AGROFORM </w:t>
      </w:r>
      <w:r w:rsidRPr="00AC2BE5">
        <w:rPr>
          <w:rFonts w:ascii="Arial" w:hAnsi="Arial" w:cs="Arial"/>
          <w:sz w:val="20"/>
          <w:szCs w:val="20"/>
        </w:rPr>
        <w:t xml:space="preserve"> s.r.o. bola založená </w:t>
      </w:r>
      <w:r w:rsidR="00D82D66">
        <w:rPr>
          <w:rFonts w:ascii="Arial" w:hAnsi="Arial" w:cs="Arial"/>
          <w:sz w:val="20"/>
          <w:szCs w:val="20"/>
        </w:rPr>
        <w:t>dvomi spoločníkmi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Pr="00AC2BE5">
        <w:rPr>
          <w:rFonts w:ascii="Arial" w:hAnsi="Arial" w:cs="Arial"/>
          <w:sz w:val="20"/>
          <w:szCs w:val="20"/>
        </w:rPr>
        <w:t xml:space="preserve">v roku </w:t>
      </w:r>
      <w:r w:rsidR="00D82D66">
        <w:rPr>
          <w:rFonts w:ascii="Arial" w:hAnsi="Arial" w:cs="Arial"/>
          <w:sz w:val="20"/>
          <w:szCs w:val="20"/>
        </w:rPr>
        <w:t>2010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D82D66" w:rsidRPr="00D82D66">
        <w:rPr>
          <w:rFonts w:ascii="Arial CE" w:hAnsi="Arial CE"/>
          <w:sz w:val="20"/>
          <w:szCs w:val="20"/>
        </w:rPr>
        <w:t>István Molnár a Imre János Tóth. Do Obchodného registra Okresného súdu Nitra bola zapísaná dňa 03.06.2010 v oddieli: Sro, pod vložkou č. 26791/N. Štatutárnymi zástupcami spoločnosti odo dňa založenia sú konatelia, István Molnár a Imre János Tóth.</w:t>
      </w:r>
    </w:p>
    <w:p w14:paraId="174BA3E7" w14:textId="77777777" w:rsidR="00D82D66" w:rsidRPr="00D82D66" w:rsidRDefault="00D82D66" w:rsidP="00D82D66">
      <w:pPr>
        <w:spacing w:after="0"/>
        <w:jc w:val="both"/>
        <w:rPr>
          <w:rFonts w:ascii="Arial CE" w:hAnsi="Arial CE" w:cs="Arial"/>
          <w:sz w:val="20"/>
          <w:szCs w:val="20"/>
        </w:rPr>
      </w:pPr>
    </w:p>
    <w:p w14:paraId="7BB0FD4C" w14:textId="00B899D3" w:rsidR="009B0E54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Podľa Obchodného registra hlavnou činnosťou spoločnosti </w:t>
      </w:r>
      <w:r w:rsidR="0040450E">
        <w:rPr>
          <w:rFonts w:ascii="Arial" w:hAnsi="Arial" w:cs="Arial"/>
          <w:sz w:val="20"/>
          <w:szCs w:val="20"/>
        </w:rPr>
        <w:t>sú</w:t>
      </w:r>
      <w:r w:rsidRPr="00AC2BE5">
        <w:rPr>
          <w:rFonts w:ascii="Arial" w:hAnsi="Arial" w:cs="Arial"/>
          <w:sz w:val="20"/>
          <w:szCs w:val="20"/>
        </w:rPr>
        <w:t>:</w:t>
      </w:r>
    </w:p>
    <w:p w14:paraId="5AB241D6" w14:textId="277F340E" w:rsidR="00987FE3" w:rsidRPr="00D92551" w:rsidRDefault="00E36E41" w:rsidP="00D9255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maloobchodná a veľkoobchodná činnosť s poľnohospodárskymi strojmi, príslušenstvom, súčiastkami a nástrojmi vrátane traktorov</w:t>
      </w:r>
      <w:r w:rsidR="00987FE3" w:rsidRPr="00D92551">
        <w:rPr>
          <w:rFonts w:ascii="Arial" w:hAnsi="Arial" w:cs="Arial"/>
          <w:sz w:val="20"/>
          <w:szCs w:val="20"/>
        </w:rPr>
        <w:t>,</w:t>
      </w:r>
    </w:p>
    <w:p w14:paraId="659DEBD2" w14:textId="6CD169D4" w:rsidR="00987FE3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7AEBB505" w14:textId="5991C6E9" w:rsidR="00D92551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iným prevádzkovateľom živnosti (veľkoobchod)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2FCA7C2D" w14:textId="7CAA9B49" w:rsidR="00C62672" w:rsidRPr="00E36E41" w:rsidRDefault="00E36E41" w:rsidP="00E36E4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nákladná cestná doprava vykonávaná vozidlami s celkovou hmotnosťou do 3,5 t vrátane prípojného vozidla</w:t>
      </w:r>
    </w:p>
    <w:p w14:paraId="2BE7D06C" w14:textId="773396D3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2E0375" w14:textId="77777777" w:rsidR="00A30A33" w:rsidRPr="00AC2BE5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C9F24" w14:textId="47A4B3C2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 xml:space="preserve"> Údaje o konsolidovanom celku</w:t>
      </w:r>
    </w:p>
    <w:p w14:paraId="1490E4C8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0D2D75B" w14:textId="5220F29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 nie je súčasťou konsolidovaného celku.</w:t>
      </w:r>
    </w:p>
    <w:p w14:paraId="55082F00" w14:textId="060AA072" w:rsidR="009305C2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0B9DD93" w14:textId="77777777" w:rsidR="00C62672" w:rsidRPr="00AC2BE5" w:rsidRDefault="00C6267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A016159" w14:textId="45F15185" w:rsidR="009B0E54" w:rsidRPr="00AC2BE5" w:rsidRDefault="009B0E5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9AE8CE1" w14:textId="15A59531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Priemerný prepočítaný počet zamestnancov</w:t>
      </w:r>
    </w:p>
    <w:p w14:paraId="0C5925B0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111088B3" w14:textId="32348BF8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v priebehu účtovného obdobia </w:t>
      </w:r>
      <w:r w:rsidR="00E4211E" w:rsidRPr="00AC2BE5">
        <w:rPr>
          <w:rFonts w:ascii="Arial" w:hAnsi="Arial" w:cs="Arial"/>
          <w:sz w:val="20"/>
          <w:szCs w:val="20"/>
        </w:rPr>
        <w:t>zamestnala</w:t>
      </w:r>
      <w:r w:rsidR="00D44CBC" w:rsidRPr="00AC2BE5">
        <w:rPr>
          <w:rFonts w:ascii="Arial" w:hAnsi="Arial" w:cs="Arial"/>
          <w:sz w:val="20"/>
          <w:szCs w:val="20"/>
        </w:rPr>
        <w:t xml:space="preserve"> </w:t>
      </w:r>
      <w:r w:rsidR="00E36E41">
        <w:rPr>
          <w:rFonts w:ascii="Arial" w:hAnsi="Arial" w:cs="Arial"/>
          <w:sz w:val="20"/>
          <w:szCs w:val="20"/>
        </w:rPr>
        <w:t>jedného zamestnanca</w:t>
      </w:r>
      <w:r w:rsidRPr="00AC2BE5">
        <w:rPr>
          <w:rFonts w:ascii="Arial" w:hAnsi="Arial" w:cs="Arial"/>
          <w:sz w:val="20"/>
          <w:szCs w:val="20"/>
        </w:rPr>
        <w:t>.</w:t>
      </w:r>
    </w:p>
    <w:p w14:paraId="41F1BE9D" w14:textId="42005BB7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CB40CB" w14:textId="551F3AA5" w:rsidR="009B0E54" w:rsidRPr="00AC2BE5" w:rsidRDefault="009B0E5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199F43" w14:textId="77777777" w:rsidR="00E4211E" w:rsidRPr="00AC2BE5" w:rsidRDefault="00E4211E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D3D269" w14:textId="53077CD8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 o prijatých postupoch</w:t>
      </w:r>
    </w:p>
    <w:p w14:paraId="614D553D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2B6C2CE" w14:textId="4059ECD3" w:rsidR="009305C2" w:rsidRPr="00AC2BE5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Nepretržité pokračovanie v činnosti</w:t>
      </w:r>
    </w:p>
    <w:p w14:paraId="1BFF530F" w14:textId="3B077412" w:rsidR="009305C2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</w:t>
      </w:r>
      <w:r w:rsidR="008B124E">
        <w:rPr>
          <w:rFonts w:ascii="Arial" w:hAnsi="Arial" w:cs="Arial"/>
          <w:sz w:val="20"/>
          <w:szCs w:val="20"/>
        </w:rPr>
        <w:t>závierka za účtovné obdobie 202</w:t>
      </w:r>
      <w:r w:rsidR="00306D54">
        <w:rPr>
          <w:rFonts w:ascii="Arial" w:hAnsi="Arial" w:cs="Arial"/>
          <w:sz w:val="20"/>
          <w:szCs w:val="20"/>
        </w:rPr>
        <w:t>1</w:t>
      </w:r>
      <w:r w:rsidRPr="00AC2BE5">
        <w:rPr>
          <w:rFonts w:ascii="Arial" w:hAnsi="Arial" w:cs="Arial"/>
          <w:sz w:val="20"/>
          <w:szCs w:val="20"/>
        </w:rPr>
        <w:t xml:space="preserve"> je zostavená za predpokladu nepret</w:t>
      </w:r>
      <w:r w:rsidR="00AC2BE5">
        <w:rPr>
          <w:rFonts w:ascii="Arial" w:hAnsi="Arial" w:cs="Arial"/>
          <w:sz w:val="20"/>
          <w:szCs w:val="20"/>
        </w:rPr>
        <w:t>r</w:t>
      </w:r>
      <w:r w:rsidRPr="00AC2BE5">
        <w:rPr>
          <w:rFonts w:ascii="Arial" w:hAnsi="Arial" w:cs="Arial"/>
          <w:sz w:val="20"/>
          <w:szCs w:val="20"/>
        </w:rPr>
        <w:t>žitého pokračovania v činnosti.</w:t>
      </w:r>
      <w:r w:rsidR="00E4211E" w:rsidRPr="00AC2BE5">
        <w:rPr>
          <w:rFonts w:ascii="Arial" w:hAnsi="Arial" w:cs="Arial"/>
          <w:sz w:val="20"/>
          <w:szCs w:val="20"/>
        </w:rPr>
        <w:t xml:space="preserve"> </w:t>
      </w:r>
    </w:p>
    <w:p w14:paraId="5A54662C" w14:textId="72E07B1A" w:rsidR="008C3A93" w:rsidRDefault="008C3A9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289DA1" w14:textId="3C020DEA" w:rsidR="00835F48" w:rsidRPr="00AC2BE5" w:rsidRDefault="002345AA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Účtovné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zásad</w:t>
      </w:r>
      <w:r w:rsidRPr="00AC2BE5">
        <w:rPr>
          <w:rFonts w:ascii="Arial" w:hAnsi="Arial" w:cs="Arial"/>
          <w:b/>
          <w:sz w:val="20"/>
          <w:szCs w:val="20"/>
        </w:rPr>
        <w:t>y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a účtovn</w:t>
      </w:r>
      <w:r w:rsidRPr="00AC2BE5">
        <w:rPr>
          <w:rFonts w:ascii="Arial" w:hAnsi="Arial" w:cs="Arial"/>
          <w:b/>
          <w:sz w:val="20"/>
          <w:szCs w:val="20"/>
        </w:rPr>
        <w:t>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metód</w:t>
      </w:r>
      <w:r w:rsidRPr="00AC2BE5">
        <w:rPr>
          <w:rFonts w:ascii="Arial" w:hAnsi="Arial" w:cs="Arial"/>
          <w:b/>
          <w:sz w:val="20"/>
          <w:szCs w:val="20"/>
        </w:rPr>
        <w:t>y</w:t>
      </w:r>
    </w:p>
    <w:p w14:paraId="38EAC5BB" w14:textId="333C43E1" w:rsidR="00835F48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 počas celého obdobia.</w:t>
      </w:r>
    </w:p>
    <w:p w14:paraId="2A04E788" w14:textId="78DE9C39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1C1C63" w14:textId="231134DC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nenastali žiadne zmeny v použitých účtovných zásadách a metódach.</w:t>
      </w:r>
    </w:p>
    <w:p w14:paraId="6625934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05CC46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(a)</w:t>
      </w:r>
      <w:r w:rsidRPr="00AC2BE5">
        <w:rPr>
          <w:rFonts w:ascii="Arial" w:hAnsi="Arial" w:cs="Arial"/>
          <w:i/>
          <w:sz w:val="20"/>
          <w:szCs w:val="20"/>
        </w:rPr>
        <w:tab/>
        <w:t>Východiská pre zostavenie účtovnej závierky</w:t>
      </w:r>
    </w:p>
    <w:p w14:paraId="527A5B11" w14:textId="6790B5D1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3B047983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6645E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aplikované.</w:t>
      </w:r>
    </w:p>
    <w:p w14:paraId="3135327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DD70D8" w14:textId="3A178E8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 účtovnom období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</w:t>
      </w:r>
    </w:p>
    <w:p w14:paraId="1C1102D2" w14:textId="0CF0688B" w:rsidR="000722CB" w:rsidRDefault="000722C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E74C26" w14:textId="77777777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1AE8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(b)</w:t>
      </w:r>
      <w:r w:rsidRPr="00AC2BE5">
        <w:rPr>
          <w:rFonts w:ascii="Arial" w:hAnsi="Arial" w:cs="Arial"/>
          <w:i/>
          <w:sz w:val="20"/>
          <w:szCs w:val="20"/>
        </w:rPr>
        <w:tab/>
        <w:t>Dlhodobý nehmotný majetok a dlhodobý hmotný majetok</w:t>
      </w:r>
    </w:p>
    <w:p w14:paraId="6246BEE7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EBD97D0" w14:textId="34C4C55D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Súčasťou obstarávacej ceny dlhodobého hmotného majetku nie sú úroky z cudzích zdrojov ani realizované kurzové rozdiely, ktoré vznikli do momentu uvedenia dlhodobého majetku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do používania.</w:t>
      </w:r>
    </w:p>
    <w:p w14:paraId="3A75C42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2F2F1D8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Súčasťou obstarávacej ceny dlhodobého nehmotného majetku nie sú úroky z cudzích zdrojov, ktoré vznikli do momentu zaradenia dlhodobého nehmotného majetku do používania.</w:t>
      </w:r>
    </w:p>
    <w:p w14:paraId="4D34D7F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DF92A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D5CC9A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B1D0C9" w14:textId="7E9FD009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nehmotný majetok, ktorého obstarávacia cena (resp. vlastné náklady) je 2 400 EUR a nižšia, sa odpisuje jednorazovo pri uvedení do používania. </w:t>
      </w:r>
    </w:p>
    <w:p w14:paraId="0FA367E5" w14:textId="1221DB4A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ab/>
      </w:r>
    </w:p>
    <w:p w14:paraId="0AD56A80" w14:textId="0F316B6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74EEA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5F563F2" w14:textId="501A50C4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Predpokladaná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Metóda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Ročná odpisová</w:t>
      </w:r>
    </w:p>
    <w:p w14:paraId="620839D7" w14:textId="1C994B98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doba použ</w:t>
      </w:r>
      <w:r w:rsidR="00E4211E" w:rsidRPr="00AC2BE5">
        <w:rPr>
          <w:rFonts w:ascii="Arial" w:hAnsi="Arial" w:cs="Arial"/>
          <w:b/>
          <w:sz w:val="16"/>
          <w:szCs w:val="20"/>
        </w:rPr>
        <w:t>.</w:t>
      </w:r>
      <w:r w:rsidRPr="00AC2BE5">
        <w:rPr>
          <w:rFonts w:ascii="Arial" w:hAnsi="Arial" w:cs="Arial"/>
          <w:b/>
          <w:sz w:val="16"/>
          <w:szCs w:val="20"/>
        </w:rPr>
        <w:t xml:space="preserve"> v rokoch</w:t>
      </w:r>
      <w:r w:rsidRPr="00AC2BE5">
        <w:rPr>
          <w:rFonts w:ascii="Arial" w:hAnsi="Arial" w:cs="Arial"/>
          <w:b/>
          <w:sz w:val="16"/>
          <w:szCs w:val="20"/>
        </w:rPr>
        <w:tab/>
        <w:t>odpisovania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sadzba v %</w:t>
      </w:r>
    </w:p>
    <w:p w14:paraId="3F5E164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16"/>
          <w:szCs w:val="20"/>
        </w:rPr>
      </w:pPr>
    </w:p>
    <w:p w14:paraId="2B0AD3BC" w14:textId="2265A206" w:rsidR="006A009A" w:rsidRDefault="006A009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Stavby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40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2,5</w:t>
      </w:r>
    </w:p>
    <w:p w14:paraId="709FE1EB" w14:textId="0DB6709C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Stroje, prístroje a zariadenia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6 resp. 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 xml:space="preserve">lineárna </w:t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16,67 resp. 25</w:t>
      </w:r>
    </w:p>
    <w:p w14:paraId="40AAD507" w14:textId="79E48548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Dopravné prostriedky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FC0CD8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lineárna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25</w:t>
      </w:r>
    </w:p>
    <w:p w14:paraId="74BB53AB" w14:textId="0B4C125F" w:rsidR="002345AA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Drobný dlhodobý majetok</w:t>
      </w:r>
      <w:r w:rsidRPr="00AC2BE5">
        <w:rPr>
          <w:rFonts w:ascii="Arial" w:hAnsi="Arial" w:cs="Arial"/>
          <w:sz w:val="16"/>
          <w:szCs w:val="20"/>
        </w:rPr>
        <w:tab/>
      </w:r>
      <w:r w:rsidR="0098088C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rôzna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jednorazový odpis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100</w:t>
      </w:r>
    </w:p>
    <w:p w14:paraId="218A49EF" w14:textId="785E8745" w:rsidR="0098088C" w:rsidRPr="00AC2BE5" w:rsidRDefault="0098088C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Softvér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25</w:t>
      </w:r>
    </w:p>
    <w:p w14:paraId="5185B71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49518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(c)</w:t>
      </w:r>
      <w:r w:rsidRPr="00AC2BE5">
        <w:rPr>
          <w:rFonts w:ascii="Arial" w:hAnsi="Arial" w:cs="Arial"/>
          <w:i/>
          <w:sz w:val="20"/>
          <w:szCs w:val="20"/>
        </w:rPr>
        <w:tab/>
        <w:t>Cenné papiere a podiely</w:t>
      </w:r>
    </w:p>
    <w:p w14:paraId="2FC8D00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45E07FD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09648C1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na obchodovanie sa pri ich obstaraní oceňujú reálnou hodnotou. </w:t>
      </w:r>
    </w:p>
    <w:p w14:paraId="2018606A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(d)</w:t>
      </w:r>
      <w:r w:rsidRPr="00AC2BE5">
        <w:rPr>
          <w:rFonts w:ascii="Arial" w:hAnsi="Arial" w:cs="Arial"/>
          <w:i/>
          <w:sz w:val="20"/>
          <w:szCs w:val="20"/>
        </w:rPr>
        <w:tab/>
        <w:t xml:space="preserve">Zásoby </w:t>
      </w:r>
    </w:p>
    <w:p w14:paraId="62378EB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086AAB8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3BBA6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482CC6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E9A55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</w:t>
      </w:r>
      <w:r w:rsidRPr="00AC2BE5">
        <w:rPr>
          <w:rFonts w:ascii="Arial" w:hAnsi="Arial" w:cs="Arial"/>
          <w:sz w:val="20"/>
          <w:szCs w:val="20"/>
        </w:rPr>
        <w:lastRenderedPageBreak/>
        <w:t>rozpracovanosti týchto zásob. Správna réžia a odbytové náklady nie sú súčasťou vlastných nákladov. Súčasťou vlastných nákladov nie sú úroky z cudzích zdrojov.</w:t>
      </w:r>
    </w:p>
    <w:p w14:paraId="7452D49B" w14:textId="7BD44A3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Čistá realizačná hodnota je predpokladaná predajná cena znížená o predpokladané náklady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na ich dokončenie a o predpokladané náklady súvisiace s ich predajom.  </w:t>
      </w:r>
    </w:p>
    <w:p w14:paraId="28B3281C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167FED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Zníženie hodnoty zásob sa zohľadňuje vytvorením opravnej položky.</w:t>
      </w:r>
    </w:p>
    <w:p w14:paraId="0636AB6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5B1FA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(e)</w:t>
      </w:r>
      <w:r w:rsidRPr="00AC2BE5">
        <w:rPr>
          <w:rFonts w:ascii="Arial" w:hAnsi="Arial" w:cs="Arial"/>
          <w:i/>
          <w:sz w:val="20"/>
          <w:szCs w:val="20"/>
        </w:rPr>
        <w:tab/>
        <w:t>Pohľadávky</w:t>
      </w:r>
    </w:p>
    <w:p w14:paraId="14DB4110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A5BB73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8F8500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(f)</w:t>
      </w:r>
      <w:r w:rsidRPr="00AC2BE5">
        <w:rPr>
          <w:rFonts w:ascii="Arial" w:hAnsi="Arial" w:cs="Arial"/>
          <w:i/>
          <w:sz w:val="20"/>
          <w:szCs w:val="20"/>
        </w:rPr>
        <w:tab/>
        <w:t>Peňažné prostriedky a ceniny</w:t>
      </w:r>
    </w:p>
    <w:p w14:paraId="7BEE45A9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Peňažné prostriedky a ceniny sa oceňujú ich menovitou hodnotou. Zníženie ich hodnoty sa vyjadruje opravnou položkou.</w:t>
      </w:r>
    </w:p>
    <w:p w14:paraId="7EF35D8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58DF7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(g)</w:t>
      </w:r>
      <w:r w:rsidRPr="00AC2BE5">
        <w:rPr>
          <w:rFonts w:ascii="Arial" w:hAnsi="Arial" w:cs="Arial"/>
          <w:i/>
          <w:sz w:val="20"/>
          <w:szCs w:val="20"/>
        </w:rPr>
        <w:tab/>
        <w:t>Náklady budúcich období a príjmy budúcich období</w:t>
      </w:r>
    </w:p>
    <w:p w14:paraId="41827C3A" w14:textId="1A2FFA1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Náklady budúcich období a príjmy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45E4914A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A6A403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(h)</w:t>
      </w:r>
      <w:r w:rsidRPr="00AC2BE5">
        <w:rPr>
          <w:rFonts w:ascii="Arial" w:hAnsi="Arial" w:cs="Arial"/>
          <w:i/>
          <w:sz w:val="20"/>
          <w:szCs w:val="20"/>
        </w:rPr>
        <w:tab/>
        <w:t>Rezervy</w:t>
      </w:r>
    </w:p>
    <w:p w14:paraId="4FEF0904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14:paraId="2039B7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31E8F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(i)</w:t>
      </w:r>
      <w:r w:rsidRPr="00AC2BE5">
        <w:rPr>
          <w:rFonts w:ascii="Arial" w:hAnsi="Arial" w:cs="Arial"/>
          <w:i/>
          <w:sz w:val="20"/>
          <w:szCs w:val="20"/>
        </w:rPr>
        <w:tab/>
        <w:t>Záväzky</w:t>
      </w:r>
    </w:p>
    <w:p w14:paraId="52C40082" w14:textId="3D9B3E85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v účtovníctve, uvedú sa záväzky v účtovníctve a v účtovnej závierke v tomto zistenom ocenení. </w:t>
      </w:r>
    </w:p>
    <w:p w14:paraId="445469D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6C7B05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(j)</w:t>
      </w:r>
      <w:r w:rsidRPr="00AC2BE5">
        <w:rPr>
          <w:rFonts w:ascii="Arial" w:hAnsi="Arial" w:cs="Arial"/>
          <w:i/>
          <w:sz w:val="20"/>
          <w:szCs w:val="20"/>
        </w:rPr>
        <w:tab/>
        <w:t>Odložené dane</w:t>
      </w:r>
    </w:p>
    <w:p w14:paraId="5DB877EF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Odložené dane (odložená daňová pohľadávka a odložený daňový záväzok) sa vzťahujú na: </w:t>
      </w:r>
    </w:p>
    <w:p w14:paraId="08DDF541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a)</w:t>
      </w:r>
      <w:r w:rsidRPr="00AC2BE5">
        <w:rPr>
          <w:rFonts w:ascii="Arial" w:hAnsi="Arial" w:cs="Arial"/>
          <w:sz w:val="20"/>
          <w:szCs w:val="20"/>
        </w:rPr>
        <w:tab/>
        <w:t>dočasné rozdiely medzi účtovnou hodnotou majetku a účtovnou hodnotou záväzkov vykázanou v súvahe a ich daňovou základňou,</w:t>
      </w:r>
    </w:p>
    <w:p w14:paraId="46166188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b)</w:t>
      </w:r>
      <w:r w:rsidRPr="00AC2BE5">
        <w:rPr>
          <w:rFonts w:ascii="Arial" w:hAnsi="Arial" w:cs="Arial"/>
          <w:sz w:val="20"/>
          <w:szCs w:val="20"/>
        </w:rPr>
        <w:tab/>
        <w:t>možnosť umorovať daňovú stratu v budúcnosti, ktorou sa rozumie možnosť odpočítať daňovú stratu od základu dane v budúcnosti,</w:t>
      </w:r>
    </w:p>
    <w:p w14:paraId="63A86A9B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c)</w:t>
      </w:r>
      <w:r w:rsidRPr="00AC2BE5">
        <w:rPr>
          <w:rFonts w:ascii="Arial" w:hAnsi="Arial" w:cs="Arial"/>
          <w:sz w:val="20"/>
          <w:szCs w:val="20"/>
        </w:rPr>
        <w:tab/>
        <w:t>možnosť previesť nevyužité daňové odpočty a iné daňové nároky do budúcich období.</w:t>
      </w:r>
    </w:p>
    <w:p w14:paraId="4F0EB2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D331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(k)</w:t>
      </w:r>
      <w:r w:rsidRPr="00AC2BE5">
        <w:rPr>
          <w:rFonts w:ascii="Arial" w:hAnsi="Arial" w:cs="Arial"/>
          <w:i/>
          <w:sz w:val="20"/>
          <w:szCs w:val="20"/>
        </w:rPr>
        <w:tab/>
        <w:t>Výdavky budúcich období a výnosy budúcich období</w:t>
      </w:r>
    </w:p>
    <w:p w14:paraId="1E14C7EE" w14:textId="07BA4432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1E46B5F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9C0115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(l)</w:t>
      </w:r>
      <w:r w:rsidRPr="00AC2BE5">
        <w:rPr>
          <w:rFonts w:ascii="Arial" w:hAnsi="Arial" w:cs="Arial"/>
          <w:i/>
          <w:sz w:val="20"/>
          <w:szCs w:val="20"/>
        </w:rPr>
        <w:tab/>
        <w:t>Prenájom (lízing)</w:t>
      </w:r>
    </w:p>
    <w:p w14:paraId="7866D29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Majetok prenajatý na základe operatívneho prenájmu vykazuje ako svoj majetok jeho vlastník, nie nájomca.</w:t>
      </w:r>
    </w:p>
    <w:p w14:paraId="1BA9880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D35B2A" w14:textId="0FD6D76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Finančný prenájom je obstaranie dlhodobého hmotného majetku na základe nájomnej zmluvy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s dojednaným právom kúpy prenajatej veci za dohodnuté platby počas dohodnutej doby nájmu. Majetok prenajatý  formou finančného prenájmu vykazuje ako svoj majetok a odpisuje ho jeho nájomca, nie vlastník. </w:t>
      </w:r>
    </w:p>
    <w:p w14:paraId="345D3B1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AFC8B9" w14:textId="5D784F89" w:rsidR="002345AA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Prijatie majetku nájomcom sa v účtovníctve nájomcu účtuje v deň prijatia majetku na ťarchu príslušného účtu majetku so súvzťažným zápisom v prospech účtu 474 – Záväzky z nájmu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vo výške dohodnutých platieb zníženými o nerealizované finančné náklady.</w:t>
      </w:r>
    </w:p>
    <w:p w14:paraId="6B902324" w14:textId="13A11D42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6EC2626" w14:textId="77777777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B9D1871" w14:textId="77777777" w:rsidR="008C3A93" w:rsidRPr="00AC2BE5" w:rsidRDefault="008C3A93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C06EB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(m)</w:t>
      </w:r>
      <w:r w:rsidRPr="00AC2BE5">
        <w:rPr>
          <w:rFonts w:ascii="Arial" w:hAnsi="Arial" w:cs="Arial"/>
          <w:i/>
          <w:sz w:val="20"/>
          <w:szCs w:val="20"/>
        </w:rPr>
        <w:tab/>
        <w:t>Cudzia mena</w:t>
      </w:r>
    </w:p>
    <w:p w14:paraId="3075E32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3598AE6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D669D33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Na ocenenie prírastku cudzej meny nakúpenej za euro sa použije kurz, za ktorý bola táto cudzia mena nakúpená.</w:t>
      </w:r>
    </w:p>
    <w:p w14:paraId="24A97ED4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573419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01A71426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BC9953" w14:textId="1E32576A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(okrem prijatých a poskytnutých preddavkov) sa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3B52BC6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118F3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6CAF33F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6ABEBE" w14:textId="0C50514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na účet zriadený v eurách a z účtu zriadeného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 eurách sa prepočítavajú na menu euro kurzom, za ktorý boli tieto hodnoty nakúpené alebo predané.</w:t>
      </w:r>
    </w:p>
    <w:p w14:paraId="5224314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842C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(n)</w:t>
      </w:r>
      <w:r w:rsidRPr="00AC2BE5">
        <w:rPr>
          <w:rFonts w:ascii="Arial" w:hAnsi="Arial" w:cs="Arial"/>
          <w:i/>
          <w:sz w:val="20"/>
          <w:szCs w:val="20"/>
        </w:rPr>
        <w:tab/>
        <w:t>Výnosy</w:t>
      </w:r>
    </w:p>
    <w:p w14:paraId="0F012165" w14:textId="004AED7C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Tržby za vlastné výkony a tovar neobsahujú daň z pridanej hodnoty. Sú tiež znížené o zľavy a zrážky (rabaty, bonusy, skontá, dobropisy a pod.), bez ohľadu na to, či zákazník mal vopred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zľavu nárok, alebo či ide o dodatočne uznanú zľavu.</w:t>
      </w:r>
    </w:p>
    <w:p w14:paraId="2E835F99" w14:textId="24911CFB" w:rsidR="00E4211E" w:rsidRPr="00AC2BE5" w:rsidRDefault="00E4211E" w:rsidP="00E4211E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</w:p>
    <w:p w14:paraId="6E119C6D" w14:textId="77777777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6BB5D70" w14:textId="5E7A1CEF" w:rsidR="00835F48" w:rsidRPr="00AC2BE5" w:rsidRDefault="00835F48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dotáci</w:t>
      </w:r>
      <w:r w:rsidR="0037637A">
        <w:rPr>
          <w:rFonts w:ascii="Arial" w:hAnsi="Arial" w:cs="Arial"/>
          <w:b/>
          <w:sz w:val="20"/>
          <w:szCs w:val="20"/>
        </w:rPr>
        <w:t>á</w:t>
      </w:r>
      <w:r w:rsidRPr="00AC2BE5">
        <w:rPr>
          <w:rFonts w:ascii="Arial" w:hAnsi="Arial" w:cs="Arial"/>
          <w:b/>
          <w:sz w:val="20"/>
          <w:szCs w:val="20"/>
        </w:rPr>
        <w:t>ch a ich oceňovanie v účtovníctve</w:t>
      </w:r>
    </w:p>
    <w:p w14:paraId="517486DD" w14:textId="39F9672C" w:rsidR="00835F48" w:rsidRDefault="00835F48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</w:t>
      </w:r>
      <w:r w:rsidR="008B124E">
        <w:rPr>
          <w:rFonts w:ascii="Arial" w:hAnsi="Arial" w:cs="Arial"/>
          <w:sz w:val="20"/>
          <w:szCs w:val="20"/>
        </w:rPr>
        <w:t xml:space="preserve">obdobia účtovná jednotka </w:t>
      </w:r>
      <w:r w:rsidRPr="00AC2BE5">
        <w:rPr>
          <w:rFonts w:ascii="Arial" w:hAnsi="Arial" w:cs="Arial"/>
          <w:sz w:val="20"/>
          <w:szCs w:val="20"/>
        </w:rPr>
        <w:t>účtovala o</w:t>
      </w:r>
      <w:r w:rsidR="008B124E">
        <w:rPr>
          <w:rFonts w:ascii="Arial" w:hAnsi="Arial" w:cs="Arial"/>
          <w:sz w:val="20"/>
          <w:szCs w:val="20"/>
        </w:rPr>
        <w:t> poskytnutí finančného príspevku v rámci projektu „Prvá pomoc“ – Opatrenie č. 1</w:t>
      </w:r>
      <w:r w:rsidR="00306D54">
        <w:rPr>
          <w:rFonts w:ascii="Arial" w:hAnsi="Arial" w:cs="Arial"/>
          <w:sz w:val="20"/>
          <w:szCs w:val="20"/>
        </w:rPr>
        <w:t>, 3A alebo 3B</w:t>
      </w:r>
      <w:r w:rsidR="008B124E">
        <w:rPr>
          <w:rFonts w:ascii="Arial" w:hAnsi="Arial" w:cs="Arial"/>
          <w:sz w:val="20"/>
          <w:szCs w:val="20"/>
        </w:rPr>
        <w:t xml:space="preserve"> podľa §54 ods. 1 písm. e) zákona č. 5/2004 Z.z. o službách zamestnanosti a o zmene a doplnení niektorých zákonov v znení neskorších predpisov uzatvorenú v zmysle §269 ods. 2 zákona č. 513/1991 Zb. Obchodného zákoníka v znení nesko</w:t>
      </w:r>
      <w:r w:rsidR="00306D54">
        <w:rPr>
          <w:rFonts w:ascii="Arial" w:hAnsi="Arial" w:cs="Arial"/>
          <w:sz w:val="20"/>
          <w:szCs w:val="20"/>
        </w:rPr>
        <w:t>rších predpisov DOHODU číslo: 21</w:t>
      </w:r>
      <w:r w:rsidR="008B124E">
        <w:rPr>
          <w:rFonts w:ascii="Arial" w:hAnsi="Arial" w:cs="Arial"/>
          <w:sz w:val="20"/>
          <w:szCs w:val="20"/>
        </w:rPr>
        <w:t>/14/54E/11</w:t>
      </w:r>
      <w:r w:rsidR="00306D54">
        <w:rPr>
          <w:rFonts w:ascii="Arial" w:hAnsi="Arial" w:cs="Arial"/>
          <w:sz w:val="20"/>
          <w:szCs w:val="20"/>
        </w:rPr>
        <w:t>71</w:t>
      </w:r>
      <w:r w:rsidR="008B124E">
        <w:rPr>
          <w:rFonts w:ascii="Arial" w:hAnsi="Arial" w:cs="Arial"/>
          <w:sz w:val="20"/>
          <w:szCs w:val="20"/>
        </w:rPr>
        <w:t xml:space="preserve"> s  Úradom práce sociálnych vecí a rodiny Komárno</w:t>
      </w:r>
      <w:r w:rsidRPr="00AC2BE5">
        <w:rPr>
          <w:rFonts w:ascii="Arial" w:hAnsi="Arial" w:cs="Arial"/>
          <w:sz w:val="20"/>
          <w:szCs w:val="20"/>
        </w:rPr>
        <w:t>.</w:t>
      </w:r>
      <w:r w:rsidR="0064312F">
        <w:rPr>
          <w:rFonts w:ascii="Arial" w:hAnsi="Arial" w:cs="Arial"/>
          <w:sz w:val="20"/>
          <w:szCs w:val="20"/>
        </w:rPr>
        <w:t xml:space="preserve"> Celková suma príspevku v zdaň</w:t>
      </w:r>
      <w:r w:rsidR="00306D54">
        <w:rPr>
          <w:rFonts w:ascii="Arial" w:hAnsi="Arial" w:cs="Arial"/>
          <w:sz w:val="20"/>
          <w:szCs w:val="20"/>
        </w:rPr>
        <w:t>ovacom období predstavila sumu 1.360,08</w:t>
      </w:r>
      <w:r w:rsidR="0064312F">
        <w:rPr>
          <w:rFonts w:ascii="Arial" w:hAnsi="Arial" w:cs="Arial"/>
          <w:sz w:val="20"/>
          <w:szCs w:val="20"/>
        </w:rPr>
        <w:t xml:space="preserve"> eur. </w:t>
      </w:r>
    </w:p>
    <w:p w14:paraId="3BFFBDFA" w14:textId="77777777" w:rsidR="0064312F" w:rsidRPr="00AC2BE5" w:rsidRDefault="0064312F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4E945C" w14:textId="479E489D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549BE9" w14:textId="1A503329" w:rsidR="002F0DC4" w:rsidRPr="00AC2BE5" w:rsidRDefault="002F0DC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opravách chýb minulých období</w:t>
      </w:r>
    </w:p>
    <w:p w14:paraId="692AE720" w14:textId="2E94F610" w:rsidR="002F0DC4" w:rsidRDefault="008B124E" w:rsidP="002F0DC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účtovnom období 202</w:t>
      </w:r>
      <w:r w:rsidR="00306D54">
        <w:rPr>
          <w:rFonts w:ascii="Arial" w:hAnsi="Arial" w:cs="Arial"/>
          <w:sz w:val="20"/>
          <w:szCs w:val="20"/>
        </w:rPr>
        <w:t>1</w:t>
      </w:r>
      <w:bookmarkStart w:id="0" w:name="_GoBack"/>
      <w:bookmarkEnd w:id="0"/>
      <w:r w:rsidR="002F0DC4" w:rsidRPr="00AC2BE5">
        <w:rPr>
          <w:rFonts w:ascii="Arial" w:hAnsi="Arial" w:cs="Arial"/>
          <w:sz w:val="20"/>
          <w:szCs w:val="20"/>
        </w:rPr>
        <w:t xml:space="preserve">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="002F0DC4" w:rsidRPr="00AC2BE5">
        <w:rPr>
          <w:rFonts w:ascii="Arial" w:hAnsi="Arial" w:cs="Arial"/>
          <w:sz w:val="20"/>
          <w:szCs w:val="20"/>
        </w:rPr>
        <w:t>s vplyvom na výsledok hospodárenia minulých období. V priebehu účtovného obdobia boli vykonané opravy chýb minulých období s vplyvom na výsledok hospodárenia bežného účtovného obdobia.</w:t>
      </w:r>
    </w:p>
    <w:p w14:paraId="2CB26E1F" w14:textId="54376417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07B579" w14:textId="02DCF815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25F36D" w14:textId="60810DE7" w:rsidR="0064312F" w:rsidRDefault="0064312F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FF5073" w14:textId="77777777" w:rsidR="0064312F" w:rsidRDefault="0064312F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81B73B" w14:textId="77777777" w:rsidR="0098088C" w:rsidRPr="00AC2BE5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5D08D7" w14:textId="08696973" w:rsidR="00835F48" w:rsidRDefault="00835F48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lastRenderedPageBreak/>
        <w:t>Informácie, ktoré vysvetľujú a dopĺňajú súvahu a výkaz ziskov a</w:t>
      </w:r>
      <w:r w:rsidR="0098088C">
        <w:rPr>
          <w:rFonts w:ascii="Century" w:hAnsi="Century" w:cs="Arial"/>
          <w:b/>
          <w:sz w:val="24"/>
          <w:szCs w:val="24"/>
        </w:rPr>
        <w:t> </w:t>
      </w:r>
      <w:r w:rsidRPr="00AC2BE5">
        <w:rPr>
          <w:rFonts w:ascii="Century" w:hAnsi="Century" w:cs="Arial"/>
          <w:b/>
          <w:sz w:val="24"/>
          <w:szCs w:val="24"/>
        </w:rPr>
        <w:t>strát</w:t>
      </w:r>
    </w:p>
    <w:p w14:paraId="70A31BA4" w14:textId="77777777" w:rsidR="0098088C" w:rsidRPr="0098088C" w:rsidRDefault="0098088C" w:rsidP="0098088C">
      <w:pPr>
        <w:spacing w:after="0"/>
        <w:jc w:val="both"/>
        <w:rPr>
          <w:rFonts w:ascii="Century" w:hAnsi="Century" w:cs="Arial"/>
          <w:b/>
          <w:sz w:val="24"/>
          <w:szCs w:val="24"/>
        </w:rPr>
      </w:pPr>
    </w:p>
    <w:p w14:paraId="1A45DD76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F89F174" w14:textId="64463380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Výnosy a náklady s výnimočným rozsahom alebo výskytom</w:t>
      </w:r>
    </w:p>
    <w:p w14:paraId="62DFF9A0" w14:textId="773217EA" w:rsidR="00835F48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výnosoch a nákladoch, ktoré by mali výnimočný rozsah alebo výskyt</w:t>
      </w:r>
      <w:r w:rsidR="002F0DC4" w:rsidRPr="00AC2BE5">
        <w:rPr>
          <w:rFonts w:ascii="Arial" w:hAnsi="Arial" w:cs="Arial"/>
          <w:sz w:val="20"/>
          <w:szCs w:val="20"/>
        </w:rPr>
        <w:t xml:space="preserve">, ako napr. </w:t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výnosy z predaja podniku alebo časti podniku, náklady </w:t>
      </w:r>
      <w:r w:rsidR="00AC2BE5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dôvodu predaja podniku alebo časti podniku, škody z dôvodu živelných pohrôm.</w:t>
      </w:r>
    </w:p>
    <w:p w14:paraId="636D9355" w14:textId="715F25FA" w:rsidR="00C62672" w:rsidRDefault="00C62672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40D5F6" w14:textId="77777777" w:rsidR="0098088C" w:rsidRPr="00AC2BE5" w:rsidRDefault="0098088C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E77A71" w14:textId="568EA228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Záväzky so zostatkovou dobou dlhšou ako päť rokov</w:t>
      </w:r>
    </w:p>
    <w:p w14:paraId="59392062" w14:textId="7B30FD6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záväzky so zostatkovou dobou splatnosti d</w:t>
      </w:r>
      <w:r w:rsidR="00AC2BE5">
        <w:rPr>
          <w:rFonts w:ascii="Arial" w:hAnsi="Arial" w:cs="Arial"/>
          <w:sz w:val="20"/>
          <w:szCs w:val="20"/>
        </w:rPr>
        <w:t>lh</w:t>
      </w:r>
      <w:r w:rsidRPr="00AC2BE5">
        <w:rPr>
          <w:rFonts w:ascii="Arial" w:hAnsi="Arial" w:cs="Arial"/>
          <w:sz w:val="20"/>
          <w:szCs w:val="20"/>
        </w:rPr>
        <w:t>šou ako päť rokov.</w:t>
      </w:r>
    </w:p>
    <w:p w14:paraId="31969E73" w14:textId="7CD4CD59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6B89C" w14:textId="014A26B5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Zabezpečené záväzky</w:t>
      </w:r>
    </w:p>
    <w:p w14:paraId="4881B09B" w14:textId="7A495CE4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zabezpečené záväzky.</w:t>
      </w:r>
    </w:p>
    <w:p w14:paraId="6B7DA317" w14:textId="14BB91DF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D7E09D" w14:textId="16349CCF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Vlastné akcie</w:t>
      </w:r>
    </w:p>
    <w:p w14:paraId="2C99B66F" w14:textId="4DE6AAC2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vlastné akcie.</w:t>
      </w:r>
    </w:p>
    <w:p w14:paraId="2531A2A1" w14:textId="7B707C2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56CA0B" w14:textId="0C891FBE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Kapitálový fond z príspevkov</w:t>
      </w:r>
    </w:p>
    <w:p w14:paraId="550538D2" w14:textId="7C38BF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nevytvorila kapitálový fond z príspevkov podľa §123 ods. 2 a 217a Obchodného zákonníka v znení neskorších predpisov.</w:t>
      </w:r>
    </w:p>
    <w:p w14:paraId="280EB088" w14:textId="0393740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D5CB69" w14:textId="61D5547C" w:rsidR="00AA09B1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orgánoch účtovnej jednotky</w:t>
      </w:r>
    </w:p>
    <w:p w14:paraId="4462F65D" w14:textId="56970BA0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neposkytla členom štatutárneho orgánu, dozorného orgánu alebo inému orgánu účtovnej jednotky pôžičku, ani záruky. Členmi štatutárneho orgánu, dozorného orgánu a iného orgánu neboli poskytnuté žiadne plnenia.</w:t>
      </w:r>
    </w:p>
    <w:p w14:paraId="7BA5D821" w14:textId="5016FC4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D80FF9" w14:textId="20C730F1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povinnostiach účtovnej jednotky</w:t>
      </w:r>
    </w:p>
    <w:p w14:paraId="3AB23A48" w14:textId="14AD4C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povinnosti, ktoré sa nevy</w:t>
      </w:r>
      <w:r w:rsidR="00EB6026" w:rsidRPr="00AC2BE5">
        <w:rPr>
          <w:rFonts w:ascii="Arial" w:hAnsi="Arial" w:cs="Arial"/>
          <w:sz w:val="20"/>
          <w:szCs w:val="20"/>
        </w:rPr>
        <w:t>-</w:t>
      </w:r>
      <w:r w:rsidRPr="00AC2BE5">
        <w:rPr>
          <w:rFonts w:ascii="Arial" w:hAnsi="Arial" w:cs="Arial"/>
          <w:sz w:val="20"/>
          <w:szCs w:val="20"/>
        </w:rPr>
        <w:t xml:space="preserve">kazujú v súvahe a sú významné na posúdenie finančnej situácie účtovnej jednotky. </w:t>
      </w:r>
    </w:p>
    <w:p w14:paraId="3F59D1F8" w14:textId="77777777" w:rsidR="00EB6026" w:rsidRPr="00AC2BE5" w:rsidRDefault="00EB6026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A5A115" w14:textId="552CEA4C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Ku dňu zostavenia účtovnej závierky účtovná jednotka neeviduje žiadne </w:t>
      </w:r>
      <w:r w:rsidR="00AA09B1" w:rsidRPr="00AC2BE5">
        <w:rPr>
          <w:rFonts w:ascii="Arial" w:hAnsi="Arial" w:cs="Arial"/>
          <w:sz w:val="20"/>
          <w:szCs w:val="20"/>
        </w:rPr>
        <w:t xml:space="preserve">finančné povinnosti ani </w:t>
      </w:r>
      <w:r w:rsidRPr="00AC2BE5">
        <w:rPr>
          <w:rFonts w:ascii="Arial" w:hAnsi="Arial" w:cs="Arial"/>
          <w:sz w:val="20"/>
          <w:szCs w:val="20"/>
        </w:rPr>
        <w:t>podmienené záv</w:t>
      </w:r>
      <w:r w:rsidR="00AC2BE5" w:rsidRPr="00AC2BE5">
        <w:rPr>
          <w:rFonts w:ascii="Arial" w:hAnsi="Arial" w:cs="Arial"/>
          <w:sz w:val="20"/>
          <w:szCs w:val="20"/>
        </w:rPr>
        <w:t>ä</w:t>
      </w:r>
      <w:r w:rsidRPr="00AC2BE5">
        <w:rPr>
          <w:rFonts w:ascii="Arial" w:hAnsi="Arial" w:cs="Arial"/>
          <w:sz w:val="20"/>
          <w:szCs w:val="20"/>
        </w:rPr>
        <w:t>zky.</w:t>
      </w:r>
    </w:p>
    <w:p w14:paraId="049761B5" w14:textId="73D8F726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8E67C3" w14:textId="6D5A844F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 udelení výlučného práva alebo osobitného práva</w:t>
      </w:r>
    </w:p>
    <w:p w14:paraId="0FDC99D4" w14:textId="3B8641D5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obdobia neboli účtovnou jednotkou udelené výlučné práva alebo osobitné práva, ktorým sa udelilo právo poskytovať služby vo verejnom záujme. </w:t>
      </w:r>
    </w:p>
    <w:p w14:paraId="28985256" w14:textId="769B6B6E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730F01C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A3AFBE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FB6748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E1C369" w14:textId="77777777" w:rsidR="00835F48" w:rsidRPr="00AC2BE5" w:rsidRDefault="00835F48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835F48" w:rsidRPr="00AC2BE5" w:rsidSect="00C62672">
      <w:headerReference w:type="default" r:id="rId8"/>
      <w:footerReference w:type="default" r:id="rId9"/>
      <w:pgSz w:w="11906" w:h="16838"/>
      <w:pgMar w:top="1843" w:right="1440" w:bottom="1276" w:left="1440" w:header="708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BE69F6" w14:textId="77777777" w:rsidR="002157C8" w:rsidRDefault="002157C8" w:rsidP="00B36D81">
      <w:pPr>
        <w:spacing w:after="0" w:line="240" w:lineRule="auto"/>
      </w:pPr>
      <w:r>
        <w:separator/>
      </w:r>
    </w:p>
  </w:endnote>
  <w:endnote w:type="continuationSeparator" w:id="0">
    <w:p w14:paraId="1E33E4D7" w14:textId="77777777" w:rsidR="002157C8" w:rsidRDefault="002157C8" w:rsidP="00B36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22290962"/>
      <w:docPartObj>
        <w:docPartGallery w:val="Page Numbers (Bottom of Page)"/>
        <w:docPartUnique/>
      </w:docPartObj>
    </w:sdtPr>
    <w:sdtEndPr/>
    <w:sdtContent>
      <w:p w14:paraId="483AE286" w14:textId="39AD0F8D" w:rsidR="00B36D81" w:rsidRDefault="00B36D81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6D54">
          <w:rPr>
            <w:noProof/>
          </w:rPr>
          <w:t>6</w:t>
        </w:r>
        <w:r>
          <w:fldChar w:fldCharType="end"/>
        </w:r>
      </w:p>
    </w:sdtContent>
  </w:sdt>
  <w:p w14:paraId="2FEDA0A8" w14:textId="77777777" w:rsidR="00B36D81" w:rsidRDefault="00B36D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BD9F07" w14:textId="77777777" w:rsidR="002157C8" w:rsidRDefault="002157C8" w:rsidP="00B36D81">
      <w:pPr>
        <w:spacing w:after="0" w:line="240" w:lineRule="auto"/>
      </w:pPr>
      <w:r>
        <w:separator/>
      </w:r>
    </w:p>
  </w:footnote>
  <w:footnote w:type="continuationSeparator" w:id="0">
    <w:p w14:paraId="61318802" w14:textId="77777777" w:rsidR="002157C8" w:rsidRDefault="002157C8" w:rsidP="00B36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B7819" w14:textId="543FB060" w:rsidR="00675EF0" w:rsidRPr="00675EF0" w:rsidRDefault="00D82D66" w:rsidP="00675EF0">
    <w:pPr>
      <w:pStyle w:val="Header"/>
      <w:rPr>
        <w:b/>
      </w:rPr>
    </w:pPr>
    <w:r>
      <w:rPr>
        <w:b/>
      </w:rPr>
      <w:t xml:space="preserve">AGROFORM </w:t>
    </w:r>
    <w:r w:rsidR="00675EF0" w:rsidRPr="00675EF0">
      <w:rPr>
        <w:b/>
      </w:rPr>
      <w:t xml:space="preserve"> s.r.o.</w:t>
    </w:r>
  </w:p>
  <w:p w14:paraId="63C7DBF2" w14:textId="5FE7728A" w:rsidR="00675EF0" w:rsidRPr="00675EF0" w:rsidRDefault="00AC2BE5" w:rsidP="00675EF0">
    <w:pPr>
      <w:pStyle w:val="Header"/>
    </w:pPr>
    <w:r>
      <w:t>Poznámky k ú</w:t>
    </w:r>
    <w:r w:rsidR="00675EF0">
      <w:t>čtovn</w:t>
    </w:r>
    <w:r>
      <w:t>ej</w:t>
    </w:r>
    <w:r w:rsidR="00675EF0">
      <w:t xml:space="preserve"> závierk</w:t>
    </w:r>
    <w:r>
      <w:t>e</w:t>
    </w:r>
    <w:r w:rsidR="00675EF0">
      <w:t xml:space="preserve"> mikro účtovnej </w:t>
    </w:r>
    <w:r w:rsidR="008B124E">
      <w:t xml:space="preserve">jednotky za účtovné </w:t>
    </w:r>
    <w:r w:rsidR="00306D54">
      <w:t>obdobie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202"/>
    <w:multiLevelType w:val="hybridMultilevel"/>
    <w:tmpl w:val="3D82138C"/>
    <w:lvl w:ilvl="0" w:tplc="F446CC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97797"/>
    <w:multiLevelType w:val="hybridMultilevel"/>
    <w:tmpl w:val="7DCEAC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180C91"/>
    <w:multiLevelType w:val="hybridMultilevel"/>
    <w:tmpl w:val="BA1C3D5C"/>
    <w:lvl w:ilvl="0" w:tplc="0D06FD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C70FD0"/>
    <w:multiLevelType w:val="hybridMultilevel"/>
    <w:tmpl w:val="EB14DBBE"/>
    <w:lvl w:ilvl="0" w:tplc="DD6E7E04">
      <w:numFmt w:val="bullet"/>
      <w:lvlText w:val="-"/>
      <w:lvlJc w:val="left"/>
      <w:pPr>
        <w:ind w:left="1068" w:hanging="360"/>
      </w:pPr>
      <w:rPr>
        <w:rFonts w:ascii="Arial CE" w:eastAsiaTheme="minorHAnsi" w:hAnsi="Arial CE" w:cstheme="minorBid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76002ED5"/>
    <w:multiLevelType w:val="hybridMultilevel"/>
    <w:tmpl w:val="CA62A6D0"/>
    <w:lvl w:ilvl="0" w:tplc="85EAD99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4516AA"/>
    <w:multiLevelType w:val="hybridMultilevel"/>
    <w:tmpl w:val="6524A1E8"/>
    <w:lvl w:ilvl="0" w:tplc="D766F36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1E73D5"/>
    <w:multiLevelType w:val="hybridMultilevel"/>
    <w:tmpl w:val="FDD0E004"/>
    <w:lvl w:ilvl="0" w:tplc="54E09B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BD7"/>
    <w:rsid w:val="000722CB"/>
    <w:rsid w:val="000D3291"/>
    <w:rsid w:val="000E7776"/>
    <w:rsid w:val="00100A74"/>
    <w:rsid w:val="00186BBF"/>
    <w:rsid w:val="001978DD"/>
    <w:rsid w:val="001A3313"/>
    <w:rsid w:val="002157C8"/>
    <w:rsid w:val="00230011"/>
    <w:rsid w:val="002345AA"/>
    <w:rsid w:val="002F0DC4"/>
    <w:rsid w:val="00302EC2"/>
    <w:rsid w:val="00306D54"/>
    <w:rsid w:val="0037637A"/>
    <w:rsid w:val="003B078C"/>
    <w:rsid w:val="0040450E"/>
    <w:rsid w:val="0044590C"/>
    <w:rsid w:val="004B6BD7"/>
    <w:rsid w:val="004F73A3"/>
    <w:rsid w:val="005221A7"/>
    <w:rsid w:val="005313DA"/>
    <w:rsid w:val="005A2128"/>
    <w:rsid w:val="0064312F"/>
    <w:rsid w:val="0065473A"/>
    <w:rsid w:val="00664DB0"/>
    <w:rsid w:val="00675EF0"/>
    <w:rsid w:val="006A009A"/>
    <w:rsid w:val="006E5223"/>
    <w:rsid w:val="006E6430"/>
    <w:rsid w:val="0076290F"/>
    <w:rsid w:val="00835F48"/>
    <w:rsid w:val="00895FE4"/>
    <w:rsid w:val="008B124E"/>
    <w:rsid w:val="008C2121"/>
    <w:rsid w:val="008C3A93"/>
    <w:rsid w:val="008F0567"/>
    <w:rsid w:val="009305C2"/>
    <w:rsid w:val="00963948"/>
    <w:rsid w:val="0098088C"/>
    <w:rsid w:val="00987FE3"/>
    <w:rsid w:val="009B0E54"/>
    <w:rsid w:val="00A30A33"/>
    <w:rsid w:val="00A646AE"/>
    <w:rsid w:val="00A774E1"/>
    <w:rsid w:val="00AA09B1"/>
    <w:rsid w:val="00AC2BE5"/>
    <w:rsid w:val="00B02122"/>
    <w:rsid w:val="00B36D81"/>
    <w:rsid w:val="00B41424"/>
    <w:rsid w:val="00B7498B"/>
    <w:rsid w:val="00BF79E1"/>
    <w:rsid w:val="00C15D3A"/>
    <w:rsid w:val="00C62672"/>
    <w:rsid w:val="00C9772B"/>
    <w:rsid w:val="00CA791A"/>
    <w:rsid w:val="00D44CBC"/>
    <w:rsid w:val="00D82D66"/>
    <w:rsid w:val="00D92551"/>
    <w:rsid w:val="00DE2BA3"/>
    <w:rsid w:val="00E36E41"/>
    <w:rsid w:val="00E4211E"/>
    <w:rsid w:val="00E67BA8"/>
    <w:rsid w:val="00E74E0F"/>
    <w:rsid w:val="00EB35F4"/>
    <w:rsid w:val="00EB6026"/>
    <w:rsid w:val="00EE42C1"/>
    <w:rsid w:val="00FC0CD8"/>
    <w:rsid w:val="00FD6020"/>
    <w:rsid w:val="00FF2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5461C1"/>
  <w15:chartTrackingRefBased/>
  <w15:docId w15:val="{2A16BB05-2C9B-4813-8FE3-9DF2BB548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0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6D81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6D81"/>
    <w:rPr>
      <w:noProof/>
    </w:rPr>
  </w:style>
  <w:style w:type="character" w:customStyle="1" w:styleId="ra">
    <w:name w:val="ra"/>
    <w:basedOn w:val="DefaultParagraphFont"/>
    <w:rsid w:val="00D92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4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476717-C7B3-4C19-88BC-F0133EFF9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1939</Words>
  <Characters>11057</Characters>
  <Application>Microsoft Office Word</Application>
  <DocSecurity>0</DocSecurity>
  <Lines>92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Varga Mihács</dc:creator>
  <cp:keywords/>
  <dc:description/>
  <cp:lastModifiedBy>Adrienn</cp:lastModifiedBy>
  <cp:revision>2</cp:revision>
  <dcterms:created xsi:type="dcterms:W3CDTF">2022-05-29T22:59:00Z</dcterms:created>
  <dcterms:modified xsi:type="dcterms:W3CDTF">2022-05-29T22:59:00Z</dcterms:modified>
</cp:coreProperties>
</file>