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28B" w:rsidRDefault="007F128B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r>
        <w:rPr>
          <w:b/>
          <w:color w:val="000000"/>
          <w:sz w:val="36"/>
          <w:szCs w:val="36"/>
          <w:lang w:val="en-US"/>
        </w:rPr>
        <w:t>Poznámky k účtovnej závierke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  <w:t>2120214393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 ku dňu:</w:t>
      </w:r>
      <w:r w:rsidR="005E3F1F">
        <w:rPr>
          <w:color w:val="000000"/>
          <w:lang w:val="en-US"/>
        </w:rPr>
        <w:t xml:space="preserve"> 31.12.2021</w:t>
      </w:r>
    </w:p>
    <w:p w:rsidR="007F128B" w:rsidRDefault="007F128B">
      <w:pPr>
        <w:suppressAutoHyphens/>
        <w:rPr>
          <w:b/>
          <w:bCs/>
          <w:color w:val="000000"/>
          <w:lang w:val="en-US"/>
        </w:rPr>
      </w:pPr>
    </w:p>
    <w:p w:rsidR="007F128B" w:rsidRDefault="007F128B">
      <w:pPr>
        <w:pStyle w:val="Nadpis2"/>
        <w:keepNext/>
        <w:numPr>
          <w:ilvl w:val="0"/>
          <w:numId w:val="1"/>
        </w:numPr>
        <w:tabs>
          <w:tab w:val="left" w:pos="720"/>
        </w:tabs>
        <w:suppressAutoHyphens/>
        <w:jc w:val="center"/>
        <w:rPr>
          <w:b/>
          <w:color w:val="000000"/>
          <w:lang w:val="en-US"/>
        </w:rPr>
      </w:pPr>
      <w:r>
        <w:rPr>
          <w:b/>
          <w:color w:val="000000"/>
          <w:lang w:val="en-US"/>
        </w:rPr>
        <w:t>Základné informácie o účtovnej jednotke</w:t>
      </w:r>
    </w:p>
    <w:p w:rsidR="007F128B" w:rsidRDefault="007F128B">
      <w:pPr>
        <w:rPr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</w:t>
      </w:r>
      <w:r>
        <w:rPr>
          <w:color w:val="000000"/>
          <w:lang w:val="en-US"/>
        </w:rPr>
        <w:tab/>
        <w:t>HYPOSVET s.r.o.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Sitnianska 29, 974 11 Banská Bystrica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vzniku: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08.03.2016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7F128B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:rsidR="007F128B" w:rsidRDefault="007F128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2994" w:type="dxa"/>
            <w:shd w:val="clear" w:color="auto" w:fill="FFFFFF"/>
          </w:tcPr>
          <w:p w:rsidR="007F128B" w:rsidRDefault="007F128B">
            <w:pPr>
              <w:widowControl/>
              <w:autoSpaceDE/>
              <w:autoSpaceDN/>
              <w:adjustRightInd/>
            </w:pPr>
          </w:p>
        </w:tc>
      </w:tr>
    </w:tbl>
    <w:p w:rsidR="007F128B" w:rsidRDefault="007F128B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7F128B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:rsidR="007F128B" w:rsidRDefault="007F128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2994" w:type="dxa"/>
            <w:shd w:val="clear" w:color="auto" w:fill="FFFFFF"/>
          </w:tcPr>
          <w:p w:rsidR="007F128B" w:rsidRDefault="007F128B">
            <w:pPr>
              <w:widowControl/>
              <w:autoSpaceDE/>
              <w:autoSpaceDN/>
              <w:adjustRightInd/>
            </w:pPr>
          </w:p>
        </w:tc>
      </w:tr>
    </w:tbl>
    <w:p w:rsidR="007F128B" w:rsidRDefault="007F128B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7F128B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:rsidR="007F128B" w:rsidRDefault="007F128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 </w:t>
            </w:r>
          </w:p>
        </w:tc>
        <w:tc>
          <w:tcPr>
            <w:tcW w:w="2994" w:type="dxa"/>
            <w:shd w:val="clear" w:color="auto" w:fill="FFFFFF"/>
          </w:tcPr>
          <w:p w:rsidR="007F128B" w:rsidRDefault="007F128B">
            <w:pPr>
              <w:widowControl/>
              <w:autoSpaceDE/>
              <w:autoSpaceDN/>
              <w:adjustRightInd/>
            </w:pPr>
          </w:p>
        </w:tc>
      </w:tr>
    </w:tbl>
    <w:p w:rsidR="007F128B" w:rsidRDefault="007F128B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7F128B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:rsidR="007F128B" w:rsidRDefault="007F128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 </w:t>
            </w:r>
          </w:p>
        </w:tc>
        <w:tc>
          <w:tcPr>
            <w:tcW w:w="2994" w:type="dxa"/>
            <w:shd w:val="clear" w:color="auto" w:fill="FFFFFF"/>
          </w:tcPr>
          <w:p w:rsidR="007F128B" w:rsidRDefault="007F128B">
            <w:pPr>
              <w:widowControl/>
              <w:autoSpaceDE/>
              <w:autoSpaceDN/>
              <w:adjustRightInd/>
            </w:pPr>
          </w:p>
        </w:tc>
      </w:tr>
    </w:tbl>
    <w:p w:rsidR="007F128B" w:rsidRDefault="007F128B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162"/>
      </w:tblGrid>
      <w:tr w:rsidR="007F128B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</w:tcPr>
          <w:p w:rsidR="007F128B" w:rsidRDefault="007F128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Výkon činnosti podriadeného finančného agenta v sektore poskytovania úverov a spotrebiteľských úverov </w:t>
            </w:r>
          </w:p>
        </w:tc>
      </w:tr>
    </w:tbl>
    <w:p w:rsidR="007F128B" w:rsidRDefault="007F128B">
      <w:pPr>
        <w:suppressAutoHyphens/>
        <w:rPr>
          <w:color w:val="FF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>Priemerný počet zamestnancov: 2, z toho riadiacich: 1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 ktorých je podnik neobmedzene ručiacim spoločníkom: 0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5E3F1F">
        <w:rPr>
          <w:color w:val="000000"/>
          <w:lang w:val="en-US"/>
        </w:rPr>
        <w:t>01.06.2021</w:t>
      </w:r>
      <w:bookmarkStart w:id="0" w:name="_GoBack"/>
      <w:bookmarkEnd w:id="0"/>
    </w:p>
    <w:p w:rsidR="007F128B" w:rsidRDefault="007F128B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:rsidR="007F128B" w:rsidRDefault="007F128B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:rsidR="007F128B" w:rsidRDefault="007F128B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r>
        <w:rPr>
          <w:b/>
          <w:color w:val="000000"/>
          <w:lang w:val="en-US"/>
        </w:rPr>
        <w:t>Informácie o členoch štatutárnych orgánov, dozorných orgánov a iných orgánov účtovnej jednotky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 iné orgány: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Iveta Zemenčíková - konateľ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 akcionárov: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Iveta Zemenčíková – spoločník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konsolidovanom celku, ak je účtovná jednotka jeho súčasťou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7F128B" w:rsidRDefault="007F128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:rsidR="007F128B" w:rsidRDefault="007F128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Ďalšie informácie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účtovných zásadách a účtovných metódach</w:t>
      </w:r>
    </w:p>
    <w:p w:rsidR="007F128B" w:rsidRDefault="007F128B">
      <w:pPr>
        <w:rPr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 xml:space="preserve">E.b) </w:t>
      </w:r>
      <w:r>
        <w:rPr>
          <w:color w:val="000000"/>
          <w:lang w:val="en-US"/>
        </w:rPr>
        <w:tab/>
        <w:t>Zmeny účtovných zásad a metód – žiadne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 záväzkov: obstarávacia cena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F. Informácie k údajom vykázaným na strane aktív</w:t>
      </w:r>
    </w:p>
    <w:p w:rsidR="007F128B" w:rsidRDefault="007F128B">
      <w:pPr>
        <w:pStyle w:val="Nadpis2"/>
        <w:keepNext/>
        <w:suppressAutoHyphens/>
        <w:rPr>
          <w:color w:val="000000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 pohybe dlhodobého majetku:</w:t>
      </w:r>
      <w:r>
        <w:rPr>
          <w:color w:val="000000"/>
        </w:rPr>
        <w:t xml:space="preserve"> 022 Samostatné hn. Veci - </w:t>
      </w:r>
      <w:r w:rsidR="005E3F1F">
        <w:rPr>
          <w:color w:val="000000"/>
        </w:rPr>
        <w:t>12750</w:t>
      </w:r>
      <w:r>
        <w:rPr>
          <w:color w:val="000000"/>
        </w:rPr>
        <w:t>,-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 výška poistenia dlhodobého majetku: žiadna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 dlhodobom nehmotnom a hmotnom majetku, na ktorý je zriadené záložné právo, alebo pri ktorom má účtovná jednotka obmedzené právo s ním nakladať: žiadny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 dlhodobom nehmotnom a hmotnom majetku, pri ktorom vlastnícke práva nadobudol veriteľ zmluvou o zabezpečovacom prevode práva, alebo ktorý užíva účtovná jednotka na základe zmluvy o výpožičke: žiadny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>Pohľadávky po lehote splatnosti: žiadne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7F128B" w:rsidRDefault="007F128B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7F128B" w:rsidRDefault="007F128B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G. Informácie k údajom vykázaným na strane pasív súvahy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 xml:space="preserve">Údaje o vlastnom imaní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ind w:left="1410" w:hanging="1410"/>
        <w:rPr>
          <w:color w:val="000000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 predchádzajúceho roka: </w:t>
      </w:r>
      <w:r>
        <w:rPr>
          <w:color w:val="000000"/>
        </w:rPr>
        <w:t>nerozdelený zisk</w:t>
      </w:r>
    </w:p>
    <w:p w:rsidR="007F128B" w:rsidRDefault="007F128B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 zisku a strate, ktorá nebola účtovaná ako náklad alebo výnos, ale priamo na účty vlastného imania: žiadna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Záväzky po lehote splatnosti:</w:t>
      </w:r>
      <w:r w:rsidR="005E3F1F">
        <w:rPr>
          <w:color w:val="000000"/>
          <w:lang w:val="en-US"/>
        </w:rPr>
        <w:t xml:space="preserve"> žiadne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H. Informácie k údajom vykázaným vo výnosoch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 tržbách za vlastné výkony a tovar:</w:t>
      </w:r>
    </w:p>
    <w:p w:rsidR="007F128B" w:rsidRDefault="007F128B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 xml:space="preserve">602 Tržba z predaja služieb – </w:t>
      </w:r>
      <w:r w:rsidR="005E3F1F">
        <w:rPr>
          <w:color w:val="000000"/>
        </w:rPr>
        <w:t>37442</w:t>
      </w:r>
      <w:r>
        <w:rPr>
          <w:color w:val="000000"/>
        </w:rPr>
        <w:t>,- €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 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numPr>
          <w:ilvl w:val="0"/>
          <w:numId w:val="2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lastRenderedPageBreak/>
        <w:t>Informácie k údajom vykázaným v nákladoch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Ostatné služby – </w:t>
      </w:r>
      <w:r w:rsidR="005E3F1F">
        <w:rPr>
          <w:color w:val="000000"/>
        </w:rPr>
        <w:t>8347</w:t>
      </w:r>
      <w:r>
        <w:rPr>
          <w:color w:val="000000"/>
          <w:lang w:val="en-US"/>
        </w:rPr>
        <w:t>,- €</w:t>
      </w:r>
    </w:p>
    <w:p w:rsidR="00596C0F" w:rsidRDefault="005E3F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512 Cestovné - 15122</w:t>
      </w:r>
      <w:r w:rsidR="00596C0F">
        <w:rPr>
          <w:color w:val="000000"/>
          <w:lang w:val="en-US"/>
        </w:rPr>
        <w:t>,- €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J. Informácie k údajom o daniach z príjmov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 príjmov právnickej osoby za rok 20</w:t>
      </w:r>
      <w:r w:rsidR="005E3F1F">
        <w:rPr>
          <w:color w:val="000000"/>
          <w:lang w:val="en-US"/>
        </w:rPr>
        <w:t>20</w:t>
      </w:r>
      <w:r>
        <w:rPr>
          <w:color w:val="000000"/>
          <w:lang w:val="en-US"/>
        </w:rPr>
        <w:t xml:space="preserve"> – </w:t>
      </w:r>
      <w:r w:rsidR="001244D3">
        <w:rPr>
          <w:color w:val="000000"/>
          <w:lang w:val="en-US"/>
        </w:rPr>
        <w:t>uhradená</w:t>
      </w:r>
      <w:r>
        <w:rPr>
          <w:color w:val="000000"/>
          <w:lang w:val="en-US"/>
        </w:rPr>
        <w:t xml:space="preserve"> 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K. Informácie k údajom o iných aktívach a iných pasívach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 údajom o príjmoch členov orgánov spoločnosti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 údajom o ekonomických vzťahoch so spriaznenými osobami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7F128B" w:rsidRDefault="007F128B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 skutočnostiach, ktoré nastali po dni, ku ktorému sa zostavuje účtovná závierka do dňa zostavenia účtovnej závierky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L. Informácie k údajom o zmenách vlastného imania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596C0F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. </w:t>
      </w:r>
      <w:r w:rsidR="001244D3">
        <w:rPr>
          <w:color w:val="000000"/>
        </w:rPr>
        <w:t>júna 202</w:t>
      </w:r>
      <w:r w:rsidR="00596C0F">
        <w:rPr>
          <w:color w:val="000000"/>
        </w:rPr>
        <w:t>1</w:t>
      </w:r>
      <w:r>
        <w:rPr>
          <w:color w:val="000000"/>
        </w:rPr>
        <w:tab/>
        <w:t xml:space="preserve"> </w:t>
      </w:r>
      <w:r>
        <w:rPr>
          <w:color w:val="000000"/>
          <w:lang w:val="en-US"/>
        </w:rPr>
        <w:t xml:space="preserve">    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:rsidR="007F128B" w:rsidRDefault="007F128B"/>
    <w:sectPr w:rsidR="007F1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multilevel"/>
    <w:tmpl w:val="1EFF566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6B1C1D"/>
    <w:multiLevelType w:val="multilevel"/>
    <w:tmpl w:val="4E6B1C1D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1244D3"/>
    <w:rsid w:val="00141B38"/>
    <w:rsid w:val="00355B26"/>
    <w:rsid w:val="004A48F0"/>
    <w:rsid w:val="00596C0F"/>
    <w:rsid w:val="005E1F49"/>
    <w:rsid w:val="005E3F1F"/>
    <w:rsid w:val="007F128B"/>
    <w:rsid w:val="008D0FFB"/>
    <w:rsid w:val="008F3EE4"/>
    <w:rsid w:val="00C26906"/>
    <w:rsid w:val="376D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98844F-BF0C-4660-BFB5-208BE5A92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basedOn w:val="Predvolenpsmoodseku"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8E189-6732-4964-BEBC-6407C13B9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Konto Microsoft</cp:lastModifiedBy>
  <cp:revision>6</cp:revision>
  <cp:lastPrinted>2017-03-29T08:41:00Z</cp:lastPrinted>
  <dcterms:created xsi:type="dcterms:W3CDTF">2021-05-28T09:02:00Z</dcterms:created>
  <dcterms:modified xsi:type="dcterms:W3CDTF">2022-06-02T10:44:00Z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