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pPr>
      <w:r>
        <w:rPr>
          <w:rFonts w:cs="Times New Roman" w:ascii="Times New Roman" w:hAnsi="Times New Roman"/>
        </w:rPr>
        <w:t xml:space="preserve">Poznámky ÚčMÚJ 3-01                              IČO: 47 708 166                            DIČ: </w:t>
      </w:r>
      <w:bookmarkStart w:id="0" w:name="__DdeLink__93_2029734604"/>
      <w:r>
        <w:rPr>
          <w:rFonts w:cs="Times New Roman" w:ascii="Times New Roman" w:hAnsi="Times New Roman"/>
        </w:rPr>
        <w:t>2024065890</w:t>
      </w:r>
      <w:bookmarkEnd w:id="0"/>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pPr>
      <w:r>
        <w:rPr>
          <w:rFonts w:cs="Times New Roman" w:ascii="Times New Roman" w:hAnsi="Times New Roman"/>
        </w:rPr>
        <w:t>Názov a sídlo právnickej osoby: DIVI PUBLIC s.r.o.,  Námestie slobody 1621/25, 020 01 Púchov</w:t>
      </w:r>
    </w:p>
    <w:p>
      <w:pPr>
        <w:pStyle w:val="ListParagraph"/>
        <w:numPr>
          <w:ilvl w:val="0"/>
          <w:numId w:val="1"/>
        </w:numPr>
        <w:spacing w:before="0" w:after="0"/>
        <w:contextualSpacing/>
        <w:rPr/>
      </w:pPr>
      <w:r>
        <w:rPr>
          <w:rFonts w:cs="Times New Roman" w:ascii="Times New Roman" w:hAnsi="Times New Roman"/>
        </w:rPr>
        <w:t xml:space="preserve">Spoločnosť nie je súčasťou konsolidovaného celku a nezostavuje konsolidovanú účtovnú uzávierku. Spoločnosť nie je materskou spoločnosťou a nemá žiadne dcérske účtovné jednotky. </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202</w:t>
      </w:r>
      <w:r>
        <w:rPr>
          <w:rStyle w:val="Ra"/>
          <w:rFonts w:cs="Times New Roman" w:ascii="Times New Roman" w:hAnsi="Times New Roman"/>
          <w:bCs/>
          <w:color w:val="000000"/>
          <w:shd w:fill="FFFFFF" w:val="clear"/>
        </w:rPr>
        <w:t>1</w:t>
      </w:r>
      <w:r>
        <w:rPr>
          <w:rStyle w:val="Ra"/>
          <w:rFonts w:cs="Times New Roman" w:ascii="Times New Roman" w:hAnsi="Times New Roman"/>
          <w:bCs/>
          <w:color w:val="000000"/>
          <w:shd w:fill="FFFFFF" w:val="clear"/>
        </w:rPr>
        <w:t xml:space="preserve">  nemala žiadnych zamestnancov.</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Účtovná závierka bola zostavená za predpokladu nepretržitého trvania jej činnosti.                                                                Účtovné obdobie : od 01.01.202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do 31.12.202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Predchádzajúce obdobie: od 01.01.20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do 31.12.20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Dátum schválenia účtovnej závierky za rok 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w:t>
      </w:r>
      <w:r>
        <w:rPr>
          <w:rStyle w:val="Appleconvertedspace"/>
          <w:rFonts w:cs="Times New Roman" w:ascii="Times New Roman" w:hAnsi="Times New Roman"/>
          <w:bCs/>
          <w:color w:val="000000"/>
          <w:shd w:fill="FFFFFF" w:val="clear"/>
        </w:rPr>
        <w:t>14.06.2021</w:t>
      </w:r>
      <w:r>
        <w:rPr>
          <w:rStyle w:val="Appleconvertedspace"/>
          <w:rFonts w:cs="Times New Roman" w:ascii="Times New Roman" w:hAnsi="Times New Roman"/>
          <w:bCs/>
          <w:color w:val="000000"/>
          <w:shd w:fill="FFFFFF" w:val="clear"/>
        </w:rPr>
        <w:t xml:space="preserve"> </w:t>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nevlastní.  Nehmotný dlhodobý majetok spoločnosť nevlastní.                                                                                                                                                                                4. Na obstaranie majetku neboli poskytnuté ani prijaté žiadne dotácie.                                                                       5. Inventarizácia stavu majetku a rozpracovanosti bola vykonaná k 31.12.202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a neboli zistené žiadne rozdiely. Prepočet údajov v cudzích menách na € nebol vykonaný, nakoľko spoločnosť neeviduje k 31.12.202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pohľadávky a záväzky v cudzích menách. Účtovná jednotka neprijala žiadny darovaný majetok. Účtovná jednotka nenadobudla žiadny majetok privatizáciou.                                                                                6. Počas účtovného obdobia v podniku nenastali žiadne zmeny účtovných metód a účtovných zásad.                       7. Počas účtovného obdobia neboli účtované žiadne významné prípadne nevýznamné opravy chýb minulých účtovných období.</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spacing w:before="0" w:after="0"/>
        <w:jc w:val="center"/>
        <w:rPr/>
      </w:pPr>
      <w:r>
        <w:rPr>
          <w:rFonts w:cs="Times New Roman" w:ascii="Times New Roman" w:hAnsi="Times New Roman"/>
        </w:rPr>
        <w:t>Poznámky ÚčMÚJ 3-01                              IČO: 47 708 166                             DIČ: 2024065890</w:t>
      </w:r>
    </w:p>
    <w:p>
      <w:pPr>
        <w:pStyle w:val="Normal"/>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bCs/>
          <w:color w:val="000000"/>
          <w:highlight w:val="white"/>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 xml:space="preserve">1. Za účtovné obdobie roka Spoločnosť vykazuje účtovnú stratu vo výške </w:t>
      </w:r>
      <w:r>
        <w:rPr>
          <w:rFonts w:cs="Times New Roman" w:ascii="Times New Roman" w:hAnsi="Times New Roman"/>
        </w:rPr>
        <w:t>2.154</w:t>
      </w:r>
      <w:r>
        <w:rPr>
          <w:rFonts w:cs="Times New Roman" w:ascii="Times New Roman" w:hAnsi="Times New Roman"/>
        </w:rPr>
        <w:t xml:space="preserve">,- €.                            </w:t>
      </w:r>
    </w:p>
    <w:p>
      <w:pPr>
        <w:pStyle w:val="Normal"/>
        <w:spacing w:before="0" w:after="0"/>
        <w:rPr>
          <w:rFonts w:ascii="Times New Roman" w:hAnsi="Times New Roman" w:cs="Times New Roman"/>
          <w:u w:val="single"/>
        </w:rPr>
      </w:pP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Prevažujúcou činnosťou v roku 202</w:t>
      </w:r>
      <w:r>
        <w:rPr>
          <w:rFonts w:cs="Times New Roman" w:ascii="Times New Roman" w:hAnsi="Times New Roman"/>
        </w:rPr>
        <w:t>1</w:t>
      </w:r>
      <w:r>
        <w:rPr>
          <w:rFonts w:cs="Times New Roman" w:ascii="Times New Roman" w:hAnsi="Times New Roman"/>
        </w:rPr>
        <w:t xml:space="preserve"> bola reklamná činnosť. Tržby z predaja služieb boli v objeme </w:t>
      </w:r>
      <w:r>
        <w:rPr>
          <w:rFonts w:cs="Times New Roman" w:ascii="Times New Roman" w:hAnsi="Times New Roman"/>
        </w:rPr>
        <w:t>850</w:t>
      </w:r>
      <w:r>
        <w:rPr>
          <w:rFonts w:cs="Times New Roman" w:ascii="Times New Roman" w:hAnsi="Times New Roman"/>
        </w:rPr>
        <w:t xml:space="preserve">,- €. </w:t>
      </w:r>
    </w:p>
    <w:p>
      <w:pPr>
        <w:pStyle w:val="Normal"/>
        <w:spacing w:before="0" w:after="0"/>
        <w:rPr/>
      </w:pPr>
      <w:r>
        <w:rPr>
          <w:rFonts w:cs="Times New Roman" w:ascii="Times New Roman" w:hAnsi="Times New Roman"/>
          <w:u w:val="single"/>
        </w:rPr>
        <w:t>Informácie o nákladoch</w:t>
      </w:r>
    </w:p>
    <w:p>
      <w:pPr>
        <w:pStyle w:val="Normal"/>
        <w:spacing w:before="0" w:after="0"/>
        <w:rPr/>
      </w:pPr>
      <w:r>
        <w:rPr>
          <w:rFonts w:cs="Times New Roman" w:ascii="Times New Roman" w:hAnsi="Times New Roman"/>
        </w:rPr>
        <w:t xml:space="preserve">Položky prevádzkových nákladov tvoria náklady  služby vo výške </w:t>
      </w:r>
      <w:r>
        <w:rPr>
          <w:rFonts w:cs="Times New Roman" w:ascii="Times New Roman" w:hAnsi="Times New Roman"/>
        </w:rPr>
        <w:t>152</w:t>
      </w:r>
      <w:r>
        <w:rPr>
          <w:rFonts w:cs="Times New Roman" w:ascii="Times New Roman" w:hAnsi="Times New Roman"/>
        </w:rPr>
        <w:t xml:space="preserve">,- €. </w:t>
      </w:r>
    </w:p>
    <w:p>
      <w:pPr>
        <w:pStyle w:val="Normal"/>
        <w:spacing w:before="0" w:after="0"/>
        <w:rPr/>
      </w:pPr>
      <w:r>
        <w:rPr>
          <w:rFonts w:cs="Times New Roman" w:ascii="Times New Roman" w:hAnsi="Times New Roman"/>
        </w:rPr>
        <w:t>V nákladoch na finančnú činnosť boli zaúčtované nákladové úroky vo výške 1.</w:t>
      </w:r>
      <w:r>
        <w:rPr>
          <w:rFonts w:cs="Times New Roman" w:ascii="Times New Roman" w:hAnsi="Times New Roman"/>
        </w:rPr>
        <w:t>566</w:t>
      </w:r>
      <w:r>
        <w:rPr>
          <w:rFonts w:cs="Times New Roman" w:ascii="Times New Roman" w:hAnsi="Times New Roman"/>
        </w:rPr>
        <w:t xml:space="preserve">,- € a ostatné náklady na finančnú činnosť tvoria sumu </w:t>
      </w:r>
      <w:r>
        <w:rPr>
          <w:rFonts w:cs="Times New Roman" w:ascii="Times New Roman" w:hAnsi="Times New Roman"/>
        </w:rPr>
        <w:t>1.286</w:t>
      </w:r>
      <w:r>
        <w:rPr>
          <w:rFonts w:cs="Times New Roman" w:ascii="Times New Roman" w:hAnsi="Times New Roman"/>
        </w:rPr>
        <w:t xml:space="preserve">,- €.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roman"/>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Application>LibreOffice/6.1.3.2$Windows_x86 LibreOffice_project/86daf60bf00efa86ad547e59e09d6bb77c699acb</Application>
  <Pages>2</Pages>
  <Words>422</Words>
  <Characters>2623</Characters>
  <CharactersWithSpaces>5054</CharactersWithSpaces>
  <Paragraphs>15</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2019-06-30T09:21:00Z</dcterms:created>
  <dc:creator>EkonJarka</dc:creator>
  <dc:description/>
  <dc:language>sk-SK</dc:language>
  <cp:lastModifiedBy/>
  <cp:lastPrinted>2018-09-30T12:52:00Z</cp:lastPrinted>
  <dcterms:modified xsi:type="dcterms:W3CDTF">2022-06-03T11:15:15Z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