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/>
        <w:jc w:val="center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POZNÁMKY K ÚČTOVNEJ ÁVIERKE 20</w:t>
      </w:r>
      <w:r w:rsidR="009005CD">
        <w:rPr>
          <w:rFonts w:ascii="Arial Narrow" w:eastAsia="Arial Narrow" w:hAnsi="Arial Narrow" w:cs="Arial Narrow"/>
          <w:b/>
          <w:color w:val="000000"/>
          <w:sz w:val="24"/>
          <w:szCs w:val="24"/>
        </w:rPr>
        <w:t>2</w:t>
      </w:r>
      <w:r w:rsidR="008F5D1F">
        <w:rPr>
          <w:rFonts w:ascii="Arial Narrow" w:eastAsia="Arial Narrow" w:hAnsi="Arial Narrow" w:cs="Arial Narrow"/>
          <w:b/>
          <w:color w:val="000000"/>
          <w:sz w:val="24"/>
          <w:szCs w:val="24"/>
        </w:rPr>
        <w:t>1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malé účtovné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 znení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/19927/2015-74 (FS č.12/2015) a 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/14774/2017-74 (FS č.16/2017)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"/>
        <w:tblW w:w="960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D015B0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AGRITECH SLOVAKIA,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. 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s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r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>.o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.</w:t>
            </w:r>
          </w:p>
        </w:tc>
      </w:tr>
      <w:tr w:rsidR="00D015B0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Sídlo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07701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Kráľovslý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Chlmec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Dobranská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2197</w:t>
            </w:r>
          </w:p>
        </w:tc>
      </w:tr>
      <w:tr w:rsidR="00D015B0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ručením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obmedzeným</w:t>
            </w:r>
            <w:proofErr w:type="spellEnd"/>
          </w:p>
        </w:tc>
      </w:tr>
      <w:tr w:rsidR="00D015B0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Dátum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vzniku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Zápis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registra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18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.7.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1996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 </w:t>
            </w:r>
          </w:p>
        </w:tc>
      </w:tr>
      <w:tr w:rsidR="00D015B0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Hlavný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predmet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podnikania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Výroba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kovových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konštrukcií</w:t>
            </w:r>
            <w:proofErr w:type="spellEnd"/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 xml:space="preserve"> AGRITECH SLOVAKIA </w:t>
            </w:r>
            <w:proofErr w:type="spellStart"/>
            <w:r w:rsidR="00774B5A">
              <w:rPr>
                <w:rFonts w:ascii="Arial Narrow" w:eastAsia="Arial Narrow" w:hAnsi="Arial Narrow" w:cs="Arial Narrow"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>.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s.r.o.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je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(§ 2/14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).</w:t>
            </w:r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Kalendárny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20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2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1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25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)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0"/>
        <w:tblW w:w="9568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76"/>
      </w:tblGrid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8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326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27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Áno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/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Nie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Netto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895FE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31894</w:t>
            </w:r>
          </w:p>
        </w:tc>
        <w:tc>
          <w:tcPr>
            <w:tcW w:w="3260" w:type="dxa"/>
          </w:tcPr>
          <w:p w:rsidR="00D015B0" w:rsidRDefault="008F5D1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957281</w:t>
            </w:r>
          </w:p>
        </w:tc>
        <w:tc>
          <w:tcPr>
            <w:tcW w:w="1276" w:type="dxa"/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Čistý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obrat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8F5D1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1022895</w:t>
            </w:r>
          </w:p>
        </w:tc>
        <w:tc>
          <w:tcPr>
            <w:tcW w:w="3260" w:type="dxa"/>
          </w:tcPr>
          <w:p w:rsidR="00D015B0" w:rsidRDefault="008F5D1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987667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zamestnancov</w:t>
            </w:r>
            <w:proofErr w:type="spellEnd"/>
          </w:p>
        </w:tc>
        <w:tc>
          <w:tcPr>
            <w:tcW w:w="2835" w:type="dxa"/>
          </w:tcPr>
          <w:p w:rsidR="00D015B0" w:rsidRDefault="00895FE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8</w:t>
            </w:r>
          </w:p>
        </w:tc>
        <w:tc>
          <w:tcPr>
            <w:tcW w:w="3260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6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malá účtovná jednotka,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/23378/2014-74 v znení neskorších predpisov).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bezprostredne predchádzajúce účtovné obdobie príslušným orgánom účtovnej jednotky:</w:t>
      </w:r>
      <w:r w:rsidR="00895FEF">
        <w:rPr>
          <w:rFonts w:ascii="Arial Narrow" w:eastAsia="Arial Narrow" w:hAnsi="Arial Narrow" w:cs="Arial Narrow"/>
          <w:color w:val="000000"/>
          <w:sz w:val="22"/>
          <w:szCs w:val="22"/>
        </w:rPr>
        <w:t>18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 w:rsidR="00895FEF">
        <w:rPr>
          <w:rFonts w:ascii="Arial Narrow" w:eastAsia="Arial Narrow" w:hAnsi="Arial Narrow" w:cs="Arial Narrow"/>
          <w:color w:val="000000"/>
          <w:sz w:val="22"/>
          <w:szCs w:val="22"/>
        </w:rPr>
        <w:t>06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.202</w:t>
      </w:r>
      <w:r w:rsidR="008F5D1F">
        <w:rPr>
          <w:rFonts w:ascii="Arial Narrow" w:eastAsia="Arial Narrow" w:hAnsi="Arial Narrow" w:cs="Arial Narrow"/>
          <w:color w:val="000000"/>
          <w:sz w:val="22"/>
          <w:szCs w:val="22"/>
        </w:rPr>
        <w:t>2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na zostavenie účtovnej závierky: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Riadna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 je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Obchodné meno a 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najväčšiu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(najvyšší stupeň konsolidácie):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Obchodné meno a 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najmenšiu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Adresa, kde sa môže vyžiadať kópia vyššie uvedených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konsolidovaných účtovných závierok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konsolidovanú výročnú správu podľa § 22 zákona o účtovníctve, pričom sa uvádzajú: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osobitných predpisov (IFRS/EÚ):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1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D015B0">
        <w:trPr>
          <w:trHeight w:val="537"/>
        </w:trPr>
        <w:tc>
          <w:tcPr>
            <w:tcW w:w="485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2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6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163"/>
        </w:trPr>
        <w:tc>
          <w:tcPr>
            <w:tcW w:w="485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obdobia</w:t>
            </w:r>
            <w:proofErr w:type="spellEnd"/>
          </w:p>
        </w:tc>
        <w:tc>
          <w:tcPr>
            <w:tcW w:w="252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r w:rsidR="00F253BA"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8</w:t>
            </w:r>
          </w:p>
        </w:tc>
        <w:tc>
          <w:tcPr>
            <w:tcW w:w="236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r w:rsidR="00F253BA"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8F5D1F">
              <w:rPr>
                <w:rFonts w:ascii="Arial Narrow" w:eastAsia="Arial Narrow" w:hAnsi="Arial Narrow" w:cs="Arial Narrow"/>
                <w:color w:val="000000"/>
              </w:rPr>
              <w:t>6</w:t>
            </w:r>
            <w:bookmarkStart w:id="0" w:name="_GoBack"/>
            <w:bookmarkEnd w:id="0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928"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II – INFORMÁCIE O ORGÁNOCH SPOLOČNOSTI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Informácie o orgánoch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2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01"/>
      </w:tblGrid>
      <w:tr w:rsidR="00D015B0">
        <w:trPr>
          <w:trHeight w:val="780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Štatutárny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Dozorný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 O PRIJATÝCH POSTUPOCH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Áno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 zmenách účtovných zásad a zmenách účtovných metód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a to s uvedením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ich uplatnenia a ich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vplyvu na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Nie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transakcií, ktoré sa neuvádzajú v súvahe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riziká alebo prínosy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 (vrátane rozhodujúcich odhadov):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D015B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3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oceňovania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činnosťou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náklady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ZV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zákazková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výstavba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nehnuteľnosti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určenej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predaj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Krátkodobý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vrátane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rezerv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dlhopisov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pôžičiek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úverov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pasív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18.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derivátmi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19.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základe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zmluvy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veci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a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odložená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 nákladmi: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oceňovaniu majetku a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Finančné nástroje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Z.z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futures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, swapy, forwardy), nástroje peňažného trhu (pokladničné poukážky, vkladové listy).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Opravné položky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Opravnú položku k dlhodobej pohľadávke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opravnú položku k dlhodobej pôžičke UJ stanovila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odúročenia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na súčasnú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18/8 PU; § 21/6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Rezervy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ocenila UJ kalkulačnou metódou kvalifikovaného odhadu ich menovitej hodnoty na pokrytie budúcich záväzkov.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UJ počas účtovného obdobia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), ani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) nepoužila ocenenie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lebo nemala k tomu vecnú náplň.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vážený aritmetický priemer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25/5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22/1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prírastku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na bankový účet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zmenárenský kurz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úbytku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z bankového účtu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pravidlo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4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nehmotný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číslo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účtu</w:t>
            </w:r>
            <w:proofErr w:type="spellEnd"/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odpisovania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rokov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)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sadzba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(%)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Software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013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DNM 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Stavby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021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Počítače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príslušenstvom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Dopravné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prostriedky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023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stroje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2 400 eur jednotkovej ceny so životnosťou nad jeden rok (§ 13/2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lastRenderedPageBreak/>
        <w:t xml:space="preserve">h) Informácia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a pri dotáciách na obstaranie majetku sa uvedú zložky majetku a ich ocenenie: </w:t>
      </w:r>
    </w:p>
    <w:p w:rsidR="00D015B0" w:rsidRDefault="00D015B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Style w:val="a5"/>
        <w:tblW w:w="96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D015B0">
        <w:tc>
          <w:tcPr>
            <w:tcW w:w="307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Opis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prípadu</w:t>
            </w:r>
            <w:proofErr w:type="spellEnd"/>
          </w:p>
        </w:tc>
        <w:tc>
          <w:tcPr>
            <w:tcW w:w="104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03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92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251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Vysvetlivky k oprave chýb minulých účtovných období: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Hranicu významnosti si UJ stanoví individuálne v internej účtovnej smernici (napr. 1 tisícina z brutto aktív).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IV – INFORMÁCIE, KTORÉ VYSVETĽUJÚ A DOPĹŇAJÚ SÚVAHU A VÝKAZ ZISKOV A STRÁT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dôvod jeho vzniku, spôsob výpočtu a prehodnotenie opodstatnenosti jeho výšky a odpisu jeho hodnoty: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jednorázovo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významných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 tabuľkovej forme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zobrazujúca pohyby v oceňovacích rozdieloch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 ocenenia 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počas účtovného obdobia.</w:t>
      </w:r>
    </w:p>
    <w:tbl>
      <w:tblPr>
        <w:tblStyle w:val="a6"/>
        <w:tblW w:w="960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36"/>
      </w:tblGrid>
      <w:tr w:rsidR="00D015B0">
        <w:trPr>
          <w:trHeight w:val="153"/>
        </w:trPr>
        <w:tc>
          <w:tcPr>
            <w:tcW w:w="365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derivátov</w:t>
            </w:r>
            <w:proofErr w:type="spellEnd"/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844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183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rPr>
          <w:trHeight w:val="62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09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počas účtovného obdobia – bez náplne.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>[Vysvetlivky: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sa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sa účtuje (§ 16 PU) - výsledkovo (účty 56x, 66x) alebo súvahovo (účet 414)].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 </w:t>
      </w:r>
    </w:p>
    <w:tbl>
      <w:tblPr>
        <w:tblStyle w:val="a7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D015B0">
        <w:trPr>
          <w:trHeight w:val="693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7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07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nad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5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rokov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  <w:tc>
          <w:tcPr>
            <w:tcW w:w="2376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závierkovým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dňom (§ 12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spôsob zabezpečenia záväzkov: </w:t>
      </w:r>
    </w:p>
    <w:tbl>
      <w:tblPr>
        <w:tblStyle w:val="a8"/>
        <w:tblW w:w="963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D015B0">
        <w:trPr>
          <w:jc w:val="center"/>
        </w:trPr>
        <w:tc>
          <w:tcPr>
            <w:tcW w:w="4396" w:type="dxa"/>
            <w:vMerge w:val="restart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záväzky</w:t>
            </w:r>
            <w:proofErr w:type="spellEnd"/>
          </w:p>
        </w:tc>
        <w:tc>
          <w:tcPr>
            <w:tcW w:w="5242" w:type="dxa"/>
            <w:gridSpan w:val="2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jc w:val="center"/>
        </w:trPr>
        <w:tc>
          <w:tcPr>
            <w:tcW w:w="4396" w:type="dxa"/>
            <w:vMerge/>
            <w:vAlign w:val="center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 Narrow" w:eastAsia="Arial Narrow" w:hAnsi="Arial Narrow" w:cs="Arial Narrow"/>
                <w:b/>
                <w:color w:val="000000"/>
              </w:rPr>
            </w:pP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zabezpečenia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Hodnota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</w:p>
        </w:tc>
      </w:tr>
      <w:tr w:rsidR="00D015B0">
        <w:trPr>
          <w:trHeight w:val="69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právom</w:t>
            </w:r>
            <w:proofErr w:type="spellEnd"/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spôsobom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</w:p>
        </w:tc>
        <w:tc>
          <w:tcPr>
            <w:tcW w:w="283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Celková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suma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zabezpečených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:</w:t>
            </w: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x</w:t>
            </w:r>
          </w:p>
        </w:tc>
        <w:tc>
          <w:tcPr>
            <w:tcW w:w="2411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dôvod nadobudnutia vlastných akcií počas účtovného obdobia: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K vlastnému imaniu sa uvádza informácia, či účtovná jednotka tvorila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kapitálový fond z príspevkov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§ 123 ods. 2 alebo § 217a Obchodného zákonníka v znení neskorších predpisov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6) Informácie o sume a dôvodoch vzniku jednotlivých položiek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výnimočný rozsah alebo výskyt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 – INFORMÁCIE O INÝCH AKTÍVACH A INÝCH PASÍVACH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1b)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Style w:val="a9"/>
        <w:tblW w:w="960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593"/>
      </w:tblGrid>
      <w:tr w:rsidR="00D015B0">
        <w:trPr>
          <w:trHeight w:val="780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podsúvahovej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úschovy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Odpísané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............................</w:t>
            </w: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 – UDALOSTI, KTORÉ NASTALI PO ZÁVIERKOVOM DNI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(Následné udalosti)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t.j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a ktoré nie sú zohľadnené v súvahe alebo vo výkaze ziskov a strát, napríklad: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Pokles alebo zvýšenie trhovej ceny finančného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Dôvody pre zmenu výšky rezerv a opravných položiek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nastali v dôsledku udalostí po dni, ku ktorému sa zostavuje účtovná závierka do dňa zostavenia účtovnej závierky: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Zmena spoločníkov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Prijaté rozhodnutia o predaji účtovnej jednotky alebo jej časti: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Zmeny významných položiek dlhodobého finančného majetku: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g) Vydané dlhopisy a iné cenné papiere: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h) Zlúčenie, splynutie, rozdelenie a zmena právnej formy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i) Mimoriadne udalosti, ak majú vplyv na hospodárenie účtovnej jednotky, napr. živelná pohroma: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j) Získanie alebo odobratie licencií alebo iných povolení významných pre činnosť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Následná udalosť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do dňa podpísania výkazov – uvádza sa v poznámkach.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účtovný prípad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závierkového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2a; § 18/9; § 19/6; § 48/3; § 50/6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VII – OSTATNÉ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Informácie o výlučnom práve poskytovať služby vo verejnom záujme: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sectPr w:rsidR="00D015B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0719" w:rsidRDefault="009F0719">
      <w:r>
        <w:separator/>
      </w:r>
    </w:p>
  </w:endnote>
  <w:endnote w:type="continuationSeparator" w:id="0">
    <w:p w:rsidR="009F0719" w:rsidRDefault="009F0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separate"/>
    </w:r>
    <w:r w:rsidR="0097062A">
      <w:rPr>
        <w:noProof/>
        <w:color w:val="000000"/>
        <w:sz w:val="24"/>
        <w:szCs w:val="24"/>
      </w:rPr>
      <w:t>1</w:t>
    </w:r>
    <w:r>
      <w:rPr>
        <w:color w:val="000000"/>
        <w:sz w:val="24"/>
        <w:szCs w:val="24"/>
      </w:rPr>
      <w:fldChar w:fldCharType="end"/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0719" w:rsidRDefault="009F0719">
      <w:r>
        <w:separator/>
      </w:r>
    </w:p>
  </w:footnote>
  <w:footnote w:type="continuationSeparator" w:id="0">
    <w:p w:rsidR="009F0719" w:rsidRDefault="009F07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ind w:left="-397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t>Poznámky Úč POD 3 – 01                           IČO: 3</w:t>
    </w:r>
    <w:r w:rsidR="00774B5A">
      <w:rPr>
        <w:rFonts w:ascii="Arial" w:eastAsia="Arial" w:hAnsi="Arial" w:cs="Arial"/>
        <w:color w:val="000000"/>
        <w:sz w:val="22"/>
        <w:szCs w:val="22"/>
      </w:rPr>
      <w:t>1731171</w:t>
    </w:r>
    <w:r>
      <w:rPr>
        <w:rFonts w:ascii="Arial" w:eastAsia="Arial" w:hAnsi="Arial" w:cs="Arial"/>
        <w:color w:val="000000"/>
        <w:sz w:val="22"/>
        <w:szCs w:val="22"/>
      </w:rPr>
      <w:t xml:space="preserve">        DIČ: </w:t>
    </w:r>
    <w:r w:rsidR="00774B5A">
      <w:rPr>
        <w:rFonts w:ascii="Arial" w:eastAsia="Arial" w:hAnsi="Arial" w:cs="Arial"/>
        <w:color w:val="000000"/>
        <w:sz w:val="22"/>
        <w:szCs w:val="22"/>
      </w:rPr>
      <w:t>2020505861</w:t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D015B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aa"/>
      <w:tblW w:w="8794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015B0">
      <w:trPr>
        <w:trHeight w:val="330"/>
      </w:trPr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Poznámky Úč POD 3 - 04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D015B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DIČ</w:t>
          </w:r>
        </w:p>
      </w:tc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 1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2 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3 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4 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5 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6 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7 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8 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9 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0 </w:t>
          </w:r>
        </w:p>
      </w:tc>
    </w:tr>
  </w:tbl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D0D2F"/>
    <w:multiLevelType w:val="multilevel"/>
    <w:tmpl w:val="D4E4ACF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2AEA0AA7"/>
    <w:multiLevelType w:val="multilevel"/>
    <w:tmpl w:val="A12A714E"/>
    <w:lvl w:ilvl="0">
      <w:start w:val="6"/>
      <w:numFmt w:val="bullet"/>
      <w:pStyle w:val="Nadpis1"/>
      <w:lvlText w:val="-"/>
      <w:lvlJc w:val="left"/>
      <w:pPr>
        <w:ind w:left="720" w:hanging="360"/>
      </w:pPr>
      <w:rPr>
        <w:rFonts w:ascii="Arial Narrow" w:eastAsia="Arial Narrow" w:hAnsi="Arial Narrow" w:cs="Arial Narrow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42BC5F3A"/>
    <w:multiLevelType w:val="multilevel"/>
    <w:tmpl w:val="143800A4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6B851B3A"/>
    <w:multiLevelType w:val="multilevel"/>
    <w:tmpl w:val="8B20CD0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78F35080"/>
    <w:multiLevelType w:val="multilevel"/>
    <w:tmpl w:val="E3E452D8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5B0"/>
    <w:rsid w:val="001076C0"/>
    <w:rsid w:val="00174C20"/>
    <w:rsid w:val="00774B5A"/>
    <w:rsid w:val="00895FEF"/>
    <w:rsid w:val="008F5D1F"/>
    <w:rsid w:val="009005CD"/>
    <w:rsid w:val="0097062A"/>
    <w:rsid w:val="009B54EE"/>
    <w:rsid w:val="009F0719"/>
    <w:rsid w:val="00D015B0"/>
    <w:rsid w:val="00D0173A"/>
    <w:rsid w:val="00DC7904"/>
    <w:rsid w:val="00F253BA"/>
    <w:rsid w:val="00F7139D"/>
    <w:rsid w:val="00F95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8B88D"/>
  <w15:docId w15:val="{D7F08AD3-CB70-4B62-8D4E-159EADE89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"/>
    <w:next w:val="Nadpis2"/>
    <w:uiPriority w:val="9"/>
    <w:qFormat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ln">
    <w:name w:val="Normální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character" w:customStyle="1" w:styleId="Standardnpsmoodstavce">
    <w:name w:val="Standardní písmo 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Normlntabulka">
    <w:name w:val="Normální 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seznamu">
    <w:name w:val="Bez seznamu"/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1">
    <w:name w:val="Základní text1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customStyle="1" w:styleId="Textpoznpodarou">
    <w:name w:val="Text pozn. pod čarou"/>
    <w:basedOn w:val="Normln"/>
    <w:rPr>
      <w:sz w:val="20"/>
      <w:szCs w:val="20"/>
    </w:rPr>
  </w:style>
  <w:style w:type="character" w:customStyle="1" w:styleId="TextpoznpodarouChar">
    <w:name w:val="Text pozn. pod č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Znakapoznpodarou">
    <w:name w:val="Značka pozn. pod čarou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Zpat">
    <w:name w:val="Zápatí"/>
    <w:basedOn w:val="Normln"/>
    <w:pPr>
      <w:tabs>
        <w:tab w:val="center" w:pos="4536"/>
        <w:tab w:val="right" w:pos="9072"/>
      </w:tabs>
    </w:pPr>
  </w:style>
  <w:style w:type="character" w:customStyle="1" w:styleId="ZpatChar">
    <w:name w:val="Zápatí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slostrnky">
    <w:name w:val="Číslo stránky"/>
    <w:basedOn w:val="Standardnpsmo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Mkatabulky">
    <w:name w:val="Mřížka tabulky"/>
    <w:basedOn w:val="Normlntabulk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zev">
    <w:name w:val="Název"/>
    <w:basedOn w:val="Normln"/>
    <w:next w:val="Normln"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Zhlav">
    <w:name w:val="Záhlaví"/>
    <w:basedOn w:val="Normln"/>
    <w:pPr>
      <w:tabs>
        <w:tab w:val="center" w:pos="4703"/>
        <w:tab w:val="right" w:pos="9406"/>
      </w:tabs>
    </w:pPr>
  </w:style>
  <w:style w:type="character" w:customStyle="1" w:styleId="ZhlavChar">
    <w:name w:val="Záhlaví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customStyle="1" w:styleId="Zkladntext">
    <w:name w:val="Základní text"/>
    <w:basedOn w:val="Normln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0">
    <w:name w:val="Table Normal"/>
    <w:next w:val="TableNormal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4B5A"/>
  </w:style>
  <w:style w:type="paragraph" w:styleId="Pta">
    <w:name w:val="footer"/>
    <w:basedOn w:val="Normlny"/>
    <w:link w:val="Pt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4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b8WBccWcKV/QMoJl3zv2zNyKiw==">AMUW2mXe4HPu2mNiOfHVCBoS+sXn3ANWPKASz4M6h3ZN8texCPY3UH7sA4qYXT1KUvMX3fWes3HV5AfyxAv8P+wXlHakHmQPfji/Gxe7gXUHSoK2qIF4Y/4=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2974</Words>
  <Characters>16956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BAKER</cp:lastModifiedBy>
  <cp:revision>2</cp:revision>
  <dcterms:created xsi:type="dcterms:W3CDTF">2022-06-09T08:09:00Z</dcterms:created>
  <dcterms:modified xsi:type="dcterms:W3CDTF">2022-06-09T08:09:00Z</dcterms:modified>
</cp:coreProperties>
</file>