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8E1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Poznámky k 31.12.202</w:t>
      </w:r>
      <w:r w:rsidR="00FA520D">
        <w:rPr>
          <w:rFonts w:ascii="Times New Roman" w:hAnsi="Times New Roman" w:cs="Times New Roman"/>
          <w:b/>
          <w:sz w:val="28"/>
          <w:szCs w:val="28"/>
        </w:rPr>
        <w:t>1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ako súčasť konsolidovanej účtovnej závierky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účtovnej jednotky verejnej správy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Obce Odorín</w:t>
      </w:r>
    </w:p>
    <w:p w:rsidR="00A7490C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490C" w:rsidRPr="000E41B2" w:rsidRDefault="00A7490C" w:rsidP="000E41B2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0E41B2">
        <w:rPr>
          <w:rFonts w:ascii="Times New Roman" w:hAnsi="Times New Roman" w:cs="Times New Roman"/>
          <w:b/>
          <w:caps/>
          <w:sz w:val="24"/>
          <w:szCs w:val="24"/>
        </w:rPr>
        <w:t>Všeobecné údaje</w:t>
      </w:r>
    </w:p>
    <w:p w:rsidR="00A7490C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A77CC" w:rsidRPr="008A77CC" w:rsidRDefault="00A7490C" w:rsidP="00A7490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8A77CC">
        <w:rPr>
          <w:rFonts w:ascii="Times New Roman" w:hAnsi="Times New Roman" w:cs="Times New Roman"/>
          <w:i/>
          <w:sz w:val="24"/>
          <w:szCs w:val="24"/>
        </w:rPr>
        <w:t>Identifikačné údaje o konsolidovanej účtovnej jednotke</w:t>
      </w:r>
    </w:p>
    <w:p w:rsidR="00A7490C" w:rsidRDefault="00A7490C" w:rsidP="00A749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7490C" w:rsidRPr="00182CB9" w:rsidRDefault="002A644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 w:rsidRPr="002A6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223.15pt;margin-top:.25pt;width:1.8pt;height:108.6pt;z-index:251658240" o:connectortype="straight"/>
        </w:pict>
      </w:r>
      <w:r w:rsidR="00A7490C">
        <w:rPr>
          <w:rFonts w:ascii="Times New Roman" w:hAnsi="Times New Roman" w:cs="Times New Roman"/>
          <w:sz w:val="24"/>
          <w:szCs w:val="24"/>
        </w:rPr>
        <w:t>Názov konsolidujúcej účtovnej jednotky</w:t>
      </w:r>
      <w:r w:rsidR="00A7490C">
        <w:rPr>
          <w:rFonts w:ascii="Times New Roman" w:hAnsi="Times New Roman" w:cs="Times New Roman"/>
          <w:sz w:val="24"/>
          <w:szCs w:val="24"/>
        </w:rPr>
        <w:tab/>
      </w:r>
      <w:r w:rsidR="00A7490C">
        <w:rPr>
          <w:rFonts w:ascii="Times New Roman" w:hAnsi="Times New Roman" w:cs="Times New Roman"/>
          <w:sz w:val="24"/>
          <w:szCs w:val="24"/>
        </w:rPr>
        <w:tab/>
      </w:r>
      <w:r w:rsidR="00A7490C" w:rsidRPr="00182CB9">
        <w:rPr>
          <w:rFonts w:ascii="Times New Roman" w:hAnsi="Times New Roman" w:cs="Times New Roman"/>
        </w:rPr>
        <w:t>Obec Odorín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Sídlo konsolidujúcej účtovnej jednotky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053 22 Odorín 266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00329428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2020717809</w:t>
      </w:r>
    </w:p>
    <w:p w:rsidR="003D3002" w:rsidRPr="00182CB9" w:rsidRDefault="00A7490C" w:rsidP="003D30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založenia, vzniku konsolidujúcej </w:t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182CB9" w:rsidRPr="00182CB9">
        <w:rPr>
          <w:rFonts w:ascii="Times New Roman" w:hAnsi="Times New Roman" w:cs="Times New Roman"/>
        </w:rPr>
        <w:t>založená v roku 1990 zákonom č.369/1990</w:t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  <w:t>Zb. o obecnom zriadení</w:t>
      </w:r>
    </w:p>
    <w:p w:rsidR="008A77CC" w:rsidRDefault="003D3002" w:rsidP="003D30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</w:t>
      </w:r>
    </w:p>
    <w:p w:rsidR="003D3002" w:rsidRDefault="003D3002" w:rsidP="008A77CC">
      <w:pPr>
        <w:rPr>
          <w:rFonts w:ascii="Times New Roman" w:hAnsi="Times New Roman" w:cs="Times New Roman"/>
          <w:sz w:val="24"/>
          <w:szCs w:val="24"/>
        </w:rPr>
      </w:pPr>
    </w:p>
    <w:p w:rsidR="008A77CC" w:rsidRDefault="008A77CC" w:rsidP="008A77CC">
      <w:pPr>
        <w:rPr>
          <w:rFonts w:ascii="Times New Roman" w:hAnsi="Times New Roman" w:cs="Times New Roman"/>
          <w:i/>
          <w:sz w:val="24"/>
          <w:szCs w:val="24"/>
        </w:rPr>
      </w:pPr>
      <w:r w:rsidRPr="008A77CC">
        <w:rPr>
          <w:rFonts w:ascii="Times New Roman" w:hAnsi="Times New Roman" w:cs="Times New Roman"/>
          <w:i/>
          <w:sz w:val="24"/>
          <w:szCs w:val="24"/>
        </w:rPr>
        <w:t>Identifikačné údaje o konsolidovaných účtovných jednotkách – obchodných organizáciách v zriaďovateľskej pôsobnosti konsolidujúcej účtovnej jednotky</w:t>
      </w:r>
    </w:p>
    <w:p w:rsidR="008A77CC" w:rsidRDefault="002A644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27" type="#_x0000_t32" style="position:absolute;margin-left:223.15pt;margin-top:.25pt;width:1.8pt;height:108.6pt;z-index:251660288" o:connectortype="straight"/>
        </w:pict>
      </w:r>
      <w:r w:rsidR="008A77CC">
        <w:rPr>
          <w:rFonts w:ascii="Times New Roman" w:hAnsi="Times New Roman" w:cs="Times New Roman"/>
          <w:sz w:val="24"/>
          <w:szCs w:val="24"/>
        </w:rPr>
        <w:t>Názov konsolidujúcej účtovnej jednotky</w:t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8A77C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8A77CC">
        <w:rPr>
          <w:rFonts w:ascii="Times New Roman" w:hAnsi="Times New Roman" w:cs="Times New Roman"/>
          <w:sz w:val="24"/>
          <w:szCs w:val="24"/>
        </w:rPr>
        <w:t>Odorínske</w:t>
      </w:r>
      <w:proofErr w:type="spellEnd"/>
      <w:r w:rsidR="008A77CC">
        <w:rPr>
          <w:rFonts w:ascii="Times New Roman" w:hAnsi="Times New Roman" w:cs="Times New Roman"/>
          <w:sz w:val="24"/>
          <w:szCs w:val="24"/>
        </w:rPr>
        <w:t xml:space="preserve"> služby, s.r.o.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konsolidujúcej účtovnej jednotky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053 22 Odorín 266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52893928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2121174286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založenia, vzniku konsolidujúcej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4.2.2020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</w:t>
      </w:r>
    </w:p>
    <w:p w:rsidR="008A77CC" w:rsidRDefault="008A77CC" w:rsidP="008A77CC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Prehľad o účtovných jednotkách konsolidovaného celku je uvedený v tabuľkovej časti: </w:t>
      </w: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tabuľka č. 1 </w:t>
      </w:r>
      <w:r w:rsidRPr="00A9422B">
        <w:rPr>
          <w:rFonts w:ascii="Times New Roman" w:hAnsi="Times New Roman" w:cs="Times New Roman"/>
          <w:b/>
          <w:sz w:val="24"/>
          <w:szCs w:val="24"/>
        </w:rPr>
        <w:t>- Údaje o konsolidovanom celku.</w:t>
      </w:r>
    </w:p>
    <w:p w:rsidR="00285A9D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Konsolidovaná účtovná závierka konsolidovaného celku Obce Odorín k 31. decembru 202</w:t>
      </w:r>
      <w:r w:rsidR="00FA520D">
        <w:rPr>
          <w:rFonts w:ascii="Times New Roman" w:hAnsi="Times New Roman" w:cs="Times New Roman"/>
          <w:sz w:val="24"/>
          <w:szCs w:val="24"/>
        </w:rPr>
        <w:t>1</w:t>
      </w:r>
      <w:r w:rsidRPr="00A9422B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202</w:t>
      </w:r>
      <w:r w:rsidR="00FA520D">
        <w:rPr>
          <w:rFonts w:ascii="Times New Roman" w:hAnsi="Times New Roman" w:cs="Times New Roman"/>
          <w:sz w:val="24"/>
          <w:szCs w:val="24"/>
        </w:rPr>
        <w:t>1</w:t>
      </w: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FA520D">
        <w:rPr>
          <w:rFonts w:ascii="Times New Roman" w:hAnsi="Times New Roman" w:cs="Times New Roman"/>
          <w:sz w:val="24"/>
          <w:szCs w:val="24"/>
        </w:rPr>
        <w:t>1</w:t>
      </w:r>
      <w:r w:rsidRPr="00A9422B">
        <w:rPr>
          <w:rFonts w:ascii="Times New Roman" w:hAnsi="Times New Roman" w:cs="Times New Roman"/>
          <w:sz w:val="24"/>
          <w:szCs w:val="24"/>
        </w:rPr>
        <w:t>.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b/>
          <w:i/>
          <w:sz w:val="24"/>
          <w:szCs w:val="24"/>
        </w:rPr>
        <w:t>Informácie o vedúcich predstaviteľoch a o zamestnancoch konsolidovaného celku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Goduľová</w:t>
      </w:r>
      <w:proofErr w:type="spellEnd"/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Zástupca starostu:</w:t>
      </w:r>
      <w:r w:rsidR="002B0F1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Ing.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Jacková</w:t>
      </w:r>
      <w:proofErr w:type="spellEnd"/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22B" w:rsidRPr="002B0F18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Pr="002B0F18">
        <w:rPr>
          <w:rFonts w:ascii="Times New Roman" w:hAnsi="Times New Roman" w:cs="Times New Roman"/>
          <w:sz w:val="24"/>
          <w:szCs w:val="24"/>
        </w:rPr>
        <w:t>František  Stanislav</w:t>
      </w:r>
    </w:p>
    <w:p w:rsidR="002B0F18" w:rsidRDefault="002B0F18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77CC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lastRenderedPageBreak/>
        <w:t xml:space="preserve">Priemerný počet zamestnancov konsolidovaného celku Obce Odorín </w:t>
      </w:r>
      <w:r w:rsidR="002B0F18">
        <w:rPr>
          <w:rFonts w:ascii="Times New Roman" w:hAnsi="Times New Roman" w:cs="Times New Roman"/>
          <w:sz w:val="24"/>
          <w:szCs w:val="24"/>
        </w:rPr>
        <w:t>:</w:t>
      </w:r>
    </w:p>
    <w:p w:rsidR="002B0F18" w:rsidRDefault="002B0F18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B0F18" w:rsidRPr="002B0F18" w:rsidRDefault="002A644C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16"/>
          <w:szCs w:val="16"/>
        </w:rPr>
      </w:pPr>
      <w:r w:rsidRPr="002A6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1" type="#_x0000_t32" style="position:absolute;margin-left:146.95pt;margin-top:1.05pt;width:0;height:67.8pt;z-index:251664384" o:connectortype="straight"/>
        </w:pict>
      </w:r>
      <w:r w:rsidRPr="002A6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2" type="#_x0000_t32" style="position:absolute;margin-left:266.95pt;margin-top:1.05pt;width:0;height:67.8pt;z-index:251665408" o:connectortype="straight"/>
        </w:pict>
      </w:r>
      <w:r w:rsidRPr="002A6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3" type="#_x0000_t32" style="position:absolute;margin-left:346.75pt;margin-top:1.05pt;width:1.2pt;height:67.8pt;z-index:251666432" o:connectortype="straight"/>
        </w:pic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B0F18" w:rsidRPr="002B0F18">
        <w:rPr>
          <w:rFonts w:ascii="Times New Roman" w:hAnsi="Times New Roman" w:cs="Times New Roman"/>
          <w:sz w:val="16"/>
          <w:szCs w:val="16"/>
        </w:rPr>
        <w:t>Pr</w:t>
      </w:r>
      <w:proofErr w:type="spellEnd"/>
      <w:r w:rsidR="002B0F18" w:rsidRPr="002B0F18">
        <w:rPr>
          <w:rFonts w:ascii="Times New Roman" w:hAnsi="Times New Roman" w:cs="Times New Roman"/>
          <w:sz w:val="16"/>
          <w:szCs w:val="16"/>
        </w:rPr>
        <w:t>.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r w:rsidR="002B0F18" w:rsidRPr="002B0F18">
        <w:rPr>
          <w:rFonts w:ascii="Times New Roman" w:hAnsi="Times New Roman" w:cs="Times New Roman"/>
          <w:sz w:val="16"/>
          <w:szCs w:val="16"/>
        </w:rPr>
        <w:t xml:space="preserve">počet za </w:t>
      </w:r>
      <w:proofErr w:type="spellStart"/>
      <w:r w:rsidR="002B0F18" w:rsidRPr="002B0F18">
        <w:rPr>
          <w:rFonts w:ascii="Times New Roman" w:hAnsi="Times New Roman" w:cs="Times New Roman"/>
          <w:sz w:val="16"/>
          <w:szCs w:val="16"/>
        </w:rPr>
        <w:t>učt</w:t>
      </w:r>
      <w:proofErr w:type="spellEnd"/>
      <w:r w:rsidR="002B0F18" w:rsidRPr="002B0F18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="002B0F18" w:rsidRPr="002B0F18">
        <w:rPr>
          <w:rFonts w:ascii="Times New Roman" w:hAnsi="Times New Roman" w:cs="Times New Roman"/>
          <w:sz w:val="16"/>
          <w:szCs w:val="16"/>
        </w:rPr>
        <w:t>obd</w:t>
      </w:r>
      <w:proofErr w:type="spellEnd"/>
      <w:r w:rsidR="002B0F18" w:rsidRPr="002B0F18">
        <w:rPr>
          <w:rFonts w:ascii="Times New Roman" w:hAnsi="Times New Roman" w:cs="Times New Roman"/>
          <w:sz w:val="16"/>
          <w:szCs w:val="16"/>
        </w:rPr>
        <w:t>.</w:t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  <w:t>Stav k 31.12.202</w:t>
      </w:r>
      <w:r w:rsidR="00E53F13">
        <w:rPr>
          <w:rFonts w:ascii="Times New Roman" w:hAnsi="Times New Roman" w:cs="Times New Roman"/>
          <w:sz w:val="16"/>
          <w:szCs w:val="16"/>
        </w:rPr>
        <w:t>1</w:t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</w:r>
      <w:r w:rsidR="00DF7589">
        <w:rPr>
          <w:rFonts w:ascii="Times New Roman" w:hAnsi="Times New Roman" w:cs="Times New Roman"/>
          <w:sz w:val="16"/>
          <w:szCs w:val="16"/>
        </w:rPr>
        <w:t xml:space="preserve">      </w:t>
      </w:r>
      <w:r w:rsidR="002B0F18" w:rsidRPr="002B0F18">
        <w:rPr>
          <w:rFonts w:ascii="Times New Roman" w:hAnsi="Times New Roman" w:cs="Times New Roman"/>
          <w:sz w:val="16"/>
          <w:szCs w:val="16"/>
        </w:rPr>
        <w:t>z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r w:rsidR="002B0F18" w:rsidRPr="002B0F18">
        <w:rPr>
          <w:rFonts w:ascii="Times New Roman" w:hAnsi="Times New Roman" w:cs="Times New Roman"/>
          <w:sz w:val="16"/>
          <w:szCs w:val="16"/>
        </w:rPr>
        <w:t> toho vedúci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2B0F18">
        <w:rPr>
          <w:rFonts w:ascii="Times New Roman" w:hAnsi="Times New Roman" w:cs="Times New Roman"/>
          <w:sz w:val="16"/>
          <w:szCs w:val="16"/>
        </w:rPr>
        <w:t>zam</w:t>
      </w:r>
      <w:proofErr w:type="spellEnd"/>
      <w:r w:rsidR="002B0F18">
        <w:rPr>
          <w:rFonts w:ascii="Times New Roman" w:hAnsi="Times New Roman" w:cs="Times New Roman"/>
          <w:sz w:val="16"/>
          <w:szCs w:val="16"/>
        </w:rPr>
        <w:t>.</w:t>
      </w:r>
    </w:p>
    <w:p w:rsidR="002B0F18" w:rsidRDefault="002B0F18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Default="002D5FF9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Odorín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285A9D">
        <w:rPr>
          <w:rFonts w:ascii="Times New Roman" w:hAnsi="Times New Roman" w:cs="Times New Roman"/>
          <w:sz w:val="24"/>
          <w:szCs w:val="24"/>
        </w:rPr>
        <w:t>38,3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2B0F18">
        <w:rPr>
          <w:rFonts w:ascii="Times New Roman" w:hAnsi="Times New Roman" w:cs="Times New Roman"/>
          <w:sz w:val="24"/>
          <w:szCs w:val="24"/>
        </w:rPr>
        <w:t xml:space="preserve"> </w:t>
      </w:r>
      <w:r w:rsidR="00285A9D">
        <w:rPr>
          <w:rFonts w:ascii="Times New Roman" w:hAnsi="Times New Roman" w:cs="Times New Roman"/>
          <w:sz w:val="24"/>
          <w:szCs w:val="24"/>
        </w:rPr>
        <w:t>36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2B0F18" w:rsidRDefault="002B0F18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Odorínske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služby, s.r.o.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D5FF9">
        <w:rPr>
          <w:rFonts w:ascii="Times New Roman" w:hAnsi="Times New Roman" w:cs="Times New Roman"/>
          <w:sz w:val="24"/>
          <w:szCs w:val="24"/>
        </w:rPr>
        <w:t>4</w:t>
      </w:r>
      <w:r w:rsidR="00285A9D">
        <w:rPr>
          <w:rFonts w:ascii="Times New Roman" w:hAnsi="Times New Roman" w:cs="Times New Roman"/>
          <w:sz w:val="24"/>
          <w:szCs w:val="24"/>
        </w:rPr>
        <w:t>,0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D5FF9">
        <w:rPr>
          <w:rFonts w:ascii="Times New Roman" w:hAnsi="Times New Roman" w:cs="Times New Roman"/>
          <w:sz w:val="24"/>
          <w:szCs w:val="24"/>
        </w:rPr>
        <w:t>1</w:t>
      </w:r>
    </w:p>
    <w:p w:rsidR="002B0F18" w:rsidRDefault="002B0F18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B4EE5" w:rsidRPr="00FB4EE5" w:rsidRDefault="00A9422B" w:rsidP="00A9422B">
      <w:pPr>
        <w:spacing w:after="0"/>
        <w:rPr>
          <w:i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>Informácia o splnení predpokladu nepretržitého pokračovania v činnosti účtovnej jednotky</w:t>
      </w:r>
      <w:r w:rsidRPr="00FB4EE5">
        <w:rPr>
          <w:i/>
        </w:rPr>
        <w:t xml:space="preserve">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Konsolidovaná účtovná závierka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A9422B">
        <w:rPr>
          <w:rFonts w:ascii="Times New Roman" w:hAnsi="Times New Roman" w:cs="Times New Roman"/>
          <w:sz w:val="24"/>
          <w:szCs w:val="24"/>
        </w:rPr>
        <w:t xml:space="preserve"> bola zostavená za predpokladu nepretržitého pokračovania v činnosti jednotlivých účtovných jednotiek tvoriacich konsolidovaný celok,</w:t>
      </w:r>
    </w:p>
    <w:p w:rsidR="00FB4EE5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 a to v súlade so zákonom o účtovníctve a nadväzujúcimi právnymi predpismi.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4EE5" w:rsidRPr="00FB4EE5" w:rsidRDefault="00A9422B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 xml:space="preserve"> Zmeny účtovných metód a účtovných zásad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Účtovné metódy a všeobecné účtovné zásady boli v konsolidovanom celku konzistentne aplikované.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4EE5" w:rsidRPr="00FB4EE5" w:rsidRDefault="00FB4EE5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 xml:space="preserve">Spôsob ocenenia jednotlivých zložiek </w:t>
      </w:r>
    </w:p>
    <w:p w:rsidR="00285A9D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FB4EE5">
        <w:rPr>
          <w:rFonts w:ascii="Times New Roman" w:hAnsi="Times New Roman" w:cs="Times New Roman"/>
          <w:sz w:val="24"/>
          <w:szCs w:val="24"/>
        </w:rPr>
        <w:t xml:space="preserve"> obstaraný </w:t>
      </w:r>
      <w:r w:rsidRPr="00FB4EE5">
        <w:rPr>
          <w:rFonts w:ascii="Times New Roman" w:hAnsi="Times New Roman" w:cs="Times New Roman"/>
          <w:i/>
          <w:sz w:val="24"/>
          <w:szCs w:val="24"/>
        </w:rPr>
        <w:t>kúpou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oceňuje obstarávacou cenou, ktorá zahrňuje cenu obstarania a náklady súvisiace s obstaraním (clo, prepravu, montáž, poistné a pod.). Súčasťou obstarávacej ceny dlhodobého hmotného a nehmotného majetku nie sú úroky z úverov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>do doby zaradenia majetku.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 Dlhodobý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vytvorený vlastnou činnosťou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oceňuje vlastnými nákladmi. Za vlastné náklady sa považujú všetky priame náklady vynaložené na výrobu alebo inú činnosť a všetky nepriame náklady vzťahujúce sa na výrobu alebo inú činnosť.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Dlhodobý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nadobudnutý bezodplatným prevodom</w:t>
      </w:r>
      <w:r w:rsidRPr="00FB4EE5">
        <w:rPr>
          <w:rFonts w:ascii="Times New Roman" w:hAnsi="Times New Roman" w:cs="Times New Roman"/>
          <w:sz w:val="24"/>
          <w:szCs w:val="24"/>
        </w:rPr>
        <w:t xml:space="preserve"> pri splynutí, zlúčení, rozdelení alebo pri prevode správy sa oceňuje cenou, v ktorej sa doteraz viedol v účtovníctve. Ak cenu nie je možné zistiť, oceňuje sa reálnou hodnotou.</w:t>
      </w:r>
      <w:r w:rsidR="001B6C79">
        <w:rPr>
          <w:rFonts w:ascii="Times New Roman" w:hAnsi="Times New Roman" w:cs="Times New Roman"/>
          <w:sz w:val="24"/>
          <w:szCs w:val="24"/>
        </w:rPr>
        <w:t xml:space="preserve"> </w:t>
      </w:r>
      <w:r w:rsidRPr="00FB4EE5">
        <w:rPr>
          <w:rFonts w:ascii="Times New Roman" w:hAnsi="Times New Roman" w:cs="Times New Roman"/>
          <w:sz w:val="24"/>
          <w:szCs w:val="24"/>
        </w:rPr>
        <w:t xml:space="preserve"> Dlhodobý nehmotný a hmotný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obstaraný iným spôsobom</w:t>
      </w:r>
      <w:r w:rsidRPr="00FB4EE5">
        <w:rPr>
          <w:rFonts w:ascii="Times New Roman" w:hAnsi="Times New Roman" w:cs="Times New Roman"/>
          <w:sz w:val="24"/>
          <w:szCs w:val="24"/>
        </w:rPr>
        <w:t xml:space="preserve"> (napr.: bezodplatne nadobudnutý majetok, delimitovaný, novo zistený majetok pri inventarizácii) sa oceňuje reálnou hodnotou (určenou v darovacej zmluve, znaleckým posudkom alebo cenou určenou komisiou pre oceňovanie majetku – komisia pre financie a majetok). Reálna hodnota je cena, ktorá by bola prijatá v prípade predaja majetku, alebo zaplatená v prípade uhradenia záväzku v rámci riadnej transakcie medzi účastníkmi trhu v deň oceňovania.</w:t>
      </w:r>
    </w:p>
    <w:p w:rsidR="00C22908" w:rsidRPr="00C22908" w:rsidRDefault="00C22908" w:rsidP="00A9422B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C22908">
        <w:rPr>
          <w:rFonts w:ascii="Times New Roman" w:hAnsi="Times New Roman" w:cs="Times New Roman"/>
          <w:sz w:val="24"/>
          <w:szCs w:val="24"/>
        </w:rPr>
        <w:t>Dlhodobý finančný majetok sa oceňuje obstarávacou cenou.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Cenné papiere a podiely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pri nich nadobudnutí obstarávacími cenami, t.j. vrátane nákladov súvisiacich s obstaraním.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 </w:t>
      </w:r>
      <w:r w:rsidRPr="003E040E">
        <w:rPr>
          <w:rFonts w:ascii="Times New Roman" w:hAnsi="Times New Roman" w:cs="Times New Roman"/>
          <w:sz w:val="24"/>
          <w:szCs w:val="24"/>
          <w:u w:val="single"/>
        </w:rPr>
        <w:t>Zásoby nakupované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obstarávacou cenou, ktorá zahrňuje cenu obstarania a náklady súvisiace s obstaraním (clo, prepravu, poistné, provízie a pod.) znížené o zľavy z ceny zásob. Úbytok zásob rovnakého druhu sa účtuje metódou FIFO – prvá cena na ocenenie prírastu zásob sa použije ako prvá cena na ocenenie úbytku zásob. </w:t>
      </w:r>
    </w:p>
    <w:p w:rsidR="00285A9D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Zásoby vytvorené vlastnou činnosťou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vlastnými nákladmi. Vlastné náklady sú priame náklady (priamy materiál, priame mzdy a ostatné priame náklady) a časť nepriamych </w:t>
      </w:r>
      <w:r w:rsidRPr="00FB4EE5">
        <w:rPr>
          <w:rFonts w:ascii="Times New Roman" w:hAnsi="Times New Roman" w:cs="Times New Roman"/>
          <w:sz w:val="24"/>
          <w:szCs w:val="24"/>
        </w:rPr>
        <w:lastRenderedPageBreak/>
        <w:t xml:space="preserve">nákladov bezprostredne súvisiacich s vytvorením zásob vlastnou činnosťou (výrobná réžia). </w:t>
      </w:r>
      <w:r w:rsidRPr="003E040E">
        <w:rPr>
          <w:rFonts w:ascii="Times New Roman" w:hAnsi="Times New Roman" w:cs="Times New Roman"/>
          <w:sz w:val="24"/>
          <w:szCs w:val="24"/>
          <w:u w:val="single"/>
        </w:rPr>
        <w:t>Zásoby nadobudnuté bezodplatne</w:t>
      </w:r>
      <w:r w:rsidRPr="00FB4EE5">
        <w:rPr>
          <w:rFonts w:ascii="Times New Roman" w:hAnsi="Times New Roman" w:cs="Times New Roman"/>
          <w:sz w:val="24"/>
          <w:szCs w:val="24"/>
        </w:rPr>
        <w:t xml:space="preserve"> (darovaním a delimitáciou), prebytky zásob, odpad 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a zvyškové produkty sa oceňujú reálnou hodnotou.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Novozistené zásoby</w:t>
      </w:r>
      <w:r w:rsidRPr="00FB4EE5">
        <w:rPr>
          <w:rFonts w:ascii="Times New Roman" w:hAnsi="Times New Roman" w:cs="Times New Roman"/>
          <w:sz w:val="24"/>
          <w:szCs w:val="24"/>
        </w:rPr>
        <w:t xml:space="preserve"> pri inventarizácii sa oceňujú reálnou hodnotou.</w:t>
      </w:r>
    </w:p>
    <w:p w:rsidR="00C67C22" w:rsidRDefault="003E040E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Pohľadávky</w:t>
      </w:r>
      <w:r w:rsidRPr="003E040E">
        <w:rPr>
          <w:rFonts w:ascii="Times New Roman" w:hAnsi="Times New Roman" w:cs="Times New Roman"/>
          <w:sz w:val="24"/>
          <w:szCs w:val="24"/>
        </w:rPr>
        <w:t xml:space="preserve"> sa pri ich vzniku oceňujú menovitou hodnotou. Toto ocenenie sa znižuje</w:t>
      </w:r>
    </w:p>
    <w:p w:rsidR="003E040E" w:rsidRDefault="003E040E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</w:rPr>
        <w:t xml:space="preserve"> o pochybné, nedobytné pohľadávky a o pohľadávky, pri ktorých existuje riziko nevymožiteľnosti a to prostredníctvom opravnej položky. Pohľadávky pri odplatnom nadobudnutí sa oceňujú obstarávacou cenou, t.j. vrátane nákladov súvisiacich s obstaraním.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>Peňažné prostriedky a ceniny</w:t>
      </w:r>
      <w:r w:rsidRPr="00C67C2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 xml:space="preserve"> Rezervy</w:t>
      </w:r>
      <w:r w:rsidRPr="00C67C22">
        <w:rPr>
          <w:rFonts w:ascii="Times New Roman" w:hAnsi="Times New Roman" w:cs="Times New Roman"/>
          <w:sz w:val="24"/>
          <w:szCs w:val="24"/>
        </w:rPr>
        <w:t xml:space="preserve"> sú záväzky s neurčitým časovým vymedzením alebo výškou a oceňujú sa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v očakávanej výške záväzku.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 w:rsidRPr="00C67C22">
        <w:rPr>
          <w:rFonts w:ascii="Times New Roman" w:hAnsi="Times New Roman" w:cs="Times New Roman"/>
          <w:sz w:val="24"/>
          <w:szCs w:val="24"/>
        </w:rPr>
        <w:t xml:space="preserve">sa pri ich vzniku oceňujú menovitou hodnotou a pri ich prevzatí sa oceňujú obstarávacou cenou.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 xml:space="preserve">Účty </w:t>
      </w:r>
      <w:r w:rsidRPr="00C67C2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C67C2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 časovej súvislosti s účtovným obdobím.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02E93" w:rsidRDefault="00E02E93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67C22" w:rsidRPr="000E41B2" w:rsidRDefault="00C67C22" w:rsidP="000E41B2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41B2">
        <w:rPr>
          <w:rFonts w:ascii="Times New Roman" w:hAnsi="Times New Roman" w:cs="Times New Roman"/>
          <w:b/>
          <w:sz w:val="24"/>
          <w:szCs w:val="24"/>
        </w:rPr>
        <w:t xml:space="preserve"> INFORMÁCIE O METÓDACH A POSTUPOCH KONSOLIDÁCIE </w:t>
      </w:r>
    </w:p>
    <w:p w:rsidR="00C67C22" w:rsidRDefault="00C67C2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02E93" w:rsidRPr="000E41B2" w:rsidRDefault="00E02E93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D51D4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Konsolidovaná účtovná závierka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C67C22">
        <w:rPr>
          <w:rFonts w:ascii="Times New Roman" w:hAnsi="Times New Roman" w:cs="Times New Roman"/>
          <w:sz w:val="24"/>
          <w:szCs w:val="24"/>
        </w:rPr>
        <w:t xml:space="preserve"> za rok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3D51D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7C22">
        <w:rPr>
          <w:rFonts w:ascii="Times New Roman" w:hAnsi="Times New Roman" w:cs="Times New Roman"/>
          <w:sz w:val="24"/>
          <w:szCs w:val="24"/>
        </w:rPr>
        <w:t>bola zostavená v</w:t>
      </w:r>
      <w:r w:rsidR="003D51D4">
        <w:rPr>
          <w:rFonts w:ascii="Times New Roman" w:hAnsi="Times New Roman" w:cs="Times New Roman"/>
          <w:sz w:val="24"/>
          <w:szCs w:val="24"/>
        </w:rPr>
        <w:t> </w:t>
      </w:r>
      <w:r w:rsidRPr="00C67C22">
        <w:rPr>
          <w:rFonts w:ascii="Times New Roman" w:hAnsi="Times New Roman" w:cs="Times New Roman"/>
          <w:sz w:val="24"/>
          <w:szCs w:val="24"/>
        </w:rPr>
        <w:t>súlade</w:t>
      </w:r>
    </w:p>
    <w:p w:rsidR="003D51D4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so zákonom č.431/2002 Z. z. o účtovníctve v znení neskorších predpisov a v súlade </w:t>
      </w:r>
    </w:p>
    <w:p w:rsidR="003D51D4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s Opatrením Ministerstva financií Slovenskej republiky zo dňa 17. decembra 2008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>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1B6C79" w:rsidRPr="00C22908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V rámci konsolidácie konsolidovaného celku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C67C22">
        <w:rPr>
          <w:rFonts w:ascii="Times New Roman" w:hAnsi="Times New Roman" w:cs="Times New Roman"/>
          <w:sz w:val="24"/>
          <w:szCs w:val="24"/>
        </w:rPr>
        <w:t xml:space="preserve"> boli eliminované vzájomné pohľadávky, záväzky, náklady a výnosy. </w:t>
      </w:r>
    </w:p>
    <w:p w:rsidR="001B6C79" w:rsidRDefault="001B6C79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67C22" w:rsidRDefault="00C67C2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67C22">
        <w:rPr>
          <w:rFonts w:ascii="Times New Roman" w:hAnsi="Times New Roman" w:cs="Times New Roman"/>
          <w:b/>
          <w:sz w:val="24"/>
          <w:szCs w:val="24"/>
        </w:rPr>
        <w:t>Zahrnutie konsolidovaných účtovných jednotiek do konsolidovanej účtovnej závierky</w:t>
      </w:r>
    </w:p>
    <w:p w:rsidR="000E41B2" w:rsidRDefault="000E41B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E41B2" w:rsidRPr="000E41B2" w:rsidRDefault="002A644C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30" type="#_x0000_t32" style="position:absolute;margin-left:350.35pt;margin-top:1.2pt;width:0;height:93.6pt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29" type="#_x0000_t32" style="position:absolute;margin-left:250.75pt;margin-top:1.2pt;width:0;height:85.8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shape id="_x0000_s1028" type="#_x0000_t32" style="position:absolute;margin-left:167.95pt;margin-top:1.2pt;width:1.8pt;height:85.8pt;z-index:251661312" o:connectortype="straight"/>
        </w:pict>
      </w:r>
      <w:r w:rsidR="000E41B2" w:rsidRPr="000E41B2">
        <w:rPr>
          <w:rFonts w:ascii="Times New Roman" w:hAnsi="Times New Roman" w:cs="Times New Roman"/>
          <w:sz w:val="24"/>
          <w:szCs w:val="24"/>
        </w:rPr>
        <w:t xml:space="preserve">Názov resp. obchodné meno 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</w:p>
    <w:p w:rsidR="000E41B2" w:rsidRP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konsolidovanej účtovnej jednotky </w:t>
      </w:r>
      <w:r w:rsidRPr="000E41B2">
        <w:rPr>
          <w:rFonts w:ascii="Times New Roman" w:hAnsi="Times New Roman" w:cs="Times New Roman"/>
          <w:sz w:val="24"/>
          <w:szCs w:val="24"/>
        </w:rPr>
        <w:tab/>
        <w:t>úplnej</w:t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podielovej</w:t>
      </w:r>
      <w:r w:rsidRPr="000E41B2">
        <w:rPr>
          <w:rFonts w:ascii="Times New Roman" w:hAnsi="Times New Roman" w:cs="Times New Roman"/>
          <w:sz w:val="24"/>
          <w:szCs w:val="24"/>
        </w:rPr>
        <w:tab/>
        <w:t>vlastného</w:t>
      </w:r>
    </w:p>
    <w:p w:rsidR="000E41B2" w:rsidRP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konsolidácie</w:t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konsolidácie</w:t>
      </w:r>
      <w:r w:rsidRPr="000E41B2">
        <w:rPr>
          <w:rFonts w:ascii="Times New Roman" w:hAnsi="Times New Roman" w:cs="Times New Roman"/>
          <w:sz w:val="24"/>
          <w:szCs w:val="24"/>
        </w:rPr>
        <w:tab/>
        <w:t>imania</w:t>
      </w:r>
    </w:p>
    <w:p w:rsidR="000E41B2" w:rsidRDefault="000E41B2" w:rsidP="000E41B2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Obec </w:t>
      </w:r>
      <w:r>
        <w:rPr>
          <w:rFonts w:ascii="Times New Roman" w:hAnsi="Times New Roman" w:cs="Times New Roman"/>
          <w:sz w:val="24"/>
          <w:szCs w:val="24"/>
        </w:rPr>
        <w:t>Odorín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 Áno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0E41B2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- </w:t>
      </w:r>
    </w:p>
    <w:p w:rsid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Odorínske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služby, s.r.o.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 Áno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0E41B2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>-</w:t>
      </w:r>
    </w:p>
    <w:p w:rsidR="000E41B2" w:rsidRDefault="000E41B2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E41B2" w:rsidRDefault="000E41B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 Pri dcérskej účtovnej jednotke bola použitá metóda úplnej konsolidácie. V roku 20</w:t>
      </w:r>
      <w:r w:rsidR="005B77A8">
        <w:rPr>
          <w:rFonts w:ascii="Times New Roman" w:hAnsi="Times New Roman" w:cs="Times New Roman"/>
          <w:sz w:val="24"/>
          <w:szCs w:val="24"/>
        </w:rPr>
        <w:t>2</w:t>
      </w:r>
      <w:r w:rsidR="003D51D4">
        <w:rPr>
          <w:rFonts w:ascii="Times New Roman" w:hAnsi="Times New Roman" w:cs="Times New Roman"/>
          <w:sz w:val="24"/>
          <w:szCs w:val="24"/>
        </w:rPr>
        <w:t>1</w:t>
      </w:r>
      <w:r w:rsidRPr="000E41B2">
        <w:rPr>
          <w:rFonts w:ascii="Times New Roman" w:hAnsi="Times New Roman" w:cs="Times New Roman"/>
          <w:sz w:val="24"/>
          <w:szCs w:val="24"/>
        </w:rPr>
        <w:t xml:space="preserve"> sa medzi účtovnými jednotkami konsolidovaného celku Obce </w:t>
      </w:r>
      <w:r w:rsidR="005B77A8">
        <w:rPr>
          <w:rFonts w:ascii="Times New Roman" w:hAnsi="Times New Roman" w:cs="Times New Roman"/>
          <w:sz w:val="24"/>
          <w:szCs w:val="24"/>
        </w:rPr>
        <w:t>Odorín</w:t>
      </w:r>
      <w:r w:rsidRPr="000E41B2">
        <w:rPr>
          <w:rFonts w:ascii="Times New Roman" w:hAnsi="Times New Roman" w:cs="Times New Roman"/>
          <w:sz w:val="24"/>
          <w:szCs w:val="24"/>
        </w:rPr>
        <w:t xml:space="preserve"> neuskutočnil nákup, resp. predaj majetku. Preto nebolo potrebné vykonať konsolidáciu medzivýsledku.</w:t>
      </w:r>
    </w:p>
    <w:p w:rsidR="001B6C79" w:rsidRDefault="001B6C79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B6C79" w:rsidRDefault="001B6C79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Moment prvej konsolidácie kapitálu:</w:t>
      </w:r>
    </w:p>
    <w:p w:rsidR="001B6C79" w:rsidRDefault="001B6C79" w:rsidP="001B6C79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rozpočtových organizáciách je to deň ich zriadenia</w:t>
      </w:r>
    </w:p>
    <w:p w:rsidR="005B77A8" w:rsidRPr="00E02E93" w:rsidRDefault="001B6C79" w:rsidP="00A9422B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Pri obchodných spoločnostiach je to deň ich zriadenia</w:t>
      </w:r>
    </w:p>
    <w:p w:rsidR="005B77A8" w:rsidRPr="005B77A8" w:rsidRDefault="005B77A8" w:rsidP="005B77A8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77A8">
        <w:rPr>
          <w:rFonts w:ascii="Times New Roman" w:hAnsi="Times New Roman" w:cs="Times New Roman"/>
          <w:b/>
          <w:sz w:val="24"/>
          <w:szCs w:val="24"/>
        </w:rPr>
        <w:t xml:space="preserve">INFORMÁCIE O ÚDAJOCH NA STRANE AKTÍV SÚVAHY </w:t>
      </w:r>
    </w:p>
    <w:p w:rsidR="005B77A8" w:rsidRDefault="005B77A8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2B43" w:rsidRP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  <w:r w:rsidRPr="00E82313">
        <w:rPr>
          <w:rFonts w:ascii="Times New Roman" w:hAnsi="Times New Roman" w:cs="Times New Roman"/>
          <w:sz w:val="24"/>
          <w:szCs w:val="24"/>
          <w:u w:val="single"/>
        </w:rPr>
        <w:t xml:space="preserve">Prehľad o pohybe dlhodobého hmotného a nehmotného majetku </w:t>
      </w:r>
    </w:p>
    <w:p w:rsidR="00302B43" w:rsidRPr="00E82313" w:rsidRDefault="00302B43" w:rsidP="00E8231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2 - Prehľad DNM a DHM </w:t>
      </w:r>
    </w:p>
    <w:p w:rsid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  <w:r w:rsidRPr="00E82313">
        <w:rPr>
          <w:rFonts w:ascii="Times New Roman" w:hAnsi="Times New Roman" w:cs="Times New Roman"/>
          <w:sz w:val="24"/>
          <w:szCs w:val="24"/>
          <w:u w:val="single"/>
        </w:rPr>
        <w:t>Prehľad o majetkových podieloch</w:t>
      </w: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2B43" w:rsidRPr="00E82313" w:rsidRDefault="00302B43" w:rsidP="00E8231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3 - Prehľad o majetkových podieloch CP </w:t>
      </w:r>
    </w:p>
    <w:p w:rsid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82313">
        <w:rPr>
          <w:rFonts w:ascii="Times New Roman" w:hAnsi="Times New Roman" w:cs="Times New Roman"/>
          <w:sz w:val="24"/>
          <w:szCs w:val="24"/>
          <w:u w:val="single"/>
        </w:rPr>
        <w:t>Prehľad o dlhodobom finančnom majetku</w:t>
      </w:r>
    </w:p>
    <w:p w:rsidR="00302B43" w:rsidRPr="00E82313" w:rsidRDefault="00302B43" w:rsidP="005B77A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4 – Realizovateľné cenné papiere </w:t>
      </w:r>
    </w:p>
    <w:p w:rsidR="00302B43" w:rsidRPr="00C356A8" w:rsidRDefault="00302B43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82313">
        <w:rPr>
          <w:rFonts w:ascii="Times New Roman" w:hAnsi="Times New Roman" w:cs="Times New Roman"/>
          <w:sz w:val="24"/>
          <w:szCs w:val="24"/>
          <w:u w:val="single"/>
        </w:rPr>
        <w:t xml:space="preserve">Prehľad o dlhodobých a krátkodobých pohľadávkach </w:t>
      </w:r>
    </w:p>
    <w:p w:rsidR="00302B43" w:rsidRPr="00107168" w:rsidRDefault="00302B43" w:rsidP="0010716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tabuľk</w:t>
      </w:r>
      <w:r w:rsidR="00107168" w:rsidRPr="00107168">
        <w:rPr>
          <w:rFonts w:ascii="Times New Roman" w:hAnsi="Times New Roman" w:cs="Times New Roman"/>
          <w:sz w:val="24"/>
          <w:szCs w:val="24"/>
        </w:rPr>
        <w:t>a</w:t>
      </w:r>
      <w:r w:rsidRPr="00107168">
        <w:rPr>
          <w:rFonts w:ascii="Times New Roman" w:hAnsi="Times New Roman" w:cs="Times New Roman"/>
          <w:sz w:val="24"/>
          <w:szCs w:val="24"/>
        </w:rPr>
        <w:t xml:space="preserve"> č. 9 – Pohľadávky podľa doby splatnosti</w:t>
      </w:r>
    </w:p>
    <w:p w:rsidR="00107168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časovom rozlíšení na strane aktív</w:t>
      </w:r>
    </w:p>
    <w:p w:rsidR="00377BAA" w:rsidRPr="00C356A8" w:rsidRDefault="00302B43" w:rsidP="00107168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10 – Náklady budúcich období,</w:t>
      </w:r>
    </w:p>
    <w:p w:rsidR="00C356A8" w:rsidRPr="00C356A8" w:rsidRDefault="00C356A8" w:rsidP="00C356A8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10716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Príjmy</w:t>
      </w:r>
      <w:r w:rsidRPr="00107168">
        <w:rPr>
          <w:rFonts w:ascii="Times New Roman" w:hAnsi="Times New Roman" w:cs="Times New Roman"/>
          <w:sz w:val="24"/>
          <w:szCs w:val="24"/>
        </w:rPr>
        <w:t xml:space="preserve"> budúcich období,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pohybe vlastného imania 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12 – Vlastné imanie</w:t>
      </w:r>
    </w:p>
    <w:p w:rsidR="00302B4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pohybe rezerv </w:t>
      </w:r>
    </w:p>
    <w:p w:rsidR="00C356A8" w:rsidRPr="00C356A8" w:rsidRDefault="00C356A8" w:rsidP="00C356A8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07168">
        <w:rPr>
          <w:rFonts w:ascii="Times New Roman" w:hAnsi="Times New Roman" w:cs="Times New Roman"/>
          <w:sz w:val="24"/>
          <w:szCs w:val="24"/>
        </w:rPr>
        <w:t xml:space="preserve"> – Rezervy </w:t>
      </w:r>
      <w:r>
        <w:rPr>
          <w:rFonts w:ascii="Times New Roman" w:hAnsi="Times New Roman" w:cs="Times New Roman"/>
          <w:sz w:val="24"/>
          <w:szCs w:val="24"/>
        </w:rPr>
        <w:t>zákonné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 sa v tabuľke č. 14 – Rezervy ostatné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dlhodobých a krátkodobých záväzkoch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nachádzajú sa v tabuľke č. 15 – Záväzky podľa doby splatnosti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bankových úveroch a prijatých finančných výpomociach 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nachádzajú sa v tabuľke č. 16 – Bankové úvery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časovom rozlíšení na strane pasív</w:t>
      </w:r>
    </w:p>
    <w:p w:rsidR="00377BAA" w:rsidRPr="00C356A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17 – Časové rozlíšenie na strane pasív – Výdavky budúcich období a v tabuľke č. 18 – Časové rozlíšenie na strane pasív – Výnosy budúcich období</w:t>
      </w:r>
    </w:p>
    <w:p w:rsidR="00A80C03" w:rsidRDefault="00C356A8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A80C03">
        <w:rPr>
          <w:rFonts w:ascii="Times New Roman" w:hAnsi="Times New Roman" w:cs="Times New Roman"/>
          <w:sz w:val="24"/>
          <w:szCs w:val="24"/>
          <w:u w:val="single"/>
        </w:rPr>
        <w:t>Zoznam nehnuteľných pamiatok</w:t>
      </w:r>
    </w:p>
    <w:p w:rsidR="00A80C03" w:rsidRPr="00C356A8" w:rsidRDefault="00C356A8" w:rsidP="00A80C0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C356A8">
        <w:rPr>
          <w:rFonts w:ascii="Times New Roman" w:hAnsi="Times New Roman" w:cs="Times New Roman"/>
          <w:sz w:val="24"/>
          <w:szCs w:val="24"/>
        </w:rPr>
        <w:t xml:space="preserve"> </w:t>
      </w:r>
      <w:r w:rsidR="00A80C03" w:rsidRPr="00C356A8">
        <w:rPr>
          <w:rFonts w:ascii="Times New Roman" w:hAnsi="Times New Roman" w:cs="Times New Roman"/>
          <w:sz w:val="24"/>
          <w:szCs w:val="24"/>
        </w:rPr>
        <w:t xml:space="preserve">nachádza sa v tabuľke č. </w:t>
      </w:r>
      <w:r w:rsidR="00A80C03">
        <w:rPr>
          <w:rFonts w:ascii="Times New Roman" w:hAnsi="Times New Roman" w:cs="Times New Roman"/>
          <w:sz w:val="24"/>
          <w:szCs w:val="24"/>
        </w:rPr>
        <w:t>24</w:t>
      </w:r>
      <w:r w:rsidR="00A80C03" w:rsidRPr="00C356A8">
        <w:rPr>
          <w:rFonts w:ascii="Times New Roman" w:hAnsi="Times New Roman" w:cs="Times New Roman"/>
          <w:sz w:val="24"/>
          <w:szCs w:val="24"/>
        </w:rPr>
        <w:t xml:space="preserve"> – </w:t>
      </w:r>
      <w:r w:rsidR="00A80C03">
        <w:rPr>
          <w:rFonts w:ascii="Times New Roman" w:hAnsi="Times New Roman" w:cs="Times New Roman"/>
          <w:sz w:val="24"/>
          <w:szCs w:val="24"/>
        </w:rPr>
        <w:t>kultúrne pamiatky</w:t>
      </w:r>
    </w:p>
    <w:p w:rsidR="00C356A8" w:rsidRPr="00C356A8" w:rsidRDefault="00C356A8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5B1E82" w:rsidRPr="00A80C03" w:rsidRDefault="005B1E82" w:rsidP="00A80C0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02B43" w:rsidRPr="005B1E82" w:rsidRDefault="00302B43" w:rsidP="005B77A8">
      <w:p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5B1E82">
        <w:rPr>
          <w:rFonts w:ascii="Times New Roman" w:hAnsi="Times New Roman" w:cs="Times New Roman"/>
          <w:b/>
          <w:caps/>
          <w:sz w:val="24"/>
          <w:szCs w:val="24"/>
        </w:rPr>
        <w:t xml:space="preserve">IV. Informácie o výnosoch a nákladoch </w:t>
      </w:r>
    </w:p>
    <w:p w:rsidR="00302B43" w:rsidRDefault="00302B43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1E82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 xml:space="preserve">Prehľad o nákladoch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19 – Náklady na služby,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20 – Ostatné </w:t>
      </w:r>
      <w:r w:rsidR="00E73184" w:rsidRPr="005B1E82">
        <w:rPr>
          <w:rFonts w:ascii="Times New Roman" w:hAnsi="Times New Roman" w:cs="Times New Roman"/>
          <w:sz w:val="24"/>
          <w:szCs w:val="24"/>
        </w:rPr>
        <w:t xml:space="preserve">náklady na prevádzkovú činnosť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21 – Ostatné finančné náklady </w:t>
      </w:r>
    </w:p>
    <w:p w:rsidR="00E73184" w:rsidRPr="005B1E82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>Prehľad o</w:t>
      </w:r>
      <w:r w:rsidR="00E73184" w:rsidRPr="005B1E82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5B1E82">
        <w:rPr>
          <w:rFonts w:ascii="Times New Roman" w:hAnsi="Times New Roman" w:cs="Times New Roman"/>
          <w:sz w:val="24"/>
          <w:szCs w:val="24"/>
          <w:u w:val="single"/>
        </w:rPr>
        <w:t>výnosoch</w:t>
      </w:r>
    </w:p>
    <w:p w:rsidR="00C22908" w:rsidRPr="005B1E82" w:rsidRDefault="00302B43" w:rsidP="005B1E8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22 – Ostatné výnosy z prevádzkovej činnosti</w:t>
      </w:r>
    </w:p>
    <w:p w:rsidR="00E73184" w:rsidRDefault="00E73184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1E82" w:rsidRDefault="00E73184" w:rsidP="005B1E82">
      <w:pPr>
        <w:pStyle w:val="Odsekzoznamu"/>
        <w:numPr>
          <w:ilvl w:val="0"/>
          <w:numId w:val="7"/>
        </w:num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5B1E82">
        <w:rPr>
          <w:rFonts w:ascii="Times New Roman" w:hAnsi="Times New Roman" w:cs="Times New Roman"/>
          <w:b/>
          <w:caps/>
          <w:sz w:val="24"/>
          <w:szCs w:val="24"/>
        </w:rPr>
        <w:t xml:space="preserve">Skutočnosti, ktoré nastali po dni, ku ktorému sa zostavuje konsolidovaná účtovná závierka, do dňa jej zostavenia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0246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>Po 31.decembri 202</w:t>
      </w:r>
      <w:r w:rsidR="003D51D4">
        <w:rPr>
          <w:rFonts w:ascii="Times New Roman" w:hAnsi="Times New Roman" w:cs="Times New Roman"/>
          <w:sz w:val="24"/>
          <w:szCs w:val="24"/>
        </w:rPr>
        <w:t>1</w:t>
      </w:r>
      <w:r w:rsidRPr="00E02E93">
        <w:rPr>
          <w:rFonts w:ascii="Times New Roman" w:hAnsi="Times New Roman" w:cs="Times New Roman"/>
          <w:sz w:val="24"/>
          <w:szCs w:val="24"/>
        </w:rPr>
        <w:t xml:space="preserve"> nenastali také udalosti, ktoré by vyžadovali zverejnenie alebo vykázanie v konsolidovanej účtovnej závierke za rok 202</w:t>
      </w:r>
      <w:r w:rsidR="003D51D4">
        <w:rPr>
          <w:rFonts w:ascii="Times New Roman" w:hAnsi="Times New Roman" w:cs="Times New Roman"/>
          <w:sz w:val="24"/>
          <w:szCs w:val="24"/>
        </w:rPr>
        <w:t>1</w:t>
      </w:r>
      <w:r w:rsidRPr="005B0246">
        <w:rPr>
          <w:rFonts w:ascii="Times New Roman" w:hAnsi="Times New Roman" w:cs="Times New Roman"/>
          <w:sz w:val="24"/>
          <w:szCs w:val="24"/>
        </w:rPr>
        <w:t>.</w:t>
      </w:r>
      <w:r w:rsidR="005B0246" w:rsidRPr="005B0246">
        <w:rPr>
          <w:rFonts w:ascii="Times New Roman" w:hAnsi="Times New Roman" w:cs="Times New Roman"/>
          <w:sz w:val="24"/>
          <w:szCs w:val="24"/>
        </w:rPr>
        <w:t xml:space="preserve"> </w:t>
      </w:r>
      <w:r w:rsidR="005B0246">
        <w:rPr>
          <w:rFonts w:ascii="Times New Roman" w:hAnsi="Times New Roman" w:cs="Times New Roman"/>
          <w:sz w:val="24"/>
          <w:szCs w:val="24"/>
        </w:rPr>
        <w:t xml:space="preserve">Upozorňujeme ale na skutočnosť </w:t>
      </w:r>
      <w:r w:rsidR="005B0246" w:rsidRPr="005B0246">
        <w:rPr>
          <w:rFonts w:ascii="Times New Roman" w:hAnsi="Times New Roman" w:cs="Times New Roman"/>
          <w:sz w:val="24"/>
          <w:szCs w:val="24"/>
        </w:rPr>
        <w:t>pokračovania šírenia ochorenia COVID 19, čo má negatívny vplyv na fungovanie obce.</w:t>
      </w:r>
    </w:p>
    <w:p w:rsidR="00E73184" w:rsidRPr="005B0246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02E93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02E93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Odorín, dňa </w:t>
      </w:r>
      <w:r w:rsidR="00BD6A01">
        <w:rPr>
          <w:rFonts w:ascii="Times New Roman" w:hAnsi="Times New Roman" w:cs="Times New Roman"/>
          <w:sz w:val="24"/>
          <w:szCs w:val="24"/>
        </w:rPr>
        <w:t>15</w:t>
      </w:r>
      <w:r w:rsidRPr="00E02E93">
        <w:rPr>
          <w:rFonts w:ascii="Times New Roman" w:hAnsi="Times New Roman" w:cs="Times New Roman"/>
          <w:sz w:val="24"/>
          <w:szCs w:val="24"/>
        </w:rPr>
        <w:t>.06.202</w:t>
      </w:r>
      <w:r w:rsidR="003D51D4">
        <w:rPr>
          <w:rFonts w:ascii="Times New Roman" w:hAnsi="Times New Roman" w:cs="Times New Roman"/>
          <w:sz w:val="24"/>
          <w:szCs w:val="24"/>
        </w:rPr>
        <w:t>2</w:t>
      </w: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Goduľová</w:t>
      </w:r>
      <w:proofErr w:type="spellEnd"/>
    </w:p>
    <w:p w:rsidR="00E73184" w:rsidRDefault="00E73184" w:rsidP="00E73184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73184">
        <w:rPr>
          <w:rFonts w:ascii="Times New Roman" w:hAnsi="Times New Roman" w:cs="Times New Roman"/>
          <w:sz w:val="24"/>
          <w:szCs w:val="24"/>
        </w:rPr>
        <w:t xml:space="preserve"> starost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73184">
        <w:rPr>
          <w:rFonts w:ascii="Times New Roman" w:hAnsi="Times New Roman" w:cs="Times New Roman"/>
          <w:sz w:val="24"/>
          <w:szCs w:val="24"/>
        </w:rPr>
        <w:t xml:space="preserve">a obce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184">
        <w:rPr>
          <w:rFonts w:ascii="Times New Roman" w:hAnsi="Times New Roman" w:cs="Times New Roman"/>
          <w:sz w:val="24"/>
          <w:szCs w:val="24"/>
        </w:rPr>
        <w:t xml:space="preserve">Vypracovala : </w:t>
      </w:r>
      <w:r>
        <w:rPr>
          <w:rFonts w:ascii="Times New Roman" w:hAnsi="Times New Roman" w:cs="Times New Roman"/>
          <w:sz w:val="24"/>
          <w:szCs w:val="24"/>
        </w:rPr>
        <w:t xml:space="preserve">Mgr. </w:t>
      </w:r>
      <w:r w:rsidRPr="00E73184">
        <w:rPr>
          <w:rFonts w:ascii="Times New Roman" w:hAnsi="Times New Roman" w:cs="Times New Roman"/>
          <w:sz w:val="24"/>
          <w:szCs w:val="24"/>
        </w:rPr>
        <w:t xml:space="preserve">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Pramuková</w:t>
      </w:r>
      <w:proofErr w:type="spellEnd"/>
    </w:p>
    <w:p w:rsidR="005B77A8" w:rsidRPr="00E73184" w:rsidRDefault="005B77A8" w:rsidP="005B77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77A8" w:rsidRPr="005B77A8" w:rsidRDefault="005B77A8" w:rsidP="005B77A8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sectPr w:rsidR="005B77A8" w:rsidRPr="005B77A8" w:rsidSect="003C28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518A8"/>
    <w:multiLevelType w:val="hybridMultilevel"/>
    <w:tmpl w:val="A35EC2E4"/>
    <w:lvl w:ilvl="0" w:tplc="ABAEAD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1731F0"/>
    <w:multiLevelType w:val="hybridMultilevel"/>
    <w:tmpl w:val="5BF67F16"/>
    <w:lvl w:ilvl="0" w:tplc="3D542EC4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544B5"/>
    <w:multiLevelType w:val="hybridMultilevel"/>
    <w:tmpl w:val="48707C2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173FAA"/>
    <w:multiLevelType w:val="hybridMultilevel"/>
    <w:tmpl w:val="4DDC84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EA1FBB"/>
    <w:multiLevelType w:val="hybridMultilevel"/>
    <w:tmpl w:val="6D0E165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A7193F"/>
    <w:multiLevelType w:val="hybridMultilevel"/>
    <w:tmpl w:val="D6063DF4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6">
    <w:nsid w:val="570B14D7"/>
    <w:multiLevelType w:val="hybridMultilevel"/>
    <w:tmpl w:val="401E48BA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7">
    <w:nsid w:val="62B20C70"/>
    <w:multiLevelType w:val="hybridMultilevel"/>
    <w:tmpl w:val="D156747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7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490C"/>
    <w:rsid w:val="000D17EC"/>
    <w:rsid w:val="000E41B2"/>
    <w:rsid w:val="00107168"/>
    <w:rsid w:val="00182CB9"/>
    <w:rsid w:val="00197425"/>
    <w:rsid w:val="001B6C79"/>
    <w:rsid w:val="00252144"/>
    <w:rsid w:val="00270DC5"/>
    <w:rsid w:val="00285A9D"/>
    <w:rsid w:val="002A644C"/>
    <w:rsid w:val="002B0F18"/>
    <w:rsid w:val="002D5FF9"/>
    <w:rsid w:val="00302B43"/>
    <w:rsid w:val="00377BAA"/>
    <w:rsid w:val="003857F5"/>
    <w:rsid w:val="003B3640"/>
    <w:rsid w:val="003B39A9"/>
    <w:rsid w:val="003C28E1"/>
    <w:rsid w:val="003D3002"/>
    <w:rsid w:val="003D51D4"/>
    <w:rsid w:val="003E040E"/>
    <w:rsid w:val="005B0246"/>
    <w:rsid w:val="005B1E82"/>
    <w:rsid w:val="005B77A8"/>
    <w:rsid w:val="00625CA4"/>
    <w:rsid w:val="00676044"/>
    <w:rsid w:val="006F440D"/>
    <w:rsid w:val="007826ED"/>
    <w:rsid w:val="007B1BC9"/>
    <w:rsid w:val="008806A3"/>
    <w:rsid w:val="008A77CC"/>
    <w:rsid w:val="008D5083"/>
    <w:rsid w:val="00943798"/>
    <w:rsid w:val="00A7490C"/>
    <w:rsid w:val="00A80C03"/>
    <w:rsid w:val="00A9422B"/>
    <w:rsid w:val="00AB4564"/>
    <w:rsid w:val="00BD6A01"/>
    <w:rsid w:val="00C22908"/>
    <w:rsid w:val="00C356A8"/>
    <w:rsid w:val="00C67C22"/>
    <w:rsid w:val="00CE57BF"/>
    <w:rsid w:val="00D04FFA"/>
    <w:rsid w:val="00D71C9E"/>
    <w:rsid w:val="00DE1DD6"/>
    <w:rsid w:val="00DF7589"/>
    <w:rsid w:val="00E02E93"/>
    <w:rsid w:val="00E11802"/>
    <w:rsid w:val="00E3752F"/>
    <w:rsid w:val="00E53F13"/>
    <w:rsid w:val="00E6467D"/>
    <w:rsid w:val="00E73184"/>
    <w:rsid w:val="00E82313"/>
    <w:rsid w:val="00FA520D"/>
    <w:rsid w:val="00FB4E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9" type="connector" idref="#_x0000_s1028"/>
        <o:r id="V:Rule10" type="connector" idref="#_x0000_s1033"/>
        <o:r id="V:Rule11" type="connector" idref="#_x0000_s1026"/>
        <o:r id="V:Rule12" type="connector" idref="#_x0000_s1031"/>
        <o:r id="V:Rule13" type="connector" idref="#_x0000_s1027"/>
        <o:r id="V:Rule14" type="connector" idref="#_x0000_s1032"/>
        <o:r id="V:Rule15" type="connector" idref="#_x0000_s1029"/>
        <o:r id="V:Rule16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8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E41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F4E979-CFF1-4684-AAD1-0FF4B5D72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1304</Words>
  <Characters>7438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2021-07-02T09:23:00Z</cp:lastPrinted>
  <dcterms:created xsi:type="dcterms:W3CDTF">2022-05-19T09:08:00Z</dcterms:created>
  <dcterms:modified xsi:type="dcterms:W3CDTF">2022-06-17T06:32:00Z</dcterms:modified>
</cp:coreProperties>
</file>