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3ED" w:rsidRPr="00871A50" w:rsidRDefault="00871A50">
      <w:pPr>
        <w:rPr>
          <w:b/>
          <w:sz w:val="28"/>
          <w:szCs w:val="28"/>
        </w:rPr>
      </w:pPr>
      <w:r w:rsidRPr="00871A50">
        <w:rPr>
          <w:b/>
          <w:sz w:val="28"/>
          <w:szCs w:val="28"/>
        </w:rPr>
        <w:t>Poznámky konsolidovanej účtovnej závierky obce Streda nad Bodrogom</w:t>
      </w:r>
    </w:p>
    <w:p w:rsidR="00871A50" w:rsidRDefault="00871A50">
      <w:pPr>
        <w:rPr>
          <w:b/>
          <w:sz w:val="28"/>
          <w:szCs w:val="28"/>
        </w:rPr>
      </w:pPr>
      <w:r>
        <w:rPr>
          <w:b/>
          <w:sz w:val="28"/>
          <w:szCs w:val="28"/>
        </w:rPr>
        <w:t xml:space="preserve">                                   z</w:t>
      </w:r>
      <w:r w:rsidRPr="00871A50">
        <w:rPr>
          <w:b/>
          <w:sz w:val="28"/>
          <w:szCs w:val="28"/>
        </w:rPr>
        <w:t>ostavenej k 31. decembru 2021</w:t>
      </w:r>
    </w:p>
    <w:p w:rsidR="00871A50" w:rsidRDefault="00871A50">
      <w:pPr>
        <w:rPr>
          <w:b/>
          <w:sz w:val="28"/>
          <w:szCs w:val="28"/>
        </w:rPr>
      </w:pPr>
    </w:p>
    <w:p w:rsidR="00871A50" w:rsidRDefault="00871A50">
      <w:pPr>
        <w:rPr>
          <w:b/>
          <w:sz w:val="28"/>
          <w:szCs w:val="28"/>
        </w:rPr>
      </w:pPr>
    </w:p>
    <w:p w:rsidR="00871A50" w:rsidRDefault="00871A50">
      <w:pPr>
        <w:rPr>
          <w:sz w:val="28"/>
          <w:szCs w:val="28"/>
          <w:u w:val="single"/>
        </w:rPr>
      </w:pPr>
      <w:r>
        <w:rPr>
          <w:b/>
          <w:sz w:val="28"/>
          <w:szCs w:val="28"/>
        </w:rPr>
        <w:t>VŠEOBECNÉ ÚDAJE</w:t>
      </w:r>
    </w:p>
    <w:p w:rsidR="00871A50" w:rsidRDefault="00871A50">
      <w:pPr>
        <w:rPr>
          <w:sz w:val="28"/>
          <w:szCs w:val="28"/>
          <w:u w:val="single"/>
        </w:rPr>
      </w:pPr>
      <w:r>
        <w:rPr>
          <w:sz w:val="28"/>
          <w:szCs w:val="28"/>
          <w:u w:val="single"/>
        </w:rPr>
        <w:t>Identifikačné údaje konsolidujúcej účtovnej jednotky</w:t>
      </w:r>
    </w:p>
    <w:p w:rsidR="00871A50" w:rsidRDefault="00871A50">
      <w:pPr>
        <w:rPr>
          <w:sz w:val="28"/>
          <w:szCs w:val="28"/>
          <w:u w:val="single"/>
        </w:rPr>
      </w:pPr>
    </w:p>
    <w:p w:rsidR="00871A50" w:rsidRDefault="00871A50">
      <w:pPr>
        <w:rPr>
          <w:sz w:val="24"/>
          <w:szCs w:val="24"/>
        </w:rPr>
      </w:pPr>
      <w:r>
        <w:rPr>
          <w:sz w:val="24"/>
          <w:szCs w:val="24"/>
        </w:rPr>
        <w:t>Obec Streda nad Bodrogom</w:t>
      </w:r>
    </w:p>
    <w:p w:rsidR="00871A50" w:rsidRDefault="00871A50">
      <w:pPr>
        <w:rPr>
          <w:sz w:val="24"/>
          <w:szCs w:val="24"/>
        </w:rPr>
      </w:pPr>
      <w:r>
        <w:rPr>
          <w:sz w:val="24"/>
          <w:szCs w:val="24"/>
        </w:rPr>
        <w:t>Hlavná 174/391</w:t>
      </w:r>
    </w:p>
    <w:p w:rsidR="00871A50" w:rsidRDefault="00871A50">
      <w:pPr>
        <w:rPr>
          <w:sz w:val="24"/>
          <w:szCs w:val="24"/>
        </w:rPr>
      </w:pPr>
      <w:r>
        <w:rPr>
          <w:sz w:val="24"/>
          <w:szCs w:val="24"/>
        </w:rPr>
        <w:t>076 31 Streda nad Bodrogom</w:t>
      </w:r>
    </w:p>
    <w:p w:rsidR="00871A50" w:rsidRDefault="00871A50">
      <w:pPr>
        <w:rPr>
          <w:sz w:val="24"/>
          <w:szCs w:val="24"/>
        </w:rPr>
      </w:pPr>
      <w:r>
        <w:rPr>
          <w:sz w:val="24"/>
          <w:szCs w:val="24"/>
        </w:rPr>
        <w:t>IČO: 00331970</w:t>
      </w:r>
    </w:p>
    <w:p w:rsidR="00871A50" w:rsidRDefault="00871A50">
      <w:pPr>
        <w:rPr>
          <w:sz w:val="24"/>
          <w:szCs w:val="24"/>
        </w:rPr>
      </w:pPr>
      <w:r>
        <w:rPr>
          <w:sz w:val="24"/>
          <w:szCs w:val="24"/>
        </w:rPr>
        <w:t>Obec Streda nad Bodrogom (v ďalšom texte len „Obec“) bola založená v roku 1990 zákonom č. 369/1990 Zb. o obecnom zriadení.</w:t>
      </w:r>
    </w:p>
    <w:p w:rsidR="00871A50" w:rsidRDefault="00871A50">
      <w:pPr>
        <w:rPr>
          <w:sz w:val="24"/>
          <w:szCs w:val="24"/>
        </w:rPr>
      </w:pPr>
      <w:r>
        <w:rPr>
          <w:sz w:val="24"/>
          <w:szCs w:val="24"/>
          <w:u w:val="single"/>
        </w:rPr>
        <w:t>Identifikačné údaje konsolidovaných  účtovných jednotiek</w:t>
      </w:r>
    </w:p>
    <w:p w:rsidR="00871A50" w:rsidRDefault="00871A50">
      <w:pPr>
        <w:rPr>
          <w:sz w:val="24"/>
          <w:szCs w:val="24"/>
        </w:rPr>
      </w:pPr>
      <w:r>
        <w:rPr>
          <w:sz w:val="24"/>
          <w:szCs w:val="24"/>
        </w:rPr>
        <w:t xml:space="preserve">Obec má v zriaďovateľskej pôsobnosti 3 rozpočtové organizácie a to Základnú školu, Základnú školu s VJM – </w:t>
      </w:r>
      <w:proofErr w:type="spellStart"/>
      <w:r>
        <w:rPr>
          <w:sz w:val="24"/>
          <w:szCs w:val="24"/>
        </w:rPr>
        <w:t>Alapiskola</w:t>
      </w:r>
      <w:proofErr w:type="spellEnd"/>
      <w:r>
        <w:rPr>
          <w:sz w:val="24"/>
          <w:szCs w:val="24"/>
        </w:rPr>
        <w:t>.</w:t>
      </w:r>
    </w:p>
    <w:tbl>
      <w:tblPr>
        <w:tblStyle w:val="Mriekatabuky"/>
        <w:tblW w:w="0" w:type="auto"/>
        <w:tblLook w:val="04A0" w:firstRow="1" w:lastRow="0" w:firstColumn="1" w:lastColumn="0" w:noHBand="0" w:noVBand="1"/>
      </w:tblPr>
      <w:tblGrid>
        <w:gridCol w:w="4531"/>
        <w:gridCol w:w="4531"/>
      </w:tblGrid>
      <w:tr w:rsidR="00871A50" w:rsidTr="00871A50">
        <w:tc>
          <w:tcPr>
            <w:tcW w:w="4531" w:type="dxa"/>
          </w:tcPr>
          <w:p w:rsidR="00871A50" w:rsidRDefault="00871A50">
            <w:pPr>
              <w:rPr>
                <w:sz w:val="24"/>
                <w:szCs w:val="24"/>
              </w:rPr>
            </w:pPr>
            <w:r>
              <w:rPr>
                <w:sz w:val="24"/>
                <w:szCs w:val="24"/>
              </w:rPr>
              <w:t>Názov konsolidovanej účtovnej jednotky</w:t>
            </w:r>
          </w:p>
        </w:tc>
        <w:tc>
          <w:tcPr>
            <w:tcW w:w="4531" w:type="dxa"/>
          </w:tcPr>
          <w:p w:rsidR="00871A50" w:rsidRDefault="00871A50">
            <w:pPr>
              <w:rPr>
                <w:sz w:val="24"/>
                <w:szCs w:val="24"/>
              </w:rPr>
            </w:pPr>
            <w:r>
              <w:rPr>
                <w:sz w:val="24"/>
                <w:szCs w:val="24"/>
              </w:rPr>
              <w:t>Sídlo konsolidovanej účtovnej jednotky</w:t>
            </w:r>
          </w:p>
        </w:tc>
      </w:tr>
      <w:tr w:rsidR="00871A50" w:rsidTr="00871A50">
        <w:tc>
          <w:tcPr>
            <w:tcW w:w="4531" w:type="dxa"/>
          </w:tcPr>
          <w:p w:rsidR="00871A50" w:rsidRDefault="00871A50">
            <w:pPr>
              <w:rPr>
                <w:sz w:val="24"/>
                <w:szCs w:val="24"/>
              </w:rPr>
            </w:pPr>
            <w:r>
              <w:rPr>
                <w:sz w:val="24"/>
                <w:szCs w:val="24"/>
              </w:rPr>
              <w:t>Základná škola</w:t>
            </w:r>
          </w:p>
        </w:tc>
        <w:tc>
          <w:tcPr>
            <w:tcW w:w="4531" w:type="dxa"/>
          </w:tcPr>
          <w:p w:rsidR="00871A50" w:rsidRDefault="00871A50">
            <w:pPr>
              <w:rPr>
                <w:sz w:val="24"/>
                <w:szCs w:val="24"/>
              </w:rPr>
            </w:pPr>
            <w:r>
              <w:rPr>
                <w:sz w:val="24"/>
                <w:szCs w:val="24"/>
              </w:rPr>
              <w:t>Školská 2, Streda nad Bodrogom 076 31</w:t>
            </w:r>
          </w:p>
        </w:tc>
      </w:tr>
      <w:tr w:rsidR="00871A50" w:rsidTr="00871A50">
        <w:tc>
          <w:tcPr>
            <w:tcW w:w="4531" w:type="dxa"/>
          </w:tcPr>
          <w:p w:rsidR="00871A50" w:rsidRDefault="00871A50">
            <w:pPr>
              <w:rPr>
                <w:sz w:val="24"/>
                <w:szCs w:val="24"/>
              </w:rPr>
            </w:pPr>
            <w:r>
              <w:rPr>
                <w:sz w:val="24"/>
                <w:szCs w:val="24"/>
              </w:rPr>
              <w:t>Základná škola s VJM-</w:t>
            </w:r>
            <w:proofErr w:type="spellStart"/>
            <w:r>
              <w:rPr>
                <w:sz w:val="24"/>
                <w:szCs w:val="24"/>
              </w:rPr>
              <w:t>Alapiskola</w:t>
            </w:r>
            <w:proofErr w:type="spellEnd"/>
          </w:p>
        </w:tc>
        <w:tc>
          <w:tcPr>
            <w:tcW w:w="4531" w:type="dxa"/>
          </w:tcPr>
          <w:p w:rsidR="00871A50" w:rsidRDefault="00871A50">
            <w:pPr>
              <w:rPr>
                <w:sz w:val="24"/>
                <w:szCs w:val="24"/>
              </w:rPr>
            </w:pPr>
            <w:r>
              <w:rPr>
                <w:sz w:val="24"/>
                <w:szCs w:val="24"/>
              </w:rPr>
              <w:t>Školská 4, Streda nad Bodrogom 076 31</w:t>
            </w:r>
          </w:p>
        </w:tc>
      </w:tr>
      <w:tr w:rsidR="00871A50" w:rsidTr="00871A50">
        <w:tc>
          <w:tcPr>
            <w:tcW w:w="4531" w:type="dxa"/>
          </w:tcPr>
          <w:p w:rsidR="00871A50" w:rsidRDefault="00871A50">
            <w:pPr>
              <w:rPr>
                <w:sz w:val="24"/>
                <w:szCs w:val="24"/>
              </w:rPr>
            </w:pPr>
            <w:r>
              <w:rPr>
                <w:sz w:val="24"/>
                <w:szCs w:val="24"/>
              </w:rPr>
              <w:t>Domov dôchodcov</w:t>
            </w:r>
          </w:p>
        </w:tc>
        <w:tc>
          <w:tcPr>
            <w:tcW w:w="4531" w:type="dxa"/>
          </w:tcPr>
          <w:p w:rsidR="00871A50" w:rsidRDefault="00607825">
            <w:pPr>
              <w:rPr>
                <w:sz w:val="24"/>
                <w:szCs w:val="24"/>
              </w:rPr>
            </w:pPr>
            <w:r>
              <w:rPr>
                <w:sz w:val="24"/>
                <w:szCs w:val="24"/>
              </w:rPr>
              <w:t>Ružová 433/8, Streda nad Bodrogom 076 31</w:t>
            </w:r>
          </w:p>
        </w:tc>
      </w:tr>
    </w:tbl>
    <w:p w:rsidR="00871A50" w:rsidRDefault="00871A50">
      <w:pPr>
        <w:rPr>
          <w:sz w:val="24"/>
          <w:szCs w:val="24"/>
        </w:rPr>
      </w:pPr>
    </w:p>
    <w:p w:rsidR="00607825" w:rsidRDefault="00607825">
      <w:pPr>
        <w:rPr>
          <w:sz w:val="24"/>
          <w:szCs w:val="24"/>
        </w:rPr>
      </w:pPr>
      <w:r>
        <w:rPr>
          <w:sz w:val="24"/>
          <w:szCs w:val="24"/>
        </w:rPr>
        <w:t>Konsolidovaný celok Obce sa v roku 2021 oproti minulým účtovným obdobiam nezmenil.</w:t>
      </w:r>
    </w:p>
    <w:p w:rsidR="00607825" w:rsidRDefault="00607825">
      <w:pPr>
        <w:rPr>
          <w:sz w:val="24"/>
          <w:szCs w:val="24"/>
        </w:rPr>
      </w:pPr>
      <w:r>
        <w:rPr>
          <w:sz w:val="24"/>
          <w:szCs w:val="24"/>
        </w:rPr>
        <w:t>Prehľad o účtovných jednotkách konsolidovaného celku je uvedený v tabuľkovej časti Údaje o konsolidovanom celku.</w:t>
      </w:r>
    </w:p>
    <w:p w:rsidR="00607825" w:rsidRDefault="00607825">
      <w:pPr>
        <w:rPr>
          <w:sz w:val="24"/>
          <w:szCs w:val="24"/>
        </w:rPr>
      </w:pPr>
      <w:r>
        <w:rPr>
          <w:sz w:val="24"/>
          <w:szCs w:val="24"/>
        </w:rPr>
        <w:t xml:space="preserve">Konsolidovaná účtovná závierka konsolidovaného celku </w:t>
      </w:r>
      <w:proofErr w:type="spellStart"/>
      <w:r>
        <w:rPr>
          <w:sz w:val="24"/>
          <w:szCs w:val="24"/>
        </w:rPr>
        <w:t>obceč</w:t>
      </w:r>
      <w:proofErr w:type="spellEnd"/>
      <w:r>
        <w:rPr>
          <w:sz w:val="24"/>
          <w:szCs w:val="24"/>
        </w:rPr>
        <w:t xml:space="preserve"> k 31. decembru 2021 je zostavená ako riadna konsolidovaná účtovná závierka podľa zákona č. 431/2002 </w:t>
      </w:r>
      <w:proofErr w:type="spellStart"/>
      <w:r>
        <w:rPr>
          <w:sz w:val="24"/>
          <w:szCs w:val="24"/>
        </w:rPr>
        <w:t>Z.z</w:t>
      </w:r>
      <w:proofErr w:type="spellEnd"/>
      <w:r>
        <w:rPr>
          <w:sz w:val="24"/>
          <w:szCs w:val="24"/>
        </w:rPr>
        <w:t xml:space="preserve">. o účtovníctve v znení neskorších predpisov, za účtovné obdobie od 1. januára 2021 do </w:t>
      </w:r>
    </w:p>
    <w:p w:rsidR="00607825" w:rsidRDefault="00607825">
      <w:pPr>
        <w:rPr>
          <w:sz w:val="24"/>
          <w:szCs w:val="24"/>
        </w:rPr>
      </w:pPr>
      <w:r>
        <w:rPr>
          <w:sz w:val="24"/>
          <w:szCs w:val="24"/>
        </w:rPr>
        <w:t>31. decembra 2021.</w:t>
      </w:r>
    </w:p>
    <w:p w:rsidR="00607825" w:rsidRDefault="00607825">
      <w:pPr>
        <w:rPr>
          <w:sz w:val="24"/>
          <w:szCs w:val="24"/>
        </w:rPr>
      </w:pPr>
      <w:r>
        <w:rPr>
          <w:sz w:val="24"/>
          <w:szCs w:val="24"/>
        </w:rPr>
        <w:t>Obec je súčasťou súhrnného celku verejnej správy Slovenskej republiky.</w:t>
      </w:r>
    </w:p>
    <w:p w:rsidR="00607825" w:rsidRDefault="00607825">
      <w:pPr>
        <w:rPr>
          <w:sz w:val="24"/>
          <w:szCs w:val="24"/>
        </w:rPr>
      </w:pPr>
      <w:r>
        <w:rPr>
          <w:sz w:val="24"/>
          <w:szCs w:val="24"/>
          <w:u w:val="single"/>
        </w:rPr>
        <w:t>Informácie o vedúcich predstaviteľoch a zamestnancoch konsolidovaného celku</w:t>
      </w:r>
    </w:p>
    <w:p w:rsidR="00607825" w:rsidRDefault="00607825">
      <w:pPr>
        <w:rPr>
          <w:sz w:val="24"/>
          <w:szCs w:val="24"/>
        </w:rPr>
      </w:pPr>
      <w:r>
        <w:rPr>
          <w:sz w:val="24"/>
          <w:szCs w:val="24"/>
        </w:rPr>
        <w:t xml:space="preserve">Starosta obce:                                               Zoltán </w:t>
      </w:r>
      <w:proofErr w:type="spellStart"/>
      <w:r>
        <w:rPr>
          <w:sz w:val="24"/>
          <w:szCs w:val="24"/>
        </w:rPr>
        <w:t>Mento</w:t>
      </w:r>
      <w:proofErr w:type="spellEnd"/>
    </w:p>
    <w:p w:rsidR="00607825" w:rsidRDefault="00607825">
      <w:pPr>
        <w:rPr>
          <w:sz w:val="24"/>
          <w:szCs w:val="24"/>
        </w:rPr>
      </w:pPr>
      <w:r>
        <w:rPr>
          <w:sz w:val="24"/>
          <w:szCs w:val="24"/>
        </w:rPr>
        <w:t xml:space="preserve">Zástupca starostu:                                        Mgr. Peter </w:t>
      </w:r>
      <w:proofErr w:type="spellStart"/>
      <w:r>
        <w:rPr>
          <w:sz w:val="24"/>
          <w:szCs w:val="24"/>
        </w:rPr>
        <w:t>Gornyitzki</w:t>
      </w:r>
      <w:proofErr w:type="spellEnd"/>
    </w:p>
    <w:p w:rsidR="00607825" w:rsidRDefault="00607825">
      <w:pPr>
        <w:rPr>
          <w:sz w:val="24"/>
          <w:szCs w:val="24"/>
        </w:rPr>
      </w:pPr>
      <w:r>
        <w:rPr>
          <w:sz w:val="24"/>
          <w:szCs w:val="24"/>
        </w:rPr>
        <w:lastRenderedPageBreak/>
        <w:t>Riaditeľ Základnej školy:                             RNDr. Štefan Šipoš</w:t>
      </w:r>
    </w:p>
    <w:p w:rsidR="00607825" w:rsidRDefault="00607825">
      <w:pPr>
        <w:rPr>
          <w:sz w:val="24"/>
          <w:szCs w:val="24"/>
        </w:rPr>
      </w:pPr>
      <w:r>
        <w:rPr>
          <w:sz w:val="24"/>
          <w:szCs w:val="24"/>
        </w:rPr>
        <w:t xml:space="preserve">Riaditeľka Základnej školy s VJM:              Mgr. Henrieta </w:t>
      </w:r>
      <w:proofErr w:type="spellStart"/>
      <w:r>
        <w:rPr>
          <w:sz w:val="24"/>
          <w:szCs w:val="24"/>
        </w:rPr>
        <w:t>Bányácski</w:t>
      </w:r>
      <w:proofErr w:type="spellEnd"/>
    </w:p>
    <w:p w:rsidR="00607825" w:rsidRDefault="00607825" w:rsidP="00F712DF">
      <w:pPr>
        <w:jc w:val="both"/>
        <w:rPr>
          <w:sz w:val="24"/>
          <w:szCs w:val="24"/>
        </w:rPr>
      </w:pPr>
      <w:r>
        <w:rPr>
          <w:sz w:val="24"/>
          <w:szCs w:val="24"/>
        </w:rPr>
        <w:t>Priemerný počet zamestnancov konsolidovaného celku Obce bol      45   z toho 4 vedúci zamestnanci.</w:t>
      </w:r>
    </w:p>
    <w:p w:rsidR="00607825" w:rsidRDefault="00607825" w:rsidP="00F712DF">
      <w:pPr>
        <w:jc w:val="both"/>
        <w:rPr>
          <w:sz w:val="24"/>
          <w:szCs w:val="24"/>
        </w:rPr>
      </w:pPr>
      <w:r>
        <w:rPr>
          <w:sz w:val="24"/>
          <w:szCs w:val="24"/>
          <w:u w:val="single"/>
        </w:rPr>
        <w:t>Informácia o splnení predpokladu nepretržitého pokračovanie v činnosti účtovnej jednotky</w:t>
      </w:r>
    </w:p>
    <w:p w:rsidR="00607825" w:rsidRDefault="00607825" w:rsidP="00F712DF">
      <w:pPr>
        <w:jc w:val="both"/>
        <w:rPr>
          <w:sz w:val="24"/>
          <w:szCs w:val="24"/>
        </w:rPr>
      </w:pPr>
      <w:r>
        <w:rPr>
          <w:sz w:val="24"/>
          <w:szCs w:val="24"/>
        </w:rPr>
        <w:t>Konsolidovaná účtovná závierka Obce bola zostavená za predpokladu nepretržitého pokračovania činnosti jednotlivých účtovných jednotiek tvoriacich konsolidovaný celok, a to</w:t>
      </w:r>
    </w:p>
    <w:p w:rsidR="00607825" w:rsidRDefault="00607825" w:rsidP="00F712DF">
      <w:pPr>
        <w:jc w:val="both"/>
        <w:rPr>
          <w:sz w:val="24"/>
          <w:szCs w:val="24"/>
        </w:rPr>
      </w:pPr>
      <w:r>
        <w:rPr>
          <w:sz w:val="24"/>
          <w:szCs w:val="24"/>
        </w:rPr>
        <w:t>V súlade so zákonom o účtovníctve a nadväzujúcimi právnymi predpismi</w:t>
      </w:r>
      <w:r w:rsidR="00055DD9">
        <w:rPr>
          <w:sz w:val="24"/>
          <w:szCs w:val="24"/>
        </w:rPr>
        <w:t>.</w:t>
      </w:r>
    </w:p>
    <w:p w:rsidR="00055DD9" w:rsidRDefault="00055DD9" w:rsidP="00F712DF">
      <w:pPr>
        <w:jc w:val="both"/>
        <w:rPr>
          <w:sz w:val="24"/>
          <w:szCs w:val="24"/>
          <w:u w:val="single"/>
        </w:rPr>
      </w:pPr>
      <w:r>
        <w:rPr>
          <w:sz w:val="24"/>
          <w:szCs w:val="24"/>
          <w:u w:val="single"/>
        </w:rPr>
        <w:t>Zmeny účtovných metód a účtovných zásad</w:t>
      </w:r>
    </w:p>
    <w:p w:rsidR="00055DD9" w:rsidRDefault="00055DD9" w:rsidP="00F712DF">
      <w:pPr>
        <w:jc w:val="both"/>
        <w:rPr>
          <w:sz w:val="24"/>
          <w:szCs w:val="24"/>
        </w:rPr>
      </w:pPr>
      <w:r>
        <w:rPr>
          <w:sz w:val="24"/>
          <w:szCs w:val="24"/>
        </w:rPr>
        <w:t>Účtovné metódy a všeobecné účtovné zásady boli v konsolidovanom celku konzistentne aplikované.</w:t>
      </w:r>
    </w:p>
    <w:p w:rsidR="00055DD9" w:rsidRDefault="00055DD9" w:rsidP="00F712DF">
      <w:pPr>
        <w:jc w:val="both"/>
        <w:rPr>
          <w:sz w:val="24"/>
          <w:szCs w:val="24"/>
          <w:u w:val="single"/>
        </w:rPr>
      </w:pPr>
      <w:r>
        <w:rPr>
          <w:sz w:val="24"/>
          <w:szCs w:val="24"/>
          <w:u w:val="single"/>
        </w:rPr>
        <w:t>Spôsob ocenenia jednotlivých zložiek</w:t>
      </w:r>
    </w:p>
    <w:p w:rsidR="00055DD9" w:rsidRDefault="00055DD9" w:rsidP="00F712DF">
      <w:pPr>
        <w:jc w:val="both"/>
        <w:rPr>
          <w:sz w:val="24"/>
          <w:szCs w:val="24"/>
        </w:rPr>
      </w:pPr>
      <w:r>
        <w:rPr>
          <w:sz w:val="24"/>
          <w:szCs w:val="24"/>
          <w:u w:val="single"/>
        </w:rPr>
        <w:t xml:space="preserve">Dlhodobý  majetok </w:t>
      </w:r>
      <w:r w:rsidRPr="00055DD9">
        <w:rPr>
          <w:sz w:val="24"/>
          <w:szCs w:val="24"/>
        </w:rPr>
        <w:t>obstaraný kúpou sa oceňuje obstarávacou cenou, ktorá zahrňuje cenu ob</w:t>
      </w:r>
      <w:r>
        <w:rPr>
          <w:sz w:val="24"/>
          <w:szCs w:val="24"/>
        </w:rPr>
        <w:t>starania a náklady súvisiace s obstaraním. Súčasťou obstarávacej cenný dlhodobého nehmotného a hmotného majetku nie sú resp. sú úroky z úverov do doby zaradenia majetku. O zľave z ceny, ktorú poskytol dodávateľ k majetku sa následne zníži obstarávacia cena predmetného majetku.</w:t>
      </w:r>
    </w:p>
    <w:p w:rsidR="00055DD9" w:rsidRDefault="00055DD9" w:rsidP="00F712DF">
      <w:pPr>
        <w:jc w:val="both"/>
        <w:rPr>
          <w:sz w:val="24"/>
          <w:szCs w:val="24"/>
        </w:rPr>
      </w:pPr>
      <w:r>
        <w:rPr>
          <w:sz w:val="24"/>
          <w:szCs w:val="24"/>
        </w:rPr>
        <w:t>Dlhodobý majetok vytvorený vlastnou činnosťou sa oceňuje vlastnými nákladmi. Za vlastné</w:t>
      </w:r>
    </w:p>
    <w:p w:rsidR="00055DD9" w:rsidRDefault="00055DD9" w:rsidP="00F712DF">
      <w:pPr>
        <w:jc w:val="both"/>
        <w:rPr>
          <w:sz w:val="24"/>
          <w:szCs w:val="24"/>
        </w:rPr>
      </w:pPr>
      <w:r>
        <w:rPr>
          <w:sz w:val="24"/>
          <w:szCs w:val="24"/>
        </w:rPr>
        <w:t xml:space="preserve">náklady sa považujú všetky </w:t>
      </w:r>
      <w:r w:rsidR="0056162E">
        <w:rPr>
          <w:sz w:val="24"/>
          <w:szCs w:val="24"/>
        </w:rPr>
        <w:t>priame náklady  vynaložené na výrobu alebo inú činnosť a všetky nepriame náklady vzťahujúce sa na výrobu alebo inú činnosť. Majetok vytvorený vlastnou činnosťou by sa ocenil reprodukčnou obstarávacou cenou v prípade, ak by vlastné náklady boli vyššie ako reprodukčná obstarávacia cena tohto majetku.</w:t>
      </w:r>
    </w:p>
    <w:p w:rsidR="0056162E" w:rsidRDefault="0056162E" w:rsidP="00F712DF">
      <w:pPr>
        <w:jc w:val="both"/>
        <w:rPr>
          <w:sz w:val="24"/>
          <w:szCs w:val="24"/>
        </w:rPr>
      </w:pPr>
      <w:r>
        <w:rPr>
          <w:sz w:val="24"/>
          <w:szCs w:val="24"/>
        </w:rPr>
        <w:t>Dlhodobý majetok nadobudnutý bezodplatným prevodom pri splynutí, zlúčení, rozdelení alebo pri prevode správy sa oceňuje cenou, v ktorej sa doteraz viedol v účtovníctve. Ak cenu</w:t>
      </w:r>
    </w:p>
    <w:p w:rsidR="0056162E" w:rsidRDefault="0056162E" w:rsidP="00F712DF">
      <w:pPr>
        <w:jc w:val="both"/>
        <w:rPr>
          <w:sz w:val="24"/>
          <w:szCs w:val="24"/>
        </w:rPr>
      </w:pPr>
      <w:r>
        <w:rPr>
          <w:sz w:val="24"/>
          <w:szCs w:val="24"/>
        </w:rPr>
        <w:t>nie je možné zistiť, oceňuje sa reprodukčnou obstarávacou cenou. Dlhodobý nehmotný a hmotný majetok, obstaraný iným spôsobom (napr. bezodplatne nadobudnutý majetok, delimitovaný majetok novozistený majetok pri inventarizácii) sa oceňuje reprodukčnou obstarávacou cenou. Reprodukčná obstarávacia cena je cena, za ktorú by sa majetok obstaral v čase, keď sa o ňom účtuje.</w:t>
      </w:r>
    </w:p>
    <w:p w:rsidR="0056162E" w:rsidRDefault="0056162E" w:rsidP="00F712DF">
      <w:pPr>
        <w:jc w:val="both"/>
        <w:rPr>
          <w:sz w:val="24"/>
          <w:szCs w:val="24"/>
        </w:rPr>
      </w:pPr>
      <w:r>
        <w:rPr>
          <w:sz w:val="24"/>
          <w:szCs w:val="24"/>
        </w:rPr>
        <w:t>Predpokladaná doba používania, metóda odpisovania a odpisová sadzba uplatňovaná pri účtovných odpisoch sú uvedené v nasledujúcej tabuľke.</w:t>
      </w:r>
    </w:p>
    <w:p w:rsidR="00DA0716" w:rsidRDefault="00DA0716" w:rsidP="00F712DF">
      <w:pPr>
        <w:jc w:val="both"/>
        <w:rPr>
          <w:sz w:val="24"/>
          <w:szCs w:val="24"/>
        </w:rPr>
      </w:pPr>
    </w:p>
    <w:p w:rsidR="00DA0716" w:rsidRDefault="00DA0716">
      <w:pPr>
        <w:rPr>
          <w:sz w:val="24"/>
          <w:szCs w:val="24"/>
        </w:rPr>
      </w:pPr>
    </w:p>
    <w:p w:rsidR="00DA0716" w:rsidRDefault="00DA0716">
      <w:pPr>
        <w:rPr>
          <w:sz w:val="24"/>
          <w:szCs w:val="24"/>
        </w:rPr>
      </w:pPr>
    </w:p>
    <w:p w:rsidR="00DA0716" w:rsidRDefault="00DA0716">
      <w:pPr>
        <w:rPr>
          <w:sz w:val="24"/>
          <w:szCs w:val="24"/>
        </w:rPr>
      </w:pPr>
    </w:p>
    <w:tbl>
      <w:tblPr>
        <w:tblStyle w:val="Mriekatabuky"/>
        <w:tblW w:w="0" w:type="auto"/>
        <w:tblLook w:val="04A0" w:firstRow="1" w:lastRow="0" w:firstColumn="1" w:lastColumn="0" w:noHBand="0" w:noVBand="1"/>
      </w:tblPr>
      <w:tblGrid>
        <w:gridCol w:w="9062"/>
      </w:tblGrid>
      <w:tr w:rsidR="00DA0716" w:rsidTr="00DA0716">
        <w:tc>
          <w:tcPr>
            <w:tcW w:w="9062" w:type="dxa"/>
          </w:tcPr>
          <w:p w:rsidR="00DA0716" w:rsidRDefault="00DA0716">
            <w:pPr>
              <w:rPr>
                <w:sz w:val="24"/>
                <w:szCs w:val="24"/>
              </w:rPr>
            </w:pPr>
            <w:r>
              <w:rPr>
                <w:sz w:val="24"/>
                <w:szCs w:val="24"/>
              </w:rPr>
              <w:lastRenderedPageBreak/>
              <w:t xml:space="preserve">                                                   Predpokladaná            metóda                       ročná odpisová</w:t>
            </w:r>
          </w:p>
          <w:p w:rsidR="00DA0716" w:rsidRDefault="00DA0716">
            <w:pPr>
              <w:rPr>
                <w:sz w:val="24"/>
                <w:szCs w:val="24"/>
              </w:rPr>
            </w:pPr>
            <w:r>
              <w:rPr>
                <w:sz w:val="24"/>
                <w:szCs w:val="24"/>
              </w:rPr>
              <w:t xml:space="preserve">                                                        doba                         odpisovania               </w:t>
            </w:r>
            <w:r w:rsidR="00D90BE0">
              <w:rPr>
                <w:sz w:val="24"/>
                <w:szCs w:val="24"/>
              </w:rPr>
              <w:t>sadzba v %</w:t>
            </w:r>
            <w:r>
              <w:rPr>
                <w:sz w:val="24"/>
                <w:szCs w:val="24"/>
              </w:rPr>
              <w:t xml:space="preserve">   </w:t>
            </w:r>
          </w:p>
          <w:p w:rsidR="00DA0716" w:rsidRDefault="00DA0716">
            <w:pPr>
              <w:rPr>
                <w:sz w:val="24"/>
                <w:szCs w:val="24"/>
              </w:rPr>
            </w:pPr>
            <w:r>
              <w:rPr>
                <w:sz w:val="24"/>
                <w:szCs w:val="24"/>
              </w:rPr>
              <w:t xml:space="preserve">                                                    používania</w:t>
            </w:r>
          </w:p>
          <w:p w:rsidR="00DA0716" w:rsidRDefault="00DA0716">
            <w:pPr>
              <w:rPr>
                <w:sz w:val="24"/>
                <w:szCs w:val="24"/>
              </w:rPr>
            </w:pPr>
            <w:r>
              <w:rPr>
                <w:sz w:val="24"/>
                <w:szCs w:val="24"/>
              </w:rPr>
              <w:t xml:space="preserve">                                                    </w:t>
            </w:r>
          </w:p>
        </w:tc>
      </w:tr>
      <w:tr w:rsidR="00DA0716" w:rsidTr="00DA0716">
        <w:tc>
          <w:tcPr>
            <w:tcW w:w="9062" w:type="dxa"/>
          </w:tcPr>
          <w:p w:rsidR="00DA0716" w:rsidRDefault="00D90BE0">
            <w:pPr>
              <w:rPr>
                <w:sz w:val="24"/>
                <w:szCs w:val="24"/>
              </w:rPr>
            </w:pPr>
            <w:r>
              <w:rPr>
                <w:sz w:val="24"/>
                <w:szCs w:val="24"/>
              </w:rPr>
              <w:t>Náklady na vývoj                            5                              lineárna                               20</w:t>
            </w:r>
          </w:p>
          <w:p w:rsidR="00D90BE0" w:rsidRDefault="00D90BE0">
            <w:pPr>
              <w:rPr>
                <w:sz w:val="24"/>
                <w:szCs w:val="24"/>
              </w:rPr>
            </w:pPr>
            <w:r>
              <w:rPr>
                <w:sz w:val="24"/>
                <w:szCs w:val="24"/>
              </w:rPr>
              <w:t>Software                                          4                              lineárna                               25</w:t>
            </w:r>
          </w:p>
          <w:p w:rsidR="00D90BE0" w:rsidRDefault="00D90BE0">
            <w:pPr>
              <w:rPr>
                <w:sz w:val="24"/>
                <w:szCs w:val="24"/>
              </w:rPr>
            </w:pPr>
            <w:r>
              <w:rPr>
                <w:sz w:val="24"/>
                <w:szCs w:val="24"/>
              </w:rPr>
              <w:t>Oceniteľné práva (licencie)          5                              lineárna                                20</w:t>
            </w:r>
          </w:p>
          <w:p w:rsidR="00D90BE0" w:rsidRDefault="00D90BE0">
            <w:pPr>
              <w:rPr>
                <w:sz w:val="24"/>
                <w:szCs w:val="24"/>
              </w:rPr>
            </w:pPr>
            <w:r>
              <w:rPr>
                <w:sz w:val="24"/>
                <w:szCs w:val="24"/>
              </w:rPr>
              <w:t xml:space="preserve">Drobný dlhodobý </w:t>
            </w:r>
            <w:proofErr w:type="spellStart"/>
            <w:r>
              <w:rPr>
                <w:sz w:val="24"/>
                <w:szCs w:val="24"/>
              </w:rPr>
              <w:t>nehm.maj</w:t>
            </w:r>
            <w:proofErr w:type="spellEnd"/>
            <w:r>
              <w:rPr>
                <w:sz w:val="24"/>
                <w:szCs w:val="24"/>
              </w:rPr>
              <w:t>.       rôzna napr.2         lineárna                                50</w:t>
            </w:r>
          </w:p>
        </w:tc>
      </w:tr>
    </w:tbl>
    <w:p w:rsidR="00DA0716" w:rsidRDefault="00DA0716">
      <w:pPr>
        <w:rPr>
          <w:sz w:val="24"/>
          <w:szCs w:val="24"/>
        </w:rPr>
      </w:pPr>
    </w:p>
    <w:p w:rsidR="00441AAC" w:rsidRDefault="00441AAC">
      <w:pPr>
        <w:rPr>
          <w:sz w:val="24"/>
          <w:szCs w:val="24"/>
        </w:rPr>
      </w:pPr>
      <w:r>
        <w:rPr>
          <w:sz w:val="24"/>
          <w:szCs w:val="24"/>
        </w:rPr>
        <w:t>Predpokladaná doba používania, metóda odpisovania a odpisová sadzba uplatňovaná pri účtovných odpisoch sú uvedené v nasledujúcej tabuľke.</w:t>
      </w:r>
    </w:p>
    <w:tbl>
      <w:tblPr>
        <w:tblStyle w:val="Mriekatabuky"/>
        <w:tblW w:w="0" w:type="auto"/>
        <w:tblLook w:val="04A0" w:firstRow="1" w:lastRow="0" w:firstColumn="1" w:lastColumn="0" w:noHBand="0" w:noVBand="1"/>
      </w:tblPr>
      <w:tblGrid>
        <w:gridCol w:w="9062"/>
      </w:tblGrid>
      <w:tr w:rsidR="00441AAC" w:rsidTr="00441AAC">
        <w:tc>
          <w:tcPr>
            <w:tcW w:w="9062" w:type="dxa"/>
          </w:tcPr>
          <w:p w:rsidR="00441AAC" w:rsidRDefault="00441AAC">
            <w:pPr>
              <w:rPr>
                <w:sz w:val="24"/>
                <w:szCs w:val="24"/>
              </w:rPr>
            </w:pPr>
            <w:r>
              <w:rPr>
                <w:sz w:val="24"/>
                <w:szCs w:val="24"/>
              </w:rPr>
              <w:t xml:space="preserve">                                                          Predpokladaná           metóda                   ročná odpisová</w:t>
            </w:r>
          </w:p>
          <w:p w:rsidR="00441AAC" w:rsidRDefault="00441AAC">
            <w:pPr>
              <w:rPr>
                <w:sz w:val="24"/>
                <w:szCs w:val="24"/>
              </w:rPr>
            </w:pPr>
            <w:r>
              <w:rPr>
                <w:sz w:val="24"/>
                <w:szCs w:val="24"/>
              </w:rPr>
              <w:t xml:space="preserve">                                                                                                odpisovania           sadzba v %</w:t>
            </w:r>
          </w:p>
          <w:p w:rsidR="00441AAC" w:rsidRDefault="00441AAC">
            <w:pPr>
              <w:rPr>
                <w:sz w:val="24"/>
                <w:szCs w:val="24"/>
              </w:rPr>
            </w:pPr>
            <w:r>
              <w:rPr>
                <w:sz w:val="24"/>
                <w:szCs w:val="24"/>
              </w:rPr>
              <w:t xml:space="preserve">                                                          doba používania</w:t>
            </w:r>
          </w:p>
        </w:tc>
      </w:tr>
      <w:tr w:rsidR="00441AAC" w:rsidTr="00441AAC">
        <w:tc>
          <w:tcPr>
            <w:tcW w:w="9062" w:type="dxa"/>
          </w:tcPr>
          <w:p w:rsidR="00441AAC" w:rsidRDefault="00441AAC">
            <w:pPr>
              <w:rPr>
                <w:sz w:val="24"/>
                <w:szCs w:val="24"/>
              </w:rPr>
            </w:pPr>
            <w:r>
              <w:rPr>
                <w:sz w:val="24"/>
                <w:szCs w:val="24"/>
              </w:rPr>
              <w:t>Budovy                                                       40                       lineárna                           2,5</w:t>
            </w:r>
          </w:p>
        </w:tc>
      </w:tr>
      <w:tr w:rsidR="00441AAC" w:rsidTr="00441AAC">
        <w:tc>
          <w:tcPr>
            <w:tcW w:w="9062" w:type="dxa"/>
          </w:tcPr>
          <w:p w:rsidR="00441AAC" w:rsidRDefault="00441AAC">
            <w:pPr>
              <w:rPr>
                <w:sz w:val="24"/>
                <w:szCs w:val="24"/>
              </w:rPr>
            </w:pPr>
            <w:proofErr w:type="spellStart"/>
            <w:r>
              <w:rPr>
                <w:sz w:val="24"/>
                <w:szCs w:val="24"/>
              </w:rPr>
              <w:t>Stroje,prístroje</w:t>
            </w:r>
            <w:proofErr w:type="spellEnd"/>
            <w:r>
              <w:rPr>
                <w:sz w:val="24"/>
                <w:szCs w:val="24"/>
              </w:rPr>
              <w:t xml:space="preserve"> a zariadenia           8 až 20                       lineárna                      5 až 12,5</w:t>
            </w:r>
          </w:p>
        </w:tc>
      </w:tr>
      <w:tr w:rsidR="00441AAC" w:rsidTr="00441AAC">
        <w:tc>
          <w:tcPr>
            <w:tcW w:w="9062" w:type="dxa"/>
          </w:tcPr>
          <w:p w:rsidR="00441AAC" w:rsidRDefault="00441AAC">
            <w:pPr>
              <w:rPr>
                <w:sz w:val="24"/>
                <w:szCs w:val="24"/>
              </w:rPr>
            </w:pPr>
            <w:r>
              <w:rPr>
                <w:sz w:val="24"/>
                <w:szCs w:val="24"/>
              </w:rPr>
              <w:t>Dopravné prostriedky                      4 až 6                         lineárna                     16 až 25</w:t>
            </w:r>
          </w:p>
        </w:tc>
      </w:tr>
      <w:tr w:rsidR="00441AAC" w:rsidTr="00441AAC">
        <w:tc>
          <w:tcPr>
            <w:tcW w:w="9062" w:type="dxa"/>
          </w:tcPr>
          <w:p w:rsidR="00441AAC" w:rsidRDefault="00441AAC">
            <w:pPr>
              <w:rPr>
                <w:sz w:val="24"/>
                <w:szCs w:val="24"/>
              </w:rPr>
            </w:pPr>
            <w:r>
              <w:rPr>
                <w:sz w:val="24"/>
                <w:szCs w:val="24"/>
              </w:rPr>
              <w:t xml:space="preserve">Drobný dlhodobý </w:t>
            </w:r>
            <w:proofErr w:type="spellStart"/>
            <w:r>
              <w:rPr>
                <w:sz w:val="24"/>
                <w:szCs w:val="24"/>
              </w:rPr>
              <w:t>hmot.majetok</w:t>
            </w:r>
            <w:proofErr w:type="spellEnd"/>
            <w:r>
              <w:rPr>
                <w:sz w:val="24"/>
                <w:szCs w:val="24"/>
              </w:rPr>
              <w:t xml:space="preserve">   rôzna napr.2             lineárna                            50</w:t>
            </w:r>
          </w:p>
        </w:tc>
      </w:tr>
    </w:tbl>
    <w:p w:rsidR="00441AAC" w:rsidRDefault="00441AAC">
      <w:pPr>
        <w:rPr>
          <w:sz w:val="24"/>
          <w:szCs w:val="24"/>
        </w:rPr>
      </w:pPr>
    </w:p>
    <w:p w:rsidR="00DA0716" w:rsidRDefault="00441AAC" w:rsidP="00F712DF">
      <w:pPr>
        <w:jc w:val="both"/>
        <w:rPr>
          <w:sz w:val="24"/>
          <w:szCs w:val="24"/>
        </w:rPr>
      </w:pPr>
      <w:r>
        <w:rPr>
          <w:sz w:val="24"/>
          <w:szCs w:val="24"/>
        </w:rPr>
        <w:t xml:space="preserve">Cenné papiere a podiely sa oceňujú pri ich nadobudnutí obstarávacími cenami, </w:t>
      </w:r>
      <w:proofErr w:type="spellStart"/>
      <w:r>
        <w:rPr>
          <w:sz w:val="24"/>
          <w:szCs w:val="24"/>
        </w:rPr>
        <w:t>t.j</w:t>
      </w:r>
      <w:proofErr w:type="spellEnd"/>
      <w:r>
        <w:rPr>
          <w:sz w:val="24"/>
          <w:szCs w:val="24"/>
        </w:rPr>
        <w:t>. vrátane nákladov súvisiacich s obstaraním.</w:t>
      </w:r>
    </w:p>
    <w:p w:rsidR="00441AAC" w:rsidRDefault="00441AAC" w:rsidP="00F712DF">
      <w:pPr>
        <w:jc w:val="both"/>
        <w:rPr>
          <w:sz w:val="24"/>
          <w:szCs w:val="24"/>
        </w:rPr>
      </w:pPr>
      <w:r>
        <w:rPr>
          <w:sz w:val="24"/>
          <w:szCs w:val="24"/>
        </w:rPr>
        <w:t xml:space="preserve">Zásoby nakupované sa oceňujú obstarávacou cenou, ktorá zahrňuje cenu obstarania a náklady súvisiace s obstaraním (clo, prepravu, poistné, provízie a pod.) znížené o zľavy z ceny. </w:t>
      </w:r>
      <w:r w:rsidR="007F3BF4">
        <w:rPr>
          <w:sz w:val="24"/>
          <w:szCs w:val="24"/>
        </w:rPr>
        <w:t>Úbytok zásob rovnakého druhu sa účtuje v ocenení cenou zistenou váženým aritmetickým priemerom z obstarávacích cien (alebo vlastných nákladov alebo metódou FIFO – prvá cena na ocenenie prírastku zásob sa použije ako prvá cena na ocenenie úbytku zásob.</w:t>
      </w:r>
    </w:p>
    <w:p w:rsidR="007F3BF4" w:rsidRDefault="007F3BF4" w:rsidP="00F712DF">
      <w:pPr>
        <w:jc w:val="both"/>
        <w:rPr>
          <w:sz w:val="24"/>
          <w:szCs w:val="24"/>
        </w:rPr>
      </w:pPr>
      <w:r>
        <w:rPr>
          <w:sz w:val="24"/>
          <w:szCs w:val="24"/>
        </w:rPr>
        <w:t>Vážený aritmetický priemer sa počíta najmenej raz za mesiac.</w:t>
      </w:r>
    </w:p>
    <w:p w:rsidR="007F3BF4" w:rsidRDefault="007F3BF4" w:rsidP="00F712DF">
      <w:pPr>
        <w:jc w:val="both"/>
        <w:rPr>
          <w:sz w:val="24"/>
          <w:szCs w:val="24"/>
        </w:rPr>
      </w:pPr>
      <w:r>
        <w:rPr>
          <w:sz w:val="24"/>
          <w:szCs w:val="24"/>
        </w:rPr>
        <w:t>Zásoby vytvorené vlastnou činnosťou sa oceňujú vlastnými nákladmi. Vlastné náklady sú priame náklady (priamy materiál, priame mzdy a ostatné priame náklady a časť nepriamych nákladov bezprostrednej súvisiacich s vytvorením zásob vlastnou činnosťou (výrobná réžia).</w:t>
      </w:r>
    </w:p>
    <w:p w:rsidR="007F3BF4" w:rsidRDefault="007F3BF4" w:rsidP="00F712DF">
      <w:pPr>
        <w:jc w:val="both"/>
        <w:rPr>
          <w:sz w:val="24"/>
          <w:szCs w:val="24"/>
        </w:rPr>
      </w:pPr>
      <w:r>
        <w:rPr>
          <w:sz w:val="24"/>
          <w:szCs w:val="24"/>
        </w:rPr>
        <w:t>Výrobná réžia sa do vlastných nákladov zahrňuje v závislosti od stupňa rozpracovanosti týchto zásob.</w:t>
      </w:r>
    </w:p>
    <w:p w:rsidR="007F3BF4" w:rsidRDefault="007F3BF4" w:rsidP="00F712DF">
      <w:pPr>
        <w:jc w:val="both"/>
        <w:rPr>
          <w:sz w:val="24"/>
          <w:szCs w:val="24"/>
        </w:rPr>
      </w:pPr>
      <w:r>
        <w:rPr>
          <w:sz w:val="24"/>
          <w:szCs w:val="24"/>
        </w:rPr>
        <w:t>Zásoby nadobudnuté bezodplatne (darovaním delimitáciou), prebytky zásob, odpad a zvyškové produkty sa oceňujú reprodukčnou obstarávacou cenou, čo je cena, za ktorú by sa majetok obstaral v čase, keď sa o ňom účtuje. Novozistené zásoby pri inventarizácii sa oceňujú reprodukčnou obstarávacou cenou.</w:t>
      </w:r>
    </w:p>
    <w:p w:rsidR="007F3BF4" w:rsidRDefault="007F3BF4" w:rsidP="00F712DF">
      <w:pPr>
        <w:jc w:val="both"/>
        <w:rPr>
          <w:sz w:val="24"/>
          <w:szCs w:val="24"/>
        </w:rPr>
      </w:pPr>
      <w:r>
        <w:rPr>
          <w:sz w:val="24"/>
          <w:szCs w:val="24"/>
        </w:rPr>
        <w:t xml:space="preserve">Pohľadávky sa pri ich vzniku oceňujú menovitou hodnotou. Pohľadávky pri odplatnom nadobudnutí sa oceňujú obstarávacou cenou, </w:t>
      </w:r>
      <w:proofErr w:type="spellStart"/>
      <w:r>
        <w:rPr>
          <w:sz w:val="24"/>
          <w:szCs w:val="24"/>
        </w:rPr>
        <w:t>t.j</w:t>
      </w:r>
      <w:proofErr w:type="spellEnd"/>
      <w:r>
        <w:rPr>
          <w:sz w:val="24"/>
          <w:szCs w:val="24"/>
        </w:rPr>
        <w:t>. vrátane nákladov súvisiacich s obstaraním. Toto ocenenie sa znižuje o pochybné, nedobytným pohľadávky a o pohľadávky, pri ktorých existuje riziko nevymožiteľnosti.</w:t>
      </w:r>
    </w:p>
    <w:p w:rsidR="00E309A3" w:rsidRDefault="00E309A3">
      <w:pPr>
        <w:rPr>
          <w:sz w:val="24"/>
          <w:szCs w:val="24"/>
        </w:rPr>
      </w:pPr>
      <w:r>
        <w:rPr>
          <w:sz w:val="24"/>
          <w:szCs w:val="24"/>
        </w:rPr>
        <w:lastRenderedPageBreak/>
        <w:t>Peňažné prostriedky a ceniny sa oceňujú menovitou hodnotou.</w:t>
      </w:r>
    </w:p>
    <w:p w:rsidR="00E309A3" w:rsidRDefault="00E309A3" w:rsidP="00F712DF">
      <w:pPr>
        <w:jc w:val="both"/>
        <w:rPr>
          <w:sz w:val="24"/>
          <w:szCs w:val="24"/>
        </w:rPr>
      </w:pPr>
      <w:r>
        <w:rPr>
          <w:sz w:val="24"/>
          <w:szCs w:val="24"/>
        </w:rPr>
        <w:t>Rezervy sú záväzky s neurčitým časovým vymedzením alebo výškou a oceňujú sa v očakávanej výške záväzku.</w:t>
      </w:r>
    </w:p>
    <w:p w:rsidR="00E309A3" w:rsidRDefault="00E309A3" w:rsidP="00F712DF">
      <w:pPr>
        <w:jc w:val="both"/>
        <w:rPr>
          <w:sz w:val="24"/>
          <w:szCs w:val="24"/>
        </w:rPr>
      </w:pPr>
      <w:r>
        <w:rPr>
          <w:sz w:val="24"/>
          <w:szCs w:val="24"/>
        </w:rPr>
        <w:t>Záväzky sa pri ich vzniku oceňujú menovitou hodnotou a pri ich prevzatí sa oceňujú obstarávacou cenou.</w:t>
      </w:r>
    </w:p>
    <w:p w:rsidR="00E309A3" w:rsidRDefault="00E309A3" w:rsidP="00F712DF">
      <w:pPr>
        <w:jc w:val="both"/>
        <w:rPr>
          <w:sz w:val="24"/>
          <w:szCs w:val="24"/>
        </w:rPr>
      </w:pPr>
      <w:r>
        <w:rPr>
          <w:sz w:val="24"/>
          <w:szCs w:val="24"/>
        </w:rPr>
        <w:t>Účty časového rozlíšenia aktív a pasív sú vykázané vo výške, ktorá je potrebná na dodržanie zásady vecnej a časovej súvislosti s účtovným obdobím.</w:t>
      </w:r>
    </w:p>
    <w:p w:rsidR="00F46C8D" w:rsidRPr="00FD5606" w:rsidRDefault="00F46C8D" w:rsidP="00F712DF">
      <w:pPr>
        <w:jc w:val="both"/>
        <w:rPr>
          <w:sz w:val="24"/>
          <w:szCs w:val="24"/>
        </w:rPr>
      </w:pPr>
      <w:r>
        <w:rPr>
          <w:b/>
          <w:sz w:val="28"/>
          <w:szCs w:val="28"/>
        </w:rPr>
        <w:t>INFORMÁCIE O METÓDACH A POSTUPOCH KONSOLIDÁCIE</w:t>
      </w:r>
    </w:p>
    <w:p w:rsidR="00DA0716" w:rsidRDefault="00FD5606" w:rsidP="00F712DF">
      <w:pPr>
        <w:jc w:val="both"/>
        <w:rPr>
          <w:sz w:val="24"/>
          <w:szCs w:val="24"/>
        </w:rPr>
      </w:pPr>
      <w:r>
        <w:rPr>
          <w:sz w:val="24"/>
          <w:szCs w:val="24"/>
        </w:rPr>
        <w:t xml:space="preserve">Konsolidovaná účtovná závierka Obce Streda nad Bodrogom bola zostavená v súlade so zákonom č. 431/2002 </w:t>
      </w:r>
      <w:proofErr w:type="spellStart"/>
      <w:r>
        <w:rPr>
          <w:sz w:val="24"/>
          <w:szCs w:val="24"/>
        </w:rPr>
        <w:t>Z.z</w:t>
      </w:r>
      <w:proofErr w:type="spellEnd"/>
      <w:r>
        <w:rPr>
          <w:sz w:val="24"/>
          <w:szCs w:val="24"/>
        </w:rPr>
        <w:t>. o účtovníctve v znení neskorších predpisov a v súlade s Opatrením Ministerstva financií Slovenskej republiky zo dňa 17. decembra 2008 č. MF/27526/2008-31, ktorým sa ustanovujú podrobnosti o metódach a postupoch konsolidácie vo verejnej správe a podrobnosti o usporiadaní a označovaní položiek konsolidovanej účtovnej závierky vo verejnej správe v znení neskorších predpisov.</w:t>
      </w:r>
    </w:p>
    <w:p w:rsidR="00FD5606" w:rsidRDefault="00FD5606" w:rsidP="00F712DF">
      <w:pPr>
        <w:jc w:val="both"/>
        <w:rPr>
          <w:sz w:val="24"/>
          <w:szCs w:val="24"/>
        </w:rPr>
      </w:pPr>
      <w:r>
        <w:rPr>
          <w:sz w:val="24"/>
          <w:szCs w:val="24"/>
        </w:rPr>
        <w:t>V rámci konsolidácie konsolidovaného celku Obce boli eliminované vzájomné pohľadávky, záväzky, náklady a výnosy a bola vykonaná konsolidácia kapitálu.</w:t>
      </w:r>
    </w:p>
    <w:p w:rsidR="00FD5606" w:rsidRDefault="00FD5606">
      <w:pPr>
        <w:rPr>
          <w:sz w:val="24"/>
          <w:szCs w:val="24"/>
        </w:rPr>
      </w:pPr>
      <w:r>
        <w:rPr>
          <w:sz w:val="24"/>
          <w:szCs w:val="24"/>
        </w:rPr>
        <w:t>Zhrnutie konsolidovaných účtovných jednotiek do konsolidovanej účtovnej závierky</w:t>
      </w:r>
    </w:p>
    <w:tbl>
      <w:tblPr>
        <w:tblStyle w:val="Mriekatabuky"/>
        <w:tblW w:w="0" w:type="auto"/>
        <w:tblLook w:val="04A0" w:firstRow="1" w:lastRow="0" w:firstColumn="1" w:lastColumn="0" w:noHBand="0" w:noVBand="1"/>
      </w:tblPr>
      <w:tblGrid>
        <w:gridCol w:w="3397"/>
        <w:gridCol w:w="1985"/>
        <w:gridCol w:w="1843"/>
        <w:gridCol w:w="1837"/>
      </w:tblGrid>
      <w:tr w:rsidR="00FD5606" w:rsidTr="00FD5606">
        <w:trPr>
          <w:trHeight w:val="222"/>
        </w:trPr>
        <w:tc>
          <w:tcPr>
            <w:tcW w:w="3397" w:type="dxa"/>
          </w:tcPr>
          <w:p w:rsidR="00FD5606" w:rsidRDefault="00FD5606">
            <w:pPr>
              <w:rPr>
                <w:sz w:val="24"/>
                <w:szCs w:val="24"/>
              </w:rPr>
            </w:pPr>
            <w:r>
              <w:rPr>
                <w:sz w:val="24"/>
                <w:szCs w:val="24"/>
              </w:rPr>
              <w:t xml:space="preserve">Názov </w:t>
            </w:r>
            <w:proofErr w:type="spellStart"/>
            <w:r>
              <w:rPr>
                <w:sz w:val="24"/>
                <w:szCs w:val="24"/>
              </w:rPr>
              <w:t>resp.obchodné</w:t>
            </w:r>
            <w:proofErr w:type="spellEnd"/>
            <w:r>
              <w:rPr>
                <w:sz w:val="24"/>
                <w:szCs w:val="24"/>
              </w:rPr>
              <w:t xml:space="preserve"> meno</w:t>
            </w:r>
          </w:p>
          <w:p w:rsidR="00FD5606" w:rsidRDefault="00FD5606">
            <w:pPr>
              <w:rPr>
                <w:sz w:val="24"/>
                <w:szCs w:val="24"/>
              </w:rPr>
            </w:pPr>
            <w:r>
              <w:rPr>
                <w:sz w:val="24"/>
                <w:szCs w:val="24"/>
              </w:rPr>
              <w:t>konsolidovanej účtovnej</w:t>
            </w:r>
          </w:p>
          <w:p w:rsidR="00FD5606" w:rsidRDefault="00FD5606">
            <w:pPr>
              <w:rPr>
                <w:sz w:val="24"/>
                <w:szCs w:val="24"/>
              </w:rPr>
            </w:pPr>
            <w:r>
              <w:rPr>
                <w:sz w:val="24"/>
                <w:szCs w:val="24"/>
              </w:rPr>
              <w:t>jednotky</w:t>
            </w:r>
          </w:p>
        </w:tc>
        <w:tc>
          <w:tcPr>
            <w:tcW w:w="1985" w:type="dxa"/>
          </w:tcPr>
          <w:p w:rsidR="00FD5606" w:rsidRDefault="00FD5606">
            <w:pPr>
              <w:rPr>
                <w:sz w:val="24"/>
                <w:szCs w:val="24"/>
              </w:rPr>
            </w:pPr>
            <w:r>
              <w:rPr>
                <w:sz w:val="24"/>
                <w:szCs w:val="24"/>
              </w:rPr>
              <w:t>Metóda úplnej</w:t>
            </w:r>
          </w:p>
          <w:p w:rsidR="00FD5606" w:rsidRDefault="00FD5606">
            <w:pPr>
              <w:rPr>
                <w:sz w:val="24"/>
                <w:szCs w:val="24"/>
              </w:rPr>
            </w:pPr>
            <w:r>
              <w:rPr>
                <w:sz w:val="24"/>
                <w:szCs w:val="24"/>
              </w:rPr>
              <w:t>konsolidácie</w:t>
            </w:r>
          </w:p>
        </w:tc>
        <w:tc>
          <w:tcPr>
            <w:tcW w:w="1843" w:type="dxa"/>
          </w:tcPr>
          <w:p w:rsidR="00FD5606" w:rsidRDefault="00FD5606">
            <w:pPr>
              <w:rPr>
                <w:sz w:val="24"/>
                <w:szCs w:val="24"/>
              </w:rPr>
            </w:pPr>
            <w:r>
              <w:rPr>
                <w:sz w:val="24"/>
                <w:szCs w:val="24"/>
              </w:rPr>
              <w:t>Metóda podielovej</w:t>
            </w:r>
          </w:p>
          <w:p w:rsidR="00FD5606" w:rsidRDefault="00FD5606">
            <w:pPr>
              <w:rPr>
                <w:sz w:val="24"/>
                <w:szCs w:val="24"/>
              </w:rPr>
            </w:pPr>
            <w:r>
              <w:rPr>
                <w:sz w:val="24"/>
                <w:szCs w:val="24"/>
              </w:rPr>
              <w:t>konsolidácie</w:t>
            </w:r>
          </w:p>
        </w:tc>
        <w:tc>
          <w:tcPr>
            <w:tcW w:w="1837" w:type="dxa"/>
          </w:tcPr>
          <w:p w:rsidR="00FD5606" w:rsidRDefault="00FD5606">
            <w:pPr>
              <w:rPr>
                <w:sz w:val="24"/>
                <w:szCs w:val="24"/>
              </w:rPr>
            </w:pPr>
            <w:r>
              <w:rPr>
                <w:sz w:val="24"/>
                <w:szCs w:val="24"/>
              </w:rPr>
              <w:t>Metóda vlastného imania</w:t>
            </w:r>
          </w:p>
        </w:tc>
      </w:tr>
      <w:tr w:rsidR="00FD5606" w:rsidTr="00FD5606">
        <w:tc>
          <w:tcPr>
            <w:tcW w:w="3397" w:type="dxa"/>
          </w:tcPr>
          <w:p w:rsidR="00FD5606" w:rsidRDefault="00FD5606">
            <w:pPr>
              <w:rPr>
                <w:sz w:val="24"/>
                <w:szCs w:val="24"/>
              </w:rPr>
            </w:pPr>
            <w:r>
              <w:rPr>
                <w:sz w:val="24"/>
                <w:szCs w:val="24"/>
              </w:rPr>
              <w:t>Obec Streda nad Bodrogom</w:t>
            </w:r>
          </w:p>
        </w:tc>
        <w:tc>
          <w:tcPr>
            <w:tcW w:w="1985" w:type="dxa"/>
          </w:tcPr>
          <w:p w:rsidR="00FD5606" w:rsidRDefault="00FD5606">
            <w:pPr>
              <w:rPr>
                <w:sz w:val="24"/>
                <w:szCs w:val="24"/>
              </w:rPr>
            </w:pPr>
            <w:r>
              <w:rPr>
                <w:sz w:val="24"/>
                <w:szCs w:val="24"/>
              </w:rPr>
              <w:t>Áno</w:t>
            </w:r>
          </w:p>
        </w:tc>
        <w:tc>
          <w:tcPr>
            <w:tcW w:w="1843" w:type="dxa"/>
          </w:tcPr>
          <w:p w:rsidR="00FD5606" w:rsidRDefault="00FD5606">
            <w:pPr>
              <w:rPr>
                <w:sz w:val="24"/>
                <w:szCs w:val="24"/>
              </w:rPr>
            </w:pPr>
          </w:p>
        </w:tc>
        <w:tc>
          <w:tcPr>
            <w:tcW w:w="1837" w:type="dxa"/>
          </w:tcPr>
          <w:p w:rsidR="00FD5606" w:rsidRDefault="00FD5606">
            <w:pPr>
              <w:rPr>
                <w:sz w:val="24"/>
                <w:szCs w:val="24"/>
              </w:rPr>
            </w:pPr>
          </w:p>
        </w:tc>
      </w:tr>
      <w:tr w:rsidR="00FD5606" w:rsidTr="00FD5606">
        <w:tc>
          <w:tcPr>
            <w:tcW w:w="3397" w:type="dxa"/>
          </w:tcPr>
          <w:p w:rsidR="00FD5606" w:rsidRDefault="00FD5606">
            <w:pPr>
              <w:rPr>
                <w:sz w:val="24"/>
                <w:szCs w:val="24"/>
              </w:rPr>
            </w:pPr>
            <w:r>
              <w:rPr>
                <w:sz w:val="24"/>
                <w:szCs w:val="24"/>
              </w:rPr>
              <w:t>Základná škola</w:t>
            </w:r>
          </w:p>
        </w:tc>
        <w:tc>
          <w:tcPr>
            <w:tcW w:w="1985" w:type="dxa"/>
          </w:tcPr>
          <w:p w:rsidR="00FD5606" w:rsidRDefault="00FD5606">
            <w:pPr>
              <w:rPr>
                <w:sz w:val="24"/>
                <w:szCs w:val="24"/>
              </w:rPr>
            </w:pPr>
            <w:r>
              <w:rPr>
                <w:sz w:val="24"/>
                <w:szCs w:val="24"/>
              </w:rPr>
              <w:t>Áno</w:t>
            </w:r>
          </w:p>
        </w:tc>
        <w:tc>
          <w:tcPr>
            <w:tcW w:w="1843" w:type="dxa"/>
          </w:tcPr>
          <w:p w:rsidR="00FD5606" w:rsidRDefault="00FD5606">
            <w:pPr>
              <w:rPr>
                <w:sz w:val="24"/>
                <w:szCs w:val="24"/>
              </w:rPr>
            </w:pPr>
          </w:p>
        </w:tc>
        <w:tc>
          <w:tcPr>
            <w:tcW w:w="1837" w:type="dxa"/>
          </w:tcPr>
          <w:p w:rsidR="00FD5606" w:rsidRDefault="00FD5606">
            <w:pPr>
              <w:rPr>
                <w:sz w:val="24"/>
                <w:szCs w:val="24"/>
              </w:rPr>
            </w:pPr>
          </w:p>
        </w:tc>
      </w:tr>
      <w:tr w:rsidR="00FD5606" w:rsidTr="00FD5606">
        <w:tc>
          <w:tcPr>
            <w:tcW w:w="3397" w:type="dxa"/>
          </w:tcPr>
          <w:p w:rsidR="00FD5606" w:rsidRDefault="00FD5606">
            <w:pPr>
              <w:rPr>
                <w:sz w:val="24"/>
                <w:szCs w:val="24"/>
              </w:rPr>
            </w:pPr>
            <w:r>
              <w:rPr>
                <w:sz w:val="24"/>
                <w:szCs w:val="24"/>
              </w:rPr>
              <w:t>Základná škola s VJM</w:t>
            </w:r>
          </w:p>
        </w:tc>
        <w:tc>
          <w:tcPr>
            <w:tcW w:w="1985" w:type="dxa"/>
          </w:tcPr>
          <w:p w:rsidR="00FD5606" w:rsidRDefault="00FD5606">
            <w:pPr>
              <w:rPr>
                <w:sz w:val="24"/>
                <w:szCs w:val="24"/>
              </w:rPr>
            </w:pPr>
            <w:r>
              <w:rPr>
                <w:sz w:val="24"/>
                <w:szCs w:val="24"/>
              </w:rPr>
              <w:t>Áno</w:t>
            </w:r>
          </w:p>
        </w:tc>
        <w:tc>
          <w:tcPr>
            <w:tcW w:w="1843" w:type="dxa"/>
          </w:tcPr>
          <w:p w:rsidR="00FD5606" w:rsidRDefault="00FD5606">
            <w:pPr>
              <w:rPr>
                <w:sz w:val="24"/>
                <w:szCs w:val="24"/>
              </w:rPr>
            </w:pPr>
          </w:p>
        </w:tc>
        <w:tc>
          <w:tcPr>
            <w:tcW w:w="1837" w:type="dxa"/>
          </w:tcPr>
          <w:p w:rsidR="00FD5606" w:rsidRDefault="00FD5606">
            <w:pPr>
              <w:rPr>
                <w:sz w:val="24"/>
                <w:szCs w:val="24"/>
              </w:rPr>
            </w:pPr>
          </w:p>
        </w:tc>
      </w:tr>
      <w:tr w:rsidR="00FD5606" w:rsidTr="00FD5606">
        <w:tc>
          <w:tcPr>
            <w:tcW w:w="3397" w:type="dxa"/>
          </w:tcPr>
          <w:p w:rsidR="00FD5606" w:rsidRDefault="00FD5606">
            <w:pPr>
              <w:rPr>
                <w:sz w:val="24"/>
                <w:szCs w:val="24"/>
              </w:rPr>
            </w:pPr>
            <w:r>
              <w:rPr>
                <w:sz w:val="24"/>
                <w:szCs w:val="24"/>
              </w:rPr>
              <w:t>Domov dôchodcov</w:t>
            </w:r>
          </w:p>
        </w:tc>
        <w:tc>
          <w:tcPr>
            <w:tcW w:w="1985" w:type="dxa"/>
          </w:tcPr>
          <w:p w:rsidR="00FD5606" w:rsidRDefault="00FD5606">
            <w:pPr>
              <w:rPr>
                <w:sz w:val="24"/>
                <w:szCs w:val="24"/>
              </w:rPr>
            </w:pPr>
            <w:r>
              <w:rPr>
                <w:sz w:val="24"/>
                <w:szCs w:val="24"/>
              </w:rPr>
              <w:t>Áno</w:t>
            </w:r>
          </w:p>
        </w:tc>
        <w:tc>
          <w:tcPr>
            <w:tcW w:w="1843" w:type="dxa"/>
          </w:tcPr>
          <w:p w:rsidR="00FD5606" w:rsidRDefault="00FD5606">
            <w:pPr>
              <w:rPr>
                <w:sz w:val="24"/>
                <w:szCs w:val="24"/>
              </w:rPr>
            </w:pPr>
          </w:p>
        </w:tc>
        <w:tc>
          <w:tcPr>
            <w:tcW w:w="1837" w:type="dxa"/>
          </w:tcPr>
          <w:p w:rsidR="00FD5606" w:rsidRDefault="00FD5606">
            <w:pPr>
              <w:rPr>
                <w:sz w:val="24"/>
                <w:szCs w:val="24"/>
              </w:rPr>
            </w:pPr>
          </w:p>
        </w:tc>
      </w:tr>
    </w:tbl>
    <w:p w:rsidR="00FD5606" w:rsidRDefault="00FD5606">
      <w:pPr>
        <w:rPr>
          <w:sz w:val="24"/>
          <w:szCs w:val="24"/>
        </w:rPr>
      </w:pPr>
    </w:p>
    <w:p w:rsidR="00DA0716" w:rsidRDefault="00A70093" w:rsidP="00F712DF">
      <w:pPr>
        <w:jc w:val="both"/>
        <w:rPr>
          <w:sz w:val="24"/>
          <w:szCs w:val="24"/>
        </w:rPr>
      </w:pPr>
      <w:r>
        <w:rPr>
          <w:sz w:val="24"/>
          <w:szCs w:val="24"/>
        </w:rPr>
        <w:t>V roku 2021, rovnako ako ani v predchádzajúcich účtovných obdobiach sa medzi účtovnými jednotkami konsolidovaného celku Obce neuskutočnil nákup, resp. predaj majetku. Preto nebolo potrebné vykonať konsolidáciu medzivýsledku.</w:t>
      </w:r>
    </w:p>
    <w:p w:rsidR="00A70093" w:rsidRDefault="00A70093">
      <w:pPr>
        <w:rPr>
          <w:sz w:val="28"/>
          <w:szCs w:val="28"/>
        </w:rPr>
      </w:pPr>
      <w:r>
        <w:rPr>
          <w:sz w:val="28"/>
          <w:szCs w:val="28"/>
        </w:rPr>
        <w:t>INFORMÁCIE O ÚDAJOCH NA STRANE AKTÍV A PASÍV</w:t>
      </w:r>
    </w:p>
    <w:p w:rsidR="00A70093" w:rsidRDefault="00A70093">
      <w:pPr>
        <w:rPr>
          <w:sz w:val="24"/>
          <w:szCs w:val="24"/>
        </w:rPr>
      </w:pPr>
      <w:r>
        <w:rPr>
          <w:sz w:val="24"/>
          <w:szCs w:val="24"/>
        </w:rPr>
        <w:t>Dlhodobý nehmotný majetok a dlhodobý hmotný majetok</w:t>
      </w:r>
    </w:p>
    <w:p w:rsidR="00A70093" w:rsidRDefault="00A70093" w:rsidP="00F712DF">
      <w:pPr>
        <w:jc w:val="both"/>
        <w:rPr>
          <w:sz w:val="24"/>
          <w:szCs w:val="24"/>
        </w:rPr>
      </w:pPr>
      <w:r>
        <w:rPr>
          <w:sz w:val="24"/>
          <w:szCs w:val="24"/>
        </w:rPr>
        <w:t>Prehľad pohybu dlhodobého nehmotného a dlhodobého hmotného majetku od 1. januára 2021 do 31. decembra 2021 je uvedený v tabuľkovej časti Prehľad o pohybe dlhodobého majetku.</w:t>
      </w:r>
    </w:p>
    <w:p w:rsidR="00A70093" w:rsidRDefault="00A70093" w:rsidP="00F712DF">
      <w:pPr>
        <w:jc w:val="both"/>
        <w:rPr>
          <w:sz w:val="24"/>
          <w:szCs w:val="24"/>
        </w:rPr>
      </w:pPr>
      <w:r>
        <w:rPr>
          <w:sz w:val="24"/>
          <w:szCs w:val="24"/>
        </w:rPr>
        <w:t>Dlhodobý nehmotný a hmotný majetok je poistený pre prípad škôd spôsobených krádežou a živelnou pohromou.</w:t>
      </w:r>
    </w:p>
    <w:p w:rsidR="00A70093" w:rsidRDefault="00A70093">
      <w:pPr>
        <w:rPr>
          <w:sz w:val="24"/>
          <w:szCs w:val="24"/>
        </w:rPr>
      </w:pPr>
    </w:p>
    <w:p w:rsidR="00A70093" w:rsidRDefault="00A70093">
      <w:pPr>
        <w:rPr>
          <w:sz w:val="24"/>
          <w:szCs w:val="24"/>
        </w:rPr>
      </w:pPr>
      <w:r>
        <w:rPr>
          <w:sz w:val="24"/>
          <w:szCs w:val="24"/>
        </w:rPr>
        <w:lastRenderedPageBreak/>
        <w:t>Dlhodobý finančný majetok</w:t>
      </w:r>
    </w:p>
    <w:p w:rsidR="00A70093" w:rsidRDefault="00A70093" w:rsidP="00F712DF">
      <w:pPr>
        <w:jc w:val="both"/>
        <w:rPr>
          <w:sz w:val="24"/>
          <w:szCs w:val="24"/>
        </w:rPr>
      </w:pPr>
      <w:r>
        <w:rPr>
          <w:sz w:val="24"/>
          <w:szCs w:val="24"/>
        </w:rPr>
        <w:t xml:space="preserve">Prehľad dlhodobého finančného majetku účtovnej jednotky </w:t>
      </w:r>
      <w:proofErr w:type="spellStart"/>
      <w:r>
        <w:rPr>
          <w:sz w:val="24"/>
          <w:szCs w:val="24"/>
        </w:rPr>
        <w:t>ode</w:t>
      </w:r>
      <w:proofErr w:type="spellEnd"/>
      <w:r>
        <w:rPr>
          <w:sz w:val="24"/>
          <w:szCs w:val="24"/>
        </w:rPr>
        <w:t xml:space="preserve"> 1. januára 2021 do 31. </w:t>
      </w:r>
      <w:r w:rsidR="00E161B8">
        <w:rPr>
          <w:sz w:val="24"/>
          <w:szCs w:val="24"/>
        </w:rPr>
        <w:t>decembra</w:t>
      </w:r>
      <w:r>
        <w:rPr>
          <w:sz w:val="24"/>
          <w:szCs w:val="24"/>
        </w:rPr>
        <w:t xml:space="preserve"> 2021</w:t>
      </w:r>
      <w:r w:rsidR="00E161B8">
        <w:rPr>
          <w:sz w:val="24"/>
          <w:szCs w:val="24"/>
        </w:rPr>
        <w:t xml:space="preserve"> je uvedený v tabuľkovej časti. Prehľad o pohybe dlhodobého majetku.</w:t>
      </w:r>
    </w:p>
    <w:p w:rsidR="00E161B8" w:rsidRDefault="00E161B8" w:rsidP="00F712DF">
      <w:pPr>
        <w:jc w:val="both"/>
        <w:rPr>
          <w:sz w:val="24"/>
          <w:szCs w:val="24"/>
        </w:rPr>
      </w:pPr>
      <w:r>
        <w:rPr>
          <w:sz w:val="24"/>
          <w:szCs w:val="24"/>
        </w:rPr>
        <w:t>Ako podielové cenné papiere a podiely v spoločnostiach s podstatným vplyvom je vykázaný podiel na cenných papieroch vo Vodárenskej spoločnosti. Účtovná hodnota k 31.12.2021 predstavovala sumu 487 817,83 eur.</w:t>
      </w:r>
    </w:p>
    <w:p w:rsidR="00DC1E43" w:rsidRDefault="00DC1E43" w:rsidP="00F712DF">
      <w:pPr>
        <w:jc w:val="both"/>
        <w:rPr>
          <w:sz w:val="24"/>
          <w:szCs w:val="24"/>
        </w:rPr>
      </w:pPr>
      <w:r>
        <w:rPr>
          <w:sz w:val="24"/>
          <w:szCs w:val="24"/>
        </w:rPr>
        <w:t>Pohľadávky</w:t>
      </w:r>
    </w:p>
    <w:p w:rsidR="00DC1E43" w:rsidRDefault="00DC1E43" w:rsidP="00F712DF">
      <w:pPr>
        <w:jc w:val="both"/>
        <w:rPr>
          <w:sz w:val="24"/>
          <w:szCs w:val="24"/>
        </w:rPr>
      </w:pPr>
      <w:r>
        <w:rPr>
          <w:sz w:val="24"/>
          <w:szCs w:val="24"/>
        </w:rPr>
        <w:t>Rozdelenie pohľadávok podľa splatnosti sú uvedené v tabuľkovej časti.</w:t>
      </w:r>
    </w:p>
    <w:p w:rsidR="00DC1E43" w:rsidRDefault="00DC1E43" w:rsidP="00F712DF">
      <w:pPr>
        <w:jc w:val="both"/>
        <w:rPr>
          <w:sz w:val="24"/>
          <w:szCs w:val="24"/>
        </w:rPr>
      </w:pPr>
      <w:r>
        <w:rPr>
          <w:sz w:val="24"/>
          <w:szCs w:val="24"/>
        </w:rPr>
        <w:t>Najvýznamnejšou položkou pohľadávok sú pohľadávky z nedaňových príjmov obce.</w:t>
      </w:r>
    </w:p>
    <w:p w:rsidR="00DC1E43" w:rsidRDefault="00DC1E43" w:rsidP="00F712DF">
      <w:pPr>
        <w:jc w:val="both"/>
        <w:rPr>
          <w:sz w:val="24"/>
          <w:szCs w:val="24"/>
        </w:rPr>
      </w:pPr>
      <w:r>
        <w:rPr>
          <w:sz w:val="24"/>
          <w:szCs w:val="24"/>
        </w:rPr>
        <w:t>Finančný majetok</w:t>
      </w:r>
    </w:p>
    <w:p w:rsidR="00DC1E43" w:rsidRDefault="00DC1E43" w:rsidP="00F712DF">
      <w:pPr>
        <w:jc w:val="both"/>
        <w:rPr>
          <w:sz w:val="24"/>
          <w:szCs w:val="24"/>
        </w:rPr>
      </w:pPr>
      <w:r>
        <w:rPr>
          <w:sz w:val="24"/>
          <w:szCs w:val="24"/>
        </w:rPr>
        <w:t>Ako finančný majetok sú vykázané peňažné prostriedky v pokladnici a účty v bankách. Účtami v bankách môže účtovná jednotka voľne disponovať.</w:t>
      </w:r>
    </w:p>
    <w:p w:rsidR="00DC1E43" w:rsidRDefault="00DC1E43" w:rsidP="00F712DF">
      <w:pPr>
        <w:jc w:val="both"/>
        <w:rPr>
          <w:sz w:val="24"/>
          <w:szCs w:val="24"/>
        </w:rPr>
      </w:pPr>
      <w:r>
        <w:rPr>
          <w:sz w:val="24"/>
          <w:szCs w:val="24"/>
        </w:rPr>
        <w:t>Poskytnuté návratné finančné výpomoci</w:t>
      </w:r>
    </w:p>
    <w:p w:rsidR="00DC1E43" w:rsidRDefault="00DC1E43" w:rsidP="00F712DF">
      <w:pPr>
        <w:jc w:val="both"/>
        <w:rPr>
          <w:sz w:val="24"/>
          <w:szCs w:val="24"/>
        </w:rPr>
      </w:pPr>
      <w:r>
        <w:rPr>
          <w:sz w:val="24"/>
          <w:szCs w:val="24"/>
        </w:rPr>
        <w:t>Obec neposkytla v roku 2021 návratnú finančnú výpomoc obyvateľom obce.</w:t>
      </w:r>
    </w:p>
    <w:p w:rsidR="00DC1E43" w:rsidRDefault="00DC1E43" w:rsidP="00F712DF">
      <w:pPr>
        <w:jc w:val="both"/>
        <w:rPr>
          <w:b/>
          <w:sz w:val="28"/>
          <w:szCs w:val="28"/>
        </w:rPr>
      </w:pPr>
      <w:r>
        <w:rPr>
          <w:b/>
          <w:sz w:val="28"/>
          <w:szCs w:val="28"/>
        </w:rPr>
        <w:t>INFORMÁCIE O ÚDAJOCH NA STRANE PASÍV SÚVAHY</w:t>
      </w:r>
    </w:p>
    <w:p w:rsidR="00DC1E43" w:rsidRDefault="00DC1E43" w:rsidP="00F712DF">
      <w:pPr>
        <w:jc w:val="both"/>
        <w:rPr>
          <w:sz w:val="24"/>
          <w:szCs w:val="24"/>
        </w:rPr>
      </w:pPr>
      <w:r>
        <w:rPr>
          <w:sz w:val="24"/>
          <w:szCs w:val="24"/>
        </w:rPr>
        <w:t>Vlastné imanie</w:t>
      </w:r>
    </w:p>
    <w:p w:rsidR="00DC1E43" w:rsidRDefault="00DC1E43" w:rsidP="00F712DF">
      <w:pPr>
        <w:jc w:val="both"/>
        <w:rPr>
          <w:sz w:val="24"/>
          <w:szCs w:val="24"/>
        </w:rPr>
      </w:pPr>
      <w:r>
        <w:rPr>
          <w:sz w:val="24"/>
          <w:szCs w:val="24"/>
        </w:rPr>
        <w:t>Prehľad vlastného imania konsolidovaného celku od 1. januára 2021 do 31. decembra 2021 je uvedený v tabuľkovej časti.</w:t>
      </w:r>
    </w:p>
    <w:p w:rsidR="00DC1E43" w:rsidRDefault="00DC1E43" w:rsidP="00F712DF">
      <w:pPr>
        <w:jc w:val="both"/>
        <w:rPr>
          <w:sz w:val="24"/>
          <w:szCs w:val="24"/>
        </w:rPr>
      </w:pPr>
      <w:r>
        <w:rPr>
          <w:sz w:val="24"/>
          <w:szCs w:val="24"/>
        </w:rPr>
        <w:t>V roku 2021 boli realizované pohyby na účtoch vlastného imania. Obec zúčtovala s vplyvom na Výsledok hospodárenia minulých období (účet 428) výsledok hospodárenia za predchádzajúce účtovné obdobie.</w:t>
      </w:r>
    </w:p>
    <w:p w:rsidR="00DC1E43" w:rsidRDefault="00DC1E43" w:rsidP="00F712DF">
      <w:pPr>
        <w:jc w:val="both"/>
        <w:rPr>
          <w:sz w:val="24"/>
          <w:szCs w:val="24"/>
        </w:rPr>
      </w:pPr>
      <w:r>
        <w:rPr>
          <w:sz w:val="24"/>
          <w:szCs w:val="24"/>
        </w:rPr>
        <w:t>Záväzky</w:t>
      </w:r>
    </w:p>
    <w:p w:rsidR="00DC1E43" w:rsidRDefault="00DC1E43" w:rsidP="00F712DF">
      <w:pPr>
        <w:jc w:val="both"/>
        <w:rPr>
          <w:sz w:val="24"/>
          <w:szCs w:val="24"/>
        </w:rPr>
      </w:pPr>
      <w:r>
        <w:rPr>
          <w:sz w:val="24"/>
          <w:szCs w:val="24"/>
        </w:rPr>
        <w:t>Prehľad záväzkov podľa splatnosti je uvedený v tabuľkovej časti.</w:t>
      </w:r>
    </w:p>
    <w:p w:rsidR="00DC1E43" w:rsidRDefault="00DC1E43" w:rsidP="00F712DF">
      <w:pPr>
        <w:jc w:val="both"/>
        <w:rPr>
          <w:sz w:val="24"/>
          <w:szCs w:val="24"/>
        </w:rPr>
      </w:pPr>
      <w:r>
        <w:rPr>
          <w:sz w:val="24"/>
          <w:szCs w:val="24"/>
        </w:rPr>
        <w:t>Bankové úvery a ostatné prijaté návratné finančné výpomoci.</w:t>
      </w:r>
    </w:p>
    <w:p w:rsidR="00DC1E43" w:rsidRDefault="00DC1E43" w:rsidP="00F712DF">
      <w:pPr>
        <w:jc w:val="both"/>
        <w:rPr>
          <w:sz w:val="24"/>
          <w:szCs w:val="24"/>
        </w:rPr>
      </w:pPr>
      <w:r>
        <w:rPr>
          <w:sz w:val="24"/>
          <w:szCs w:val="24"/>
        </w:rPr>
        <w:t>Prehľad o bankových úveroch Obce k 31. 12. 2021</w:t>
      </w:r>
      <w:r w:rsidR="00261D2B">
        <w:rPr>
          <w:sz w:val="24"/>
          <w:szCs w:val="24"/>
        </w:rPr>
        <w:t xml:space="preserve"> s uvedením podrobných informácií je uvedený v tabuľkovej časti.</w:t>
      </w:r>
    </w:p>
    <w:p w:rsidR="00261D2B" w:rsidRDefault="00261D2B" w:rsidP="00F712DF">
      <w:pPr>
        <w:jc w:val="both"/>
        <w:rPr>
          <w:sz w:val="24"/>
          <w:szCs w:val="24"/>
        </w:rPr>
      </w:pPr>
      <w:r>
        <w:rPr>
          <w:sz w:val="24"/>
          <w:szCs w:val="24"/>
        </w:rPr>
        <w:t xml:space="preserve">Obec v roku 2021 prijali bankový úver na kapitálové investície. Zostatok k 31.12.2021 je  </w:t>
      </w:r>
    </w:p>
    <w:p w:rsidR="00261D2B" w:rsidRPr="00DC1E43" w:rsidRDefault="00261D2B" w:rsidP="00F712DF">
      <w:pPr>
        <w:jc w:val="both"/>
        <w:rPr>
          <w:sz w:val="24"/>
          <w:szCs w:val="24"/>
        </w:rPr>
      </w:pPr>
      <w:r>
        <w:rPr>
          <w:sz w:val="24"/>
          <w:szCs w:val="24"/>
        </w:rPr>
        <w:t>212 518,17 eur.</w:t>
      </w:r>
    </w:p>
    <w:p w:rsidR="00A70093" w:rsidRPr="00A70093" w:rsidRDefault="00A70093" w:rsidP="00F712DF">
      <w:pPr>
        <w:jc w:val="both"/>
        <w:rPr>
          <w:sz w:val="24"/>
          <w:szCs w:val="24"/>
        </w:rPr>
      </w:pPr>
    </w:p>
    <w:p w:rsidR="00A70093" w:rsidRPr="00A70093" w:rsidRDefault="00A70093">
      <w:pPr>
        <w:rPr>
          <w:sz w:val="24"/>
          <w:szCs w:val="24"/>
        </w:rPr>
      </w:pPr>
    </w:p>
    <w:p w:rsidR="00DA0716" w:rsidRDefault="00DA0716">
      <w:pPr>
        <w:rPr>
          <w:sz w:val="24"/>
          <w:szCs w:val="24"/>
        </w:rPr>
      </w:pPr>
    </w:p>
    <w:p w:rsidR="00DA0716" w:rsidRDefault="00DA0716">
      <w:pPr>
        <w:rPr>
          <w:sz w:val="24"/>
          <w:szCs w:val="24"/>
        </w:rPr>
      </w:pPr>
    </w:p>
    <w:p w:rsidR="00DA0716" w:rsidRPr="00F712DF" w:rsidRDefault="00F712DF">
      <w:pPr>
        <w:rPr>
          <w:sz w:val="24"/>
          <w:szCs w:val="24"/>
        </w:rPr>
      </w:pPr>
      <w:r>
        <w:rPr>
          <w:b/>
          <w:sz w:val="28"/>
          <w:szCs w:val="28"/>
        </w:rPr>
        <w:lastRenderedPageBreak/>
        <w:t>INFORMACIE O VÝNOSOCH A NÁKLADOCH</w:t>
      </w:r>
    </w:p>
    <w:p w:rsidR="00DA0716" w:rsidRDefault="00F712DF">
      <w:pPr>
        <w:rPr>
          <w:sz w:val="24"/>
          <w:szCs w:val="24"/>
        </w:rPr>
      </w:pPr>
      <w:r>
        <w:rPr>
          <w:sz w:val="24"/>
          <w:szCs w:val="24"/>
        </w:rPr>
        <w:t>Prehľad o daňových výnosoch samosprávy:</w:t>
      </w:r>
    </w:p>
    <w:tbl>
      <w:tblPr>
        <w:tblStyle w:val="Mriekatabuky"/>
        <w:tblW w:w="0" w:type="auto"/>
        <w:tblLook w:val="04A0" w:firstRow="1" w:lastRow="0" w:firstColumn="1" w:lastColumn="0" w:noHBand="0" w:noVBand="1"/>
      </w:tblPr>
      <w:tblGrid>
        <w:gridCol w:w="5098"/>
        <w:gridCol w:w="1985"/>
        <w:gridCol w:w="1979"/>
      </w:tblGrid>
      <w:tr w:rsidR="00F712DF" w:rsidTr="00F712DF">
        <w:tc>
          <w:tcPr>
            <w:tcW w:w="5098" w:type="dxa"/>
          </w:tcPr>
          <w:p w:rsidR="00F712DF" w:rsidRDefault="00F712DF">
            <w:pPr>
              <w:rPr>
                <w:sz w:val="24"/>
                <w:szCs w:val="24"/>
              </w:rPr>
            </w:pPr>
          </w:p>
        </w:tc>
        <w:tc>
          <w:tcPr>
            <w:tcW w:w="1985" w:type="dxa"/>
          </w:tcPr>
          <w:p w:rsidR="00F712DF" w:rsidRDefault="00F712DF">
            <w:pPr>
              <w:rPr>
                <w:sz w:val="24"/>
                <w:szCs w:val="24"/>
              </w:rPr>
            </w:pPr>
            <w:r>
              <w:rPr>
                <w:sz w:val="24"/>
                <w:szCs w:val="24"/>
              </w:rPr>
              <w:t>31.12.2021</w:t>
            </w:r>
          </w:p>
        </w:tc>
        <w:tc>
          <w:tcPr>
            <w:tcW w:w="1979" w:type="dxa"/>
          </w:tcPr>
          <w:p w:rsidR="00F712DF" w:rsidRDefault="00F712DF">
            <w:pPr>
              <w:rPr>
                <w:sz w:val="24"/>
                <w:szCs w:val="24"/>
              </w:rPr>
            </w:pPr>
            <w:r>
              <w:rPr>
                <w:sz w:val="24"/>
                <w:szCs w:val="24"/>
              </w:rPr>
              <w:t>31.12.2020</w:t>
            </w:r>
          </w:p>
        </w:tc>
      </w:tr>
      <w:tr w:rsidR="00F712DF" w:rsidTr="00F712DF">
        <w:tc>
          <w:tcPr>
            <w:tcW w:w="5098" w:type="dxa"/>
          </w:tcPr>
          <w:p w:rsidR="00F712DF" w:rsidRDefault="00F712DF">
            <w:pPr>
              <w:rPr>
                <w:sz w:val="24"/>
                <w:szCs w:val="24"/>
              </w:rPr>
            </w:pPr>
            <w:r>
              <w:rPr>
                <w:sz w:val="24"/>
                <w:szCs w:val="24"/>
              </w:rPr>
              <w:t>Poukázaný podiel na dani z príjmov zo ŠR</w:t>
            </w:r>
          </w:p>
        </w:tc>
        <w:tc>
          <w:tcPr>
            <w:tcW w:w="1985" w:type="dxa"/>
          </w:tcPr>
          <w:p w:rsidR="00F712DF" w:rsidRDefault="00F712DF">
            <w:pPr>
              <w:rPr>
                <w:sz w:val="24"/>
                <w:szCs w:val="24"/>
              </w:rPr>
            </w:pPr>
            <w:r>
              <w:rPr>
                <w:sz w:val="24"/>
                <w:szCs w:val="24"/>
              </w:rPr>
              <w:t>792 624,39</w:t>
            </w:r>
          </w:p>
        </w:tc>
        <w:tc>
          <w:tcPr>
            <w:tcW w:w="1979" w:type="dxa"/>
          </w:tcPr>
          <w:p w:rsidR="00F712DF" w:rsidRDefault="00F712DF">
            <w:pPr>
              <w:rPr>
                <w:sz w:val="24"/>
                <w:szCs w:val="24"/>
              </w:rPr>
            </w:pPr>
            <w:r>
              <w:rPr>
                <w:sz w:val="24"/>
                <w:szCs w:val="24"/>
              </w:rPr>
              <w:t>776 798,70</w:t>
            </w:r>
          </w:p>
        </w:tc>
      </w:tr>
      <w:tr w:rsidR="00F712DF" w:rsidTr="00F712DF">
        <w:tc>
          <w:tcPr>
            <w:tcW w:w="5098" w:type="dxa"/>
          </w:tcPr>
          <w:p w:rsidR="00F712DF" w:rsidRDefault="00F712DF">
            <w:pPr>
              <w:rPr>
                <w:sz w:val="24"/>
                <w:szCs w:val="24"/>
              </w:rPr>
            </w:pPr>
            <w:r>
              <w:rPr>
                <w:sz w:val="24"/>
                <w:szCs w:val="24"/>
              </w:rPr>
              <w:t>Daň z pozemkov</w:t>
            </w:r>
          </w:p>
        </w:tc>
        <w:tc>
          <w:tcPr>
            <w:tcW w:w="1985" w:type="dxa"/>
          </w:tcPr>
          <w:p w:rsidR="00F712DF" w:rsidRDefault="00F712DF">
            <w:pPr>
              <w:rPr>
                <w:sz w:val="24"/>
                <w:szCs w:val="24"/>
              </w:rPr>
            </w:pPr>
            <w:r>
              <w:rPr>
                <w:sz w:val="24"/>
                <w:szCs w:val="24"/>
              </w:rPr>
              <w:t>4 935,80</w:t>
            </w:r>
          </w:p>
        </w:tc>
        <w:tc>
          <w:tcPr>
            <w:tcW w:w="1979" w:type="dxa"/>
          </w:tcPr>
          <w:p w:rsidR="00F712DF" w:rsidRDefault="00F712DF">
            <w:pPr>
              <w:rPr>
                <w:sz w:val="24"/>
                <w:szCs w:val="24"/>
              </w:rPr>
            </w:pPr>
            <w:r>
              <w:rPr>
                <w:sz w:val="24"/>
                <w:szCs w:val="24"/>
              </w:rPr>
              <w:t>4 333,92</w:t>
            </w:r>
          </w:p>
        </w:tc>
      </w:tr>
      <w:tr w:rsidR="00F712DF" w:rsidTr="00F712DF">
        <w:tc>
          <w:tcPr>
            <w:tcW w:w="5098" w:type="dxa"/>
          </w:tcPr>
          <w:p w:rsidR="00F712DF" w:rsidRDefault="00F712DF">
            <w:pPr>
              <w:rPr>
                <w:sz w:val="24"/>
                <w:szCs w:val="24"/>
              </w:rPr>
            </w:pPr>
            <w:r>
              <w:rPr>
                <w:sz w:val="24"/>
                <w:szCs w:val="24"/>
              </w:rPr>
              <w:t>Daň zo stavieb</w:t>
            </w:r>
          </w:p>
        </w:tc>
        <w:tc>
          <w:tcPr>
            <w:tcW w:w="1985" w:type="dxa"/>
          </w:tcPr>
          <w:p w:rsidR="00F712DF" w:rsidRDefault="00F712DF">
            <w:pPr>
              <w:rPr>
                <w:sz w:val="24"/>
                <w:szCs w:val="24"/>
              </w:rPr>
            </w:pPr>
            <w:r>
              <w:rPr>
                <w:sz w:val="24"/>
                <w:szCs w:val="24"/>
              </w:rPr>
              <w:t>42 453,45</w:t>
            </w:r>
          </w:p>
        </w:tc>
        <w:tc>
          <w:tcPr>
            <w:tcW w:w="1979" w:type="dxa"/>
          </w:tcPr>
          <w:p w:rsidR="00F712DF" w:rsidRDefault="00F712DF">
            <w:pPr>
              <w:rPr>
                <w:sz w:val="24"/>
                <w:szCs w:val="24"/>
              </w:rPr>
            </w:pPr>
            <w:r>
              <w:rPr>
                <w:sz w:val="24"/>
                <w:szCs w:val="24"/>
              </w:rPr>
              <w:t>42 403,99</w:t>
            </w:r>
          </w:p>
        </w:tc>
      </w:tr>
      <w:tr w:rsidR="00F712DF" w:rsidTr="00F712DF">
        <w:tc>
          <w:tcPr>
            <w:tcW w:w="5098" w:type="dxa"/>
          </w:tcPr>
          <w:p w:rsidR="00F712DF" w:rsidRDefault="00F712DF">
            <w:pPr>
              <w:rPr>
                <w:sz w:val="24"/>
                <w:szCs w:val="24"/>
              </w:rPr>
            </w:pPr>
            <w:r>
              <w:rPr>
                <w:sz w:val="24"/>
                <w:szCs w:val="24"/>
              </w:rPr>
              <w:t>Daň z bytov</w:t>
            </w:r>
          </w:p>
        </w:tc>
        <w:tc>
          <w:tcPr>
            <w:tcW w:w="1985" w:type="dxa"/>
          </w:tcPr>
          <w:p w:rsidR="00F712DF" w:rsidRDefault="00F712DF">
            <w:pPr>
              <w:rPr>
                <w:sz w:val="24"/>
                <w:szCs w:val="24"/>
              </w:rPr>
            </w:pPr>
            <w:r>
              <w:rPr>
                <w:sz w:val="24"/>
                <w:szCs w:val="24"/>
              </w:rPr>
              <w:t xml:space="preserve">       94,08</w:t>
            </w:r>
          </w:p>
        </w:tc>
        <w:tc>
          <w:tcPr>
            <w:tcW w:w="1979" w:type="dxa"/>
          </w:tcPr>
          <w:p w:rsidR="00F712DF" w:rsidRDefault="00F712DF">
            <w:pPr>
              <w:rPr>
                <w:sz w:val="24"/>
                <w:szCs w:val="24"/>
              </w:rPr>
            </w:pPr>
            <w:r>
              <w:rPr>
                <w:sz w:val="24"/>
                <w:szCs w:val="24"/>
              </w:rPr>
              <w:t>133,35</w:t>
            </w:r>
          </w:p>
        </w:tc>
      </w:tr>
      <w:tr w:rsidR="00F712DF" w:rsidTr="00F712DF">
        <w:tc>
          <w:tcPr>
            <w:tcW w:w="5098" w:type="dxa"/>
          </w:tcPr>
          <w:p w:rsidR="00F712DF" w:rsidRDefault="00F712DF">
            <w:pPr>
              <w:rPr>
                <w:sz w:val="24"/>
                <w:szCs w:val="24"/>
              </w:rPr>
            </w:pPr>
            <w:r>
              <w:rPr>
                <w:sz w:val="24"/>
                <w:szCs w:val="24"/>
              </w:rPr>
              <w:t>Daň za psa</w:t>
            </w:r>
          </w:p>
        </w:tc>
        <w:tc>
          <w:tcPr>
            <w:tcW w:w="1985" w:type="dxa"/>
          </w:tcPr>
          <w:p w:rsidR="00F712DF" w:rsidRDefault="00F712DF">
            <w:pPr>
              <w:rPr>
                <w:sz w:val="24"/>
                <w:szCs w:val="24"/>
              </w:rPr>
            </w:pPr>
            <w:r>
              <w:rPr>
                <w:sz w:val="24"/>
                <w:szCs w:val="24"/>
              </w:rPr>
              <w:t>801,50</w:t>
            </w:r>
          </w:p>
        </w:tc>
        <w:tc>
          <w:tcPr>
            <w:tcW w:w="1979" w:type="dxa"/>
          </w:tcPr>
          <w:p w:rsidR="00F712DF" w:rsidRDefault="00F712DF">
            <w:pPr>
              <w:rPr>
                <w:sz w:val="24"/>
                <w:szCs w:val="24"/>
              </w:rPr>
            </w:pPr>
            <w:r>
              <w:rPr>
                <w:sz w:val="24"/>
                <w:szCs w:val="24"/>
              </w:rPr>
              <w:t>868</w:t>
            </w:r>
          </w:p>
        </w:tc>
      </w:tr>
      <w:tr w:rsidR="00F712DF" w:rsidTr="00F712DF">
        <w:tc>
          <w:tcPr>
            <w:tcW w:w="5098" w:type="dxa"/>
          </w:tcPr>
          <w:p w:rsidR="00F712DF" w:rsidRDefault="00932F5C">
            <w:pPr>
              <w:rPr>
                <w:sz w:val="24"/>
                <w:szCs w:val="24"/>
              </w:rPr>
            </w:pPr>
            <w:r>
              <w:rPr>
                <w:sz w:val="24"/>
                <w:szCs w:val="24"/>
              </w:rPr>
              <w:t>Daň za komunálny odpad</w:t>
            </w:r>
          </w:p>
        </w:tc>
        <w:tc>
          <w:tcPr>
            <w:tcW w:w="1985" w:type="dxa"/>
          </w:tcPr>
          <w:p w:rsidR="00F712DF" w:rsidRDefault="00932F5C">
            <w:pPr>
              <w:rPr>
                <w:sz w:val="24"/>
                <w:szCs w:val="24"/>
              </w:rPr>
            </w:pPr>
            <w:r>
              <w:rPr>
                <w:sz w:val="24"/>
                <w:szCs w:val="24"/>
              </w:rPr>
              <w:t>26 133,51</w:t>
            </w:r>
          </w:p>
        </w:tc>
        <w:tc>
          <w:tcPr>
            <w:tcW w:w="1979" w:type="dxa"/>
          </w:tcPr>
          <w:p w:rsidR="00F712DF" w:rsidRDefault="00932F5C">
            <w:pPr>
              <w:rPr>
                <w:sz w:val="24"/>
                <w:szCs w:val="24"/>
              </w:rPr>
            </w:pPr>
            <w:r>
              <w:rPr>
                <w:sz w:val="24"/>
                <w:szCs w:val="24"/>
              </w:rPr>
              <w:t>27 701,08</w:t>
            </w:r>
          </w:p>
        </w:tc>
      </w:tr>
    </w:tbl>
    <w:p w:rsidR="00F712DF" w:rsidRDefault="00F712DF">
      <w:pPr>
        <w:rPr>
          <w:sz w:val="24"/>
          <w:szCs w:val="24"/>
        </w:rPr>
      </w:pPr>
    </w:p>
    <w:p w:rsidR="00DA0716" w:rsidRDefault="004D613E">
      <w:pPr>
        <w:rPr>
          <w:sz w:val="24"/>
          <w:szCs w:val="24"/>
        </w:rPr>
      </w:pPr>
      <w:r>
        <w:rPr>
          <w:sz w:val="24"/>
          <w:szCs w:val="24"/>
        </w:rPr>
        <w:t>Ďalšie podrobnejšie informácie k nákladom a výnosom sú uvedené v tabuľkovej časti</w:t>
      </w:r>
    </w:p>
    <w:p w:rsidR="004D613E" w:rsidRDefault="004D613E">
      <w:pPr>
        <w:rPr>
          <w:sz w:val="24"/>
          <w:szCs w:val="24"/>
        </w:rPr>
      </w:pPr>
    </w:p>
    <w:p w:rsidR="004D613E" w:rsidRPr="00047E3B" w:rsidRDefault="004D613E">
      <w:pPr>
        <w:rPr>
          <w:sz w:val="24"/>
          <w:szCs w:val="24"/>
        </w:rPr>
      </w:pPr>
      <w:r>
        <w:rPr>
          <w:b/>
          <w:sz w:val="28"/>
          <w:szCs w:val="28"/>
        </w:rPr>
        <w:t>SKUTOČNOSTI, KTORÉ NASTALI PO DNI, KU KTORÉMU SA ZOSTAVUJE KONSOLIDOVANÁ ÚČTOVNÁ ZÁVIERKA, DO DŃA JEJ ZOSTAVENIA</w:t>
      </w:r>
    </w:p>
    <w:p w:rsidR="00DA0716" w:rsidRDefault="00047E3B">
      <w:pPr>
        <w:rPr>
          <w:sz w:val="24"/>
          <w:szCs w:val="24"/>
        </w:rPr>
      </w:pPr>
      <w:r>
        <w:rPr>
          <w:sz w:val="24"/>
          <w:szCs w:val="24"/>
        </w:rPr>
        <w:t>Po 31. decembri 2021 nenastali také udalosti, ktoré by si vyžadovali zverejnenie alebo vykázanie v konsolidovanej účtovnej závierke za rok 2021.</w:t>
      </w:r>
      <w:bookmarkStart w:id="0" w:name="_GoBack"/>
      <w:bookmarkEnd w:id="0"/>
    </w:p>
    <w:p w:rsidR="00DA0716" w:rsidRDefault="00DA0716">
      <w:pPr>
        <w:rPr>
          <w:sz w:val="24"/>
          <w:szCs w:val="24"/>
        </w:rPr>
      </w:pPr>
    </w:p>
    <w:p w:rsidR="00DA0716" w:rsidRDefault="00DA0716">
      <w:pPr>
        <w:rPr>
          <w:sz w:val="24"/>
          <w:szCs w:val="24"/>
        </w:rPr>
      </w:pPr>
    </w:p>
    <w:p w:rsidR="00DA0716" w:rsidRDefault="00DA0716">
      <w:pPr>
        <w:rPr>
          <w:sz w:val="24"/>
          <w:szCs w:val="24"/>
        </w:rPr>
      </w:pPr>
    </w:p>
    <w:p w:rsidR="00055DD9" w:rsidRDefault="00055DD9">
      <w:pPr>
        <w:rPr>
          <w:sz w:val="24"/>
          <w:szCs w:val="24"/>
          <w:u w:val="single"/>
        </w:rPr>
      </w:pPr>
    </w:p>
    <w:p w:rsidR="00055DD9" w:rsidRPr="00055DD9" w:rsidRDefault="00055DD9">
      <w:pPr>
        <w:rPr>
          <w:sz w:val="24"/>
          <w:szCs w:val="24"/>
        </w:rPr>
      </w:pPr>
    </w:p>
    <w:sectPr w:rsidR="00055DD9" w:rsidRPr="00055D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A50"/>
    <w:rsid w:val="00047E3B"/>
    <w:rsid w:val="00055DD9"/>
    <w:rsid w:val="00261D2B"/>
    <w:rsid w:val="00441AAC"/>
    <w:rsid w:val="004D613E"/>
    <w:rsid w:val="0056162E"/>
    <w:rsid w:val="00607825"/>
    <w:rsid w:val="007F3BF4"/>
    <w:rsid w:val="00871A50"/>
    <w:rsid w:val="00932F5C"/>
    <w:rsid w:val="009603ED"/>
    <w:rsid w:val="00A70093"/>
    <w:rsid w:val="00D90BE0"/>
    <w:rsid w:val="00DA0716"/>
    <w:rsid w:val="00DC1E43"/>
    <w:rsid w:val="00E161B8"/>
    <w:rsid w:val="00E309A3"/>
    <w:rsid w:val="00F46C8D"/>
    <w:rsid w:val="00F712DF"/>
    <w:rsid w:val="00FD56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426A6"/>
  <w15:chartTrackingRefBased/>
  <w15:docId w15:val="{7A0E0AB8-1966-4003-8BCD-C763D972A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6</Pages>
  <Words>1698</Words>
  <Characters>9685</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13</cp:revision>
  <dcterms:created xsi:type="dcterms:W3CDTF">2022-06-09T10:54:00Z</dcterms:created>
  <dcterms:modified xsi:type="dcterms:W3CDTF">2022-06-09T12:44:00Z</dcterms:modified>
</cp:coreProperties>
</file>