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985C6" w14:textId="77777777" w:rsidR="00554C68" w:rsidRDefault="00554C68" w:rsidP="00554C68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Obec Čataj</w:t>
      </w:r>
    </w:p>
    <w:p w14:paraId="56CDDC3D" w14:textId="7C4E6E07" w:rsidR="00554C68" w:rsidRDefault="00554C68" w:rsidP="00554C68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Poznámky konsolidovanej účtovnej závierky zostavenej k 31.12.202</w:t>
      </w:r>
      <w:r>
        <w:rPr>
          <w:b/>
          <w:bCs/>
          <w:i/>
          <w:iCs/>
          <w:sz w:val="28"/>
          <w:szCs w:val="28"/>
        </w:rPr>
        <w:t>1</w:t>
      </w:r>
    </w:p>
    <w:p w14:paraId="3286EBCC" w14:textId="77777777" w:rsidR="00554C68" w:rsidRDefault="00554C68" w:rsidP="00554C68">
      <w:pPr>
        <w:rPr>
          <w:b/>
          <w:bCs/>
          <w:sz w:val="28"/>
          <w:szCs w:val="28"/>
        </w:rPr>
      </w:pPr>
    </w:p>
    <w:p w14:paraId="7D10D091" w14:textId="77777777" w:rsidR="00554C68" w:rsidRDefault="00554C68" w:rsidP="00554C68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VŠEOBECNÉ ÚDAJE</w:t>
      </w:r>
    </w:p>
    <w:p w14:paraId="091E3441" w14:textId="77777777" w:rsidR="00554C68" w:rsidRDefault="00554C68" w:rsidP="00554C68">
      <w:pPr>
        <w:pStyle w:val="Odsekzoznamu"/>
        <w:ind w:left="108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Identifikačné údaje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9"/>
        <w:gridCol w:w="4003"/>
      </w:tblGrid>
      <w:tr w:rsidR="00554C68" w14:paraId="7BF746A6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7528A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696E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Čataj</w:t>
            </w:r>
          </w:p>
        </w:tc>
      </w:tr>
      <w:tr w:rsidR="00554C68" w14:paraId="75757C38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E3627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06D15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333, Čataj</w:t>
            </w:r>
          </w:p>
        </w:tc>
      </w:tr>
      <w:tr w:rsidR="00554C68" w14:paraId="701FB95E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B5606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FEA64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00304719</w:t>
            </w:r>
          </w:p>
        </w:tc>
      </w:tr>
      <w:tr w:rsidR="00554C68" w14:paraId="4B9D28F9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75073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604A5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01.01.1990</w:t>
            </w:r>
          </w:p>
        </w:tc>
      </w:tr>
      <w:tr w:rsidR="00554C68" w14:paraId="59C6401D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9BC2F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54E36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 369/1990 Zb.</w:t>
            </w:r>
          </w:p>
        </w:tc>
      </w:tr>
      <w:tr w:rsidR="00554C68" w14:paraId="1D185504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671DA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zástupca- starosta obce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A7F74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Marta Tušová</w:t>
            </w:r>
          </w:p>
        </w:tc>
      </w:tr>
      <w:tr w:rsidR="00554C68" w14:paraId="48168389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2460E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počet zamestnancov 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66B7E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z toho 1 riadiaci</w:t>
            </w:r>
          </w:p>
        </w:tc>
      </w:tr>
      <w:tr w:rsidR="00554C68" w14:paraId="3AFF6A37" w14:textId="77777777" w:rsidTr="00554C68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0F28B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574D1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</w:p>
        </w:tc>
      </w:tr>
    </w:tbl>
    <w:p w14:paraId="739A9638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0C81E52C" w14:textId="77777777" w:rsidR="00554C68" w:rsidRDefault="00554C68" w:rsidP="00554C6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Identifikačné údaje konsolidovaných účtovných jednotiek</w:t>
      </w:r>
    </w:p>
    <w:p w14:paraId="6E418227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ZŠ s MŠ Čataj.</w:t>
      </w:r>
    </w:p>
    <w:p w14:paraId="622B02B5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konsolidovanom celku obce Čataj nie je žiadna obchodná spoločnosť.</w:t>
      </w:r>
    </w:p>
    <w:p w14:paraId="2713D35D" w14:textId="15BF8331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obce Čataj sa v roku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oproti minulým účtovným obdobiam nezmenil.</w:t>
      </w:r>
    </w:p>
    <w:p w14:paraId="3EA0690F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2AEB28DC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 účtovných jednotkách konsolidovaného celku je uvedený v prílohe, v tabuľkovej časti </w:t>
      </w:r>
      <w:r>
        <w:rPr>
          <w:i/>
          <w:iCs/>
          <w:sz w:val="24"/>
          <w:szCs w:val="24"/>
        </w:rPr>
        <w:t>Údaje o konsolidovanom celku</w:t>
      </w:r>
      <w:r>
        <w:rPr>
          <w:sz w:val="24"/>
          <w:szCs w:val="24"/>
        </w:rPr>
        <w:t>.</w:t>
      </w:r>
    </w:p>
    <w:p w14:paraId="1A8B538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6E10CA3E" w14:textId="77777777" w:rsidR="00554C68" w:rsidRDefault="00554C68" w:rsidP="00554C68">
      <w:pPr>
        <w:pStyle w:val="Odsekzoznamu"/>
        <w:ind w:left="108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Identifikačné údaje konsolidovanej účtovnej jednotke – rozpočtovej organizácii v zriaďovateľskej pôsobnosti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7"/>
        <w:gridCol w:w="4005"/>
      </w:tblGrid>
      <w:tr w:rsidR="00554C68" w14:paraId="18F5F804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BA90F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153BB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Čataj</w:t>
            </w:r>
          </w:p>
        </w:tc>
      </w:tr>
      <w:tr w:rsidR="00554C68" w14:paraId="5BBE5585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86514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A8FE0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113, Čataj</w:t>
            </w:r>
          </w:p>
        </w:tc>
      </w:tr>
      <w:tr w:rsidR="00554C68" w14:paraId="1740B328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3C4A8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C25BD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318111949</w:t>
            </w:r>
          </w:p>
        </w:tc>
      </w:tr>
      <w:tr w:rsidR="00554C68" w14:paraId="4F22D9B3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5C3CC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540C6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01.08.2002</w:t>
            </w:r>
          </w:p>
        </w:tc>
      </w:tr>
      <w:tr w:rsidR="00554C68" w14:paraId="37075662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685D7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94C78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554C68" w14:paraId="45D11192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9CFAF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13D7F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žiakov, predprimárne vzdelávanie v MŠ</w:t>
            </w:r>
          </w:p>
        </w:tc>
      </w:tr>
      <w:tr w:rsidR="00554C68" w14:paraId="6A1F5453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BDF1E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B238A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Silvia Fabóová</w:t>
            </w:r>
          </w:p>
        </w:tc>
      </w:tr>
      <w:tr w:rsidR="00554C68" w14:paraId="6787FB69" w14:textId="77777777" w:rsidTr="00554C68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2EECF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počet zamestnancov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0624D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z toho 3 vedúci</w:t>
            </w:r>
          </w:p>
        </w:tc>
      </w:tr>
    </w:tbl>
    <w:p w14:paraId="66C4EA5F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B6028B0" w14:textId="6BA6C4BB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konsolidovaného celku obce Čataj k 31.12.202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konsolidovaná účtovná závierka podľa zákona 431/2002 Z.z. o účtovníctve v znení neskorších predpisov, za účtovné obdobie od 01.01.202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do 31.12.202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2305AA2D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B5E49B4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5B3E518F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00CBCC9F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Obec Čataj  je súčasťou súhrnného celku verejnej správy Slovenskej republiky.</w:t>
      </w:r>
    </w:p>
    <w:p w14:paraId="257591EE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2A6C2AB6" w14:textId="77777777" w:rsidR="00554C68" w:rsidRDefault="00554C68" w:rsidP="00554C68">
      <w:pPr>
        <w:pStyle w:val="Odsekzoznamu"/>
        <w:ind w:left="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Informácia o splnení predpokladu nepretržitého pokračovania v činnosti konsolidovanej účtovnej jednotky</w:t>
      </w:r>
    </w:p>
    <w:p w14:paraId="12AF3F88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Čataj bola zostavená za predpokladu nepretržitého trvania činnosti v súlade so zákonom o účtovníctve a nadväzujúcimi právnymi predpismi.</w:t>
      </w:r>
    </w:p>
    <w:p w14:paraId="6824F119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6C42467A" w14:textId="77777777" w:rsidR="00554C68" w:rsidRDefault="00554C68" w:rsidP="00554C68">
      <w:pPr>
        <w:pStyle w:val="Odsekzoznamu"/>
        <w:ind w:left="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Zmeny účtovných metód a účtovných zásad</w:t>
      </w:r>
    </w:p>
    <w:p w14:paraId="4596982D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14:paraId="3D58D8E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1485041C" w14:textId="77777777" w:rsidR="00554C68" w:rsidRDefault="00554C68" w:rsidP="00554C68">
      <w:pPr>
        <w:pStyle w:val="Odsekzoznamu"/>
        <w:ind w:left="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Spôsob ocenenia jednotlivých zložiek</w:t>
      </w:r>
    </w:p>
    <w:p w14:paraId="4DFB6DE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Dlhodobý majetok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obstaraný kúpou</w:t>
      </w:r>
      <w:r>
        <w:rPr>
          <w:sz w:val="24"/>
          <w:szCs w:val="24"/>
        </w:rPr>
        <w:t xml:space="preserve"> sa oceňuje </w:t>
      </w:r>
      <w:r>
        <w:rPr>
          <w:i/>
          <w:iCs/>
          <w:sz w:val="24"/>
          <w:szCs w:val="24"/>
        </w:rPr>
        <w:t>obstarávacou cenou</w:t>
      </w:r>
      <w:r>
        <w:rPr>
          <w:sz w:val="24"/>
          <w:szCs w:val="24"/>
        </w:rPr>
        <w:t xml:space="preserve">, ktorá zahrňuje cenu obstarania a náklady súvisiace s obstaraním (clo, prepravu, montáž, poistné a pod.). Súčasťou obstarávacej ceny dlhodobého hmotného a nehmotného majetku nie sú úroky z úverov do doby zaradenia majetku. </w:t>
      </w:r>
    </w:p>
    <w:p w14:paraId="41B3240F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107B2CB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Dlhodobý majetok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nadobudnutý bezodplatným prevodom</w:t>
      </w:r>
      <w:r>
        <w:rPr>
          <w:sz w:val="24"/>
          <w:szCs w:val="24"/>
        </w:rPr>
        <w:t xml:space="preserve"> pri splynutí, zlúčení, rozdelení alebo pri prevode správy sa oceňuje </w:t>
      </w:r>
      <w:r>
        <w:rPr>
          <w:i/>
          <w:iCs/>
          <w:sz w:val="24"/>
          <w:szCs w:val="24"/>
        </w:rPr>
        <w:t>cenou, v ktorej sa doteraz viedol v účtovníctve</w:t>
      </w:r>
      <w:r>
        <w:rPr>
          <w:sz w:val="24"/>
          <w:szCs w:val="24"/>
        </w:rPr>
        <w:t xml:space="preserve">. Ak cenu nie je možné zistiť, oceňuje sa reálnou hodnotou. </w:t>
      </w:r>
    </w:p>
    <w:p w14:paraId="606E4296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00FD6ED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Dlhodobý nehmotný a hmotný majetok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obstaraný iným spôsobom</w:t>
      </w:r>
      <w:r>
        <w:rPr>
          <w:sz w:val="24"/>
          <w:szCs w:val="24"/>
        </w:rPr>
        <w:t xml:space="preserve"> (napr.: bezodplatne nadobudnutý majetok, delimitovaný, novo zistený majetok pri inventarizácii) sa oceňuje </w:t>
      </w:r>
      <w:r>
        <w:rPr>
          <w:i/>
          <w:iCs/>
          <w:sz w:val="24"/>
          <w:szCs w:val="24"/>
        </w:rPr>
        <w:t>reálnou hodnotou</w:t>
      </w:r>
      <w:r>
        <w:rPr>
          <w:sz w:val="24"/>
          <w:szCs w:val="24"/>
        </w:rPr>
        <w:t xml:space="preserve">. Reálna hodnota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15926C6D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2D56532A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Predpokladaná doba odpisovania, metóda odpisovania a odpisová sadzba uplatňovaná pri účtovných odpisoch sú uvedené v nasledujúcej tabuľke:</w:t>
      </w:r>
    </w:p>
    <w:p w14:paraId="63C12EC3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1981"/>
        <w:gridCol w:w="2051"/>
        <w:gridCol w:w="2052"/>
        <w:gridCol w:w="1898"/>
      </w:tblGrid>
      <w:tr w:rsidR="00554C68" w14:paraId="59CDA0B7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BCF64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Odpisová skupina</w:t>
            </w:r>
          </w:p>
          <w:p w14:paraId="7CBFD158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F08A4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B562A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Metóda odpisovania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57A40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Ročný odpis</w:t>
            </w:r>
          </w:p>
          <w:p w14:paraId="23DFBFCB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554C68" w14:paraId="0291BEB3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B81BE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D3A21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BD13D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6F56A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</w:t>
            </w:r>
          </w:p>
        </w:tc>
      </w:tr>
      <w:tr w:rsidR="00554C68" w14:paraId="66754D26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D8EAD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75ECA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C30FE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0504D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554C68" w14:paraId="126610D9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D86F8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F9B9B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15609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E711D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554C68" w14:paraId="4FC1B3DA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107DB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75125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0EA8E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33C00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1/8</w:t>
            </w:r>
          </w:p>
        </w:tc>
      </w:tr>
      <w:tr w:rsidR="00554C68" w14:paraId="1B41408E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D8298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7D73C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06B7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3863A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554C68" w14:paraId="2EA5693F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64720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371A9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C54D4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F538F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554C68" w14:paraId="339C86F0" w14:textId="77777777" w:rsidTr="00554C68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356A1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F0F91" w14:textId="77777777" w:rsidR="00554C68" w:rsidRDefault="00554C68">
            <w:pPr>
              <w:pStyle w:val="Odsekzoznamu"/>
              <w:spacing w:line="240" w:lineRule="auto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5068A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8C64F" w14:textId="77777777" w:rsidR="00554C68" w:rsidRDefault="00554C68">
            <w:pPr>
              <w:pStyle w:val="Odsekzoznamu"/>
              <w:spacing w:line="240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16F16E8C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472A9DA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lastRenderedPageBreak/>
        <w:t>Cenné papiere a podiely</w:t>
      </w:r>
      <w:r>
        <w:rPr>
          <w:sz w:val="24"/>
          <w:szCs w:val="24"/>
        </w:rPr>
        <w:t xml:space="preserve"> sa oceňujú pri ich nadobudnutí </w:t>
      </w:r>
      <w:r>
        <w:rPr>
          <w:i/>
          <w:iCs/>
          <w:sz w:val="24"/>
          <w:szCs w:val="24"/>
        </w:rPr>
        <w:t>obstarávacími cenami</w:t>
      </w:r>
      <w:r>
        <w:rPr>
          <w:sz w:val="24"/>
          <w:szCs w:val="24"/>
        </w:rPr>
        <w:t xml:space="preserve">, t.j. vrátane nákladov súvisiacich s obstaraním. </w:t>
      </w:r>
    </w:p>
    <w:p w14:paraId="48EF746C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2552422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Zásoby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nakupované</w:t>
      </w:r>
      <w:r>
        <w:rPr>
          <w:sz w:val="24"/>
          <w:szCs w:val="24"/>
        </w:rPr>
        <w:t xml:space="preserve"> sa oceňujú </w:t>
      </w:r>
      <w:r>
        <w:rPr>
          <w:i/>
          <w:iCs/>
          <w:sz w:val="24"/>
          <w:szCs w:val="24"/>
        </w:rPr>
        <w:t>obstarávacou cenou</w:t>
      </w:r>
      <w:r>
        <w:rPr>
          <w:sz w:val="24"/>
          <w:szCs w:val="24"/>
        </w:rPr>
        <w:t xml:space="preserve">, ktorá zahrňuje cenu obstarania a náklady súvisiace s obstaraním (clo, prepravu, poistné, provízie a pod.) znížené o zľavy z ceny zásob. </w:t>
      </w:r>
    </w:p>
    <w:p w14:paraId="5FBFBF3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5A18331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Zásoby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nadobudnuté bezodplatne</w:t>
      </w:r>
      <w:r>
        <w:rPr>
          <w:sz w:val="24"/>
          <w:szCs w:val="24"/>
        </w:rPr>
        <w:t xml:space="preserve"> (darovaním a delimitáciou), prebytky zásob, odpad a zvyškové produkty sa oceňujú </w:t>
      </w:r>
      <w:r>
        <w:rPr>
          <w:i/>
          <w:iCs/>
          <w:sz w:val="24"/>
          <w:szCs w:val="24"/>
        </w:rPr>
        <w:t>reálnou hodnotou</w:t>
      </w:r>
      <w:r>
        <w:rPr>
          <w:sz w:val="24"/>
          <w:szCs w:val="24"/>
        </w:rPr>
        <w:t xml:space="preserve">, čo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6D6BFDF2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Novozistené zásoby pri inventarizácii sa oceňujú reálnou hodnotou.</w:t>
      </w:r>
    </w:p>
    <w:p w14:paraId="62FA26E5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31B3144E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Pohľadávky</w:t>
      </w:r>
      <w:r>
        <w:rPr>
          <w:sz w:val="24"/>
          <w:szCs w:val="24"/>
        </w:rPr>
        <w:t xml:space="preserve"> sa pri ich vzniku oceňujú </w:t>
      </w:r>
      <w:r>
        <w:rPr>
          <w:i/>
          <w:iCs/>
          <w:sz w:val="24"/>
          <w:szCs w:val="24"/>
        </w:rPr>
        <w:t>menovitou hodnotou</w:t>
      </w:r>
      <w:r>
        <w:rPr>
          <w:sz w:val="24"/>
          <w:szCs w:val="24"/>
        </w:rPr>
        <w:t xml:space="preserve">. Toto ocenenie sa znižuje o pochybné, nedobytné pohľadávky a o pohľadávky, pri ktorých existuje riziko nevymožiteľnosti a to prostredníctvom opravnej položky. </w:t>
      </w:r>
    </w:p>
    <w:p w14:paraId="3E1ECA8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3E4B8C5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Peňažné prostriedky a ceniny</w:t>
      </w:r>
      <w:r>
        <w:rPr>
          <w:sz w:val="24"/>
          <w:szCs w:val="24"/>
        </w:rPr>
        <w:t xml:space="preserve"> sa oceňujú </w:t>
      </w:r>
      <w:r>
        <w:rPr>
          <w:i/>
          <w:iCs/>
          <w:sz w:val="24"/>
          <w:szCs w:val="24"/>
        </w:rPr>
        <w:t>menovitou hodnotou</w:t>
      </w:r>
      <w:r>
        <w:rPr>
          <w:sz w:val="24"/>
          <w:szCs w:val="24"/>
        </w:rPr>
        <w:t xml:space="preserve">. </w:t>
      </w:r>
    </w:p>
    <w:p w14:paraId="73546290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0756108C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Rezervy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sú záväzky s neurčitým časovým vymedzením alebo výškou a oceňujú sa v očakávanej výške záväzku. </w:t>
      </w:r>
    </w:p>
    <w:p w14:paraId="0BC5836F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334FF21F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Záväzky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sa pri ich vzniku oceňujú </w:t>
      </w:r>
      <w:r>
        <w:rPr>
          <w:i/>
          <w:iCs/>
          <w:sz w:val="24"/>
          <w:szCs w:val="24"/>
        </w:rPr>
        <w:t>menovitou hodnotou</w:t>
      </w:r>
      <w:r>
        <w:rPr>
          <w:sz w:val="24"/>
          <w:szCs w:val="24"/>
        </w:rPr>
        <w:t xml:space="preserve"> a pri ich prevzatí sa oceňujú obstarávacou cenou. </w:t>
      </w:r>
    </w:p>
    <w:p w14:paraId="1D085CF7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64E33111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Účty časového rozlíšenia aktív a pasív</w:t>
      </w:r>
      <w:r>
        <w:rPr>
          <w:sz w:val="24"/>
          <w:szCs w:val="24"/>
        </w:rPr>
        <w:t xml:space="preserve"> sú vykázané vo výške, ktorá je potrebná na dodržanie zásady vecnej a časovej súvislosti s účtovným obdobím.</w:t>
      </w:r>
    </w:p>
    <w:p w14:paraId="7ADE41FF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3B96D843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4F3494D" w14:textId="77777777" w:rsidR="00554C68" w:rsidRDefault="00554C68" w:rsidP="00554C68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METÓDACH A POSTUPOCH KONSOLIDÁCIE</w:t>
      </w:r>
    </w:p>
    <w:p w14:paraId="244FC2FA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Čataj bola zostavená v súlade so zákonom č. 431/2002  Z.z  o účtovníctve v znení neskorších predpisov a v súlade s Opatrením Ministerstva financií SR zo dňa 17.12.2008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2F7A68C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11BD0568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rámci konsolidácie konsolidovaného celku obec Čataj boli eliminované vzájomné pohľadávky, záväzky, náklady a výnosy, bola vykonaná konsolidácia kapitálu.</w:t>
      </w:r>
    </w:p>
    <w:p w14:paraId="1B851145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obci Čataj a ZŠ s MŠ Čataj bola použitá metóda úplnej konsolidácie.</w:t>
      </w:r>
    </w:p>
    <w:p w14:paraId="5AF4372B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</w:p>
    <w:p w14:paraId="65F541D0" w14:textId="6FA6AC4A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sa medzi účtovnými jednotkami konsolidovaného celku neuskutočnil nákup, ani predaj majetku.</w:t>
      </w:r>
    </w:p>
    <w:p w14:paraId="0CEAB690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36A584E" w14:textId="77777777" w:rsidR="00554C68" w:rsidRDefault="00554C68" w:rsidP="00554C68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ÚDAJOCH AKTÍV A PASÍV</w:t>
      </w:r>
    </w:p>
    <w:p w14:paraId="41CA5F55" w14:textId="77777777" w:rsidR="00554C68" w:rsidRDefault="00554C68" w:rsidP="00554C68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14:paraId="0BB82629" w14:textId="02032FFC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BPÚO sa chápe k 31.12.20</w:t>
      </w:r>
      <w:r>
        <w:rPr>
          <w:sz w:val="24"/>
          <w:szCs w:val="24"/>
        </w:rPr>
        <w:t>20</w:t>
      </w:r>
    </w:p>
    <w:p w14:paraId="329CA40C" w14:textId="7868438D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BÚO sa vykazuje k 31.12.202</w:t>
      </w:r>
      <w:r>
        <w:rPr>
          <w:sz w:val="24"/>
          <w:szCs w:val="24"/>
        </w:rPr>
        <w:t>1</w:t>
      </w:r>
    </w:p>
    <w:p w14:paraId="3E4E4031" w14:textId="77777777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majetku, zvýšenie aktív</w:t>
      </w:r>
    </w:p>
    <w:p w14:paraId="5B017DDA" w14:textId="77777777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Úbytok je vykázanie zníženia aktív</w:t>
      </w:r>
    </w:p>
    <w:p w14:paraId="6345FD2B" w14:textId="77777777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14:paraId="0F0E46D2" w14:textId="77777777" w:rsidR="00554C68" w:rsidRDefault="00554C68" w:rsidP="00554C68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Prehľad o pohybe dlhodobého majetku sa nachádza v priložených tabuľkách.</w:t>
      </w:r>
    </w:p>
    <w:p w14:paraId="31BFA4DB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02432BD" w14:textId="77777777" w:rsidR="00554C68" w:rsidRDefault="00554C68" w:rsidP="00554C6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bCs/>
          <w:sz w:val="28"/>
          <w:szCs w:val="28"/>
        </w:rPr>
        <w:t>SKUTOČNOSTI, KTORÉ NASTALI PO DNI, KU KTORÉMU SA ZOSTAVUJE KONSOLIDOVANÁ ÚČTOVNÁ ZÁVIERKA, DO DŇA ZOSTAVENIA</w:t>
      </w:r>
    </w:p>
    <w:p w14:paraId="27BB3396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53B6BA70" w14:textId="66E522B7" w:rsidR="00554C68" w:rsidRDefault="00554C68" w:rsidP="00554C68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Po 31. decembri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241B3654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42FFED9C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6F4B633E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3A2B3F1B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2820B2C5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0976FFBE" w14:textId="77777777" w:rsidR="00554C68" w:rsidRDefault="00554C68" w:rsidP="00554C68">
      <w:pPr>
        <w:pStyle w:val="Odsekzoznamu"/>
        <w:ind w:left="1080"/>
        <w:rPr>
          <w:sz w:val="24"/>
          <w:szCs w:val="24"/>
        </w:rPr>
      </w:pPr>
    </w:p>
    <w:p w14:paraId="353DDD23" w14:textId="77777777" w:rsidR="00554C68" w:rsidRDefault="00554C68" w:rsidP="00554C68">
      <w:pPr>
        <w:pStyle w:val="Odsekzoznamu"/>
        <w:ind w:left="1080"/>
        <w:rPr>
          <w:i/>
          <w:iCs/>
          <w:sz w:val="24"/>
          <w:szCs w:val="24"/>
        </w:rPr>
      </w:pPr>
    </w:p>
    <w:p w14:paraId="59108A3F" w14:textId="77777777" w:rsidR="00CF372A" w:rsidRDefault="00CF372A"/>
    <w:sectPr w:rsidR="00CF37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441119"/>
    <w:multiLevelType w:val="hybridMultilevel"/>
    <w:tmpl w:val="171E4D4C"/>
    <w:lvl w:ilvl="0" w:tplc="4A5E5B4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23CB4"/>
    <w:multiLevelType w:val="hybridMultilevel"/>
    <w:tmpl w:val="50E01538"/>
    <w:lvl w:ilvl="0" w:tplc="BBC2A362">
      <w:start w:val="3"/>
      <w:numFmt w:val="bullet"/>
      <w:lvlText w:val="-"/>
      <w:lvlJc w:val="left"/>
      <w:pPr>
        <w:ind w:left="165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num w:numId="1" w16cid:durableId="2581779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6233821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B2F"/>
    <w:rsid w:val="00554C68"/>
    <w:rsid w:val="00935B2F"/>
    <w:rsid w:val="00C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E2A97"/>
  <w15:chartTrackingRefBased/>
  <w15:docId w15:val="{8EFC59A3-0C63-46DE-86A9-52B0F9C28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4C68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4C68"/>
    <w:pPr>
      <w:ind w:left="720"/>
      <w:contextualSpacing/>
    </w:pPr>
  </w:style>
  <w:style w:type="table" w:styleId="Mriekatabuky">
    <w:name w:val="Table Grid"/>
    <w:basedOn w:val="Normlnatabuka"/>
    <w:uiPriority w:val="39"/>
    <w:rsid w:val="00554C6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961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957</Words>
  <Characters>5459</Characters>
  <Application>Microsoft Office Word</Application>
  <DocSecurity>0</DocSecurity>
  <Lines>45</Lines>
  <Paragraphs>12</Paragraphs>
  <ScaleCrop>false</ScaleCrop>
  <Company/>
  <LinksUpToDate>false</LinksUpToDate>
  <CharactersWithSpaces>6404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3</cp:revision>
  <dcterms:created xsi:type="dcterms:W3CDTF">2022-06-19T20:15:00Z</dcterms:created>
  <dcterms:modified xsi:type="dcterms:W3CDTF">2022-06-19T20:18:00Z</dcterms:modified>
</cp:coreProperties>
</file>