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3EC3" w:rsidRDefault="00763EC3">
      <w:pPr>
        <w:spacing w:line="360" w:lineRule="auto"/>
        <w:jc w:val="right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 k 31.12.</w:t>
      </w:r>
      <w:r w:rsidR="00160629">
        <w:rPr>
          <w:b/>
          <w:bCs/>
          <w:sz w:val="24"/>
          <w:szCs w:val="24"/>
        </w:rPr>
        <w:t>2021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ako súčasť konsolidovanej účtovnej závierky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účtovnej jednotky verejnej správy 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>Obce Danišovce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63EC3" w:rsidRDefault="00763EC3">
      <w:pPr>
        <w:spacing w:line="360" w:lineRule="auto"/>
        <w:jc w:val="center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 konsolidujúcej účtovnej jednotke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Zo zákona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 konsolidovaných  účtovných  jednotkách – obchodných spoločnostiach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Danišovce, s.r.o.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44898282 / 2022872478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Miroslav Výrostek, Ľubomír Majko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11.08.2009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100 % dcéra obce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zamestnancoch konsolidovaného celku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92A9C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7OBEC + 0 S.R.O. = 7</w:t>
            </w:r>
            <w:bookmarkStart w:id="0" w:name="_GoBack"/>
            <w:bookmarkEnd w:id="0"/>
          </w:p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zamestnáva  aj zamestnancov Materskej škôlky a školskej jedálne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</w:pPr>
            <w:r>
              <w:rPr>
                <w:i/>
                <w:sz w:val="24"/>
                <w:szCs w:val="24"/>
              </w:rPr>
              <w:t>1O + 1MŠ + 1 ŠJ + 0 s.r.o. = 3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160629">
        <w:rPr>
          <w:b/>
          <w:i/>
          <w:sz w:val="24"/>
          <w:szCs w:val="24"/>
        </w:rPr>
        <w:t>2021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 31.12.</w:t>
            </w:r>
            <w:r w:rsidR="00160629">
              <w:rPr>
                <w:i/>
                <w:sz w:val="24"/>
                <w:szCs w:val="24"/>
              </w:rPr>
              <w:t>2021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100%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>Informácie o metódach oceňovania použitých pri ocenení jednotlivých položiek konsolidovanej účtovnej závierky Obce Danišovce</w:t>
      </w: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Súčasťou obstarávacej ceny dlhodobého nehmotného a hmotného majetku </w:t>
      </w:r>
      <w:r>
        <w:rPr>
          <w:iCs/>
          <w:sz w:val="24"/>
          <w:szCs w:val="24"/>
        </w:rPr>
        <w:t xml:space="preserve">(nie) sú </w:t>
      </w:r>
      <w:r>
        <w:rPr>
          <w:sz w:val="24"/>
          <w:szCs w:val="24"/>
        </w:rPr>
        <w:t>úroky z úverov.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bCs/>
          <w:sz w:val="24"/>
          <w:szCs w:val="24"/>
        </w:rPr>
        <w:t>Dlhodobý finančný majetok sa oceňuje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Majetok a záväzky zabezpečené derivátmi sa oceňujú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Nakupované zásoby </w:t>
      </w:r>
      <w:r>
        <w:rPr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vytvorené vlastnou činnosťousa oceňujú vlastnými nákladmi t.j. priamymi nákladmi vynaloženými na tvorbu zásob ako aj časťou nepriamych nákladov, ktoré sa k tvorbe zásob vzťahujú.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oceňujú v menovitej hodnote.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obstarávacími cenami, vrátane nákladov súvisiacich s obstaraním.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prevzatí oceňujú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bCs/>
          <w:sz w:val="24"/>
          <w:szCs w:val="24"/>
        </w:rPr>
        <w:t> 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line="360" w:lineRule="auto"/>
        <w:ind w:left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Konsolidovaný celok Obce Danišovce zahŕňa  , 1 obchodnú spoločnosť;  ich identifikačné údaje sa nachádzajú v úvode.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 </w:t>
      </w:r>
      <w:r>
        <w:rPr>
          <w:b/>
          <w:sz w:val="24"/>
          <w:szCs w:val="24"/>
        </w:rPr>
        <w:t>Čl. 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závierka Obce Danišovce bola zostavená v súlade so zákonomč.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9816" w:type="dxa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Názov resp. obchodné meno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vlastného imania</w:t>
            </w:r>
          </w:p>
        </w:tc>
      </w:tr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Konsolidovaná účtovná jednotka s.r.o.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Pr="008B6EDC" w:rsidRDefault="00803C4F">
      <w:pPr>
        <w:spacing w:line="360" w:lineRule="auto"/>
        <w:jc w:val="both"/>
        <w:rPr>
          <w:sz w:val="24"/>
          <w:szCs w:val="24"/>
          <w:u w:val="single"/>
        </w:rPr>
      </w:pPr>
      <w:r w:rsidRPr="008B6EDC">
        <w:rPr>
          <w:sz w:val="24"/>
          <w:szCs w:val="24"/>
          <w:u w:val="single"/>
        </w:rPr>
        <w:t>Metóda úplnej konsolidácie bola použitá pri dcérskych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podielovej konsolidácie by bola použitá pri spoločných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vlastného imania by bola použitá pri pridružených účtovných jednotkách.</w:t>
      </w:r>
    </w:p>
    <w:p w:rsidR="00763EC3" w:rsidRDefault="00763EC3">
      <w:pPr>
        <w:spacing w:line="360" w:lineRule="auto"/>
        <w:jc w:val="both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 :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rozpočtových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príspevkových 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goodwille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rozpočtová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nevzniká pri konsolidovanej účtovnej  jednotke, ktorou je príspevková 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Goodwill nevzniká pri založení konsolidovanej účtovnej  jednotky, ktorou je obchodná spoločnosť. 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r>
        <w:rPr>
          <w:sz w:val="24"/>
          <w:szCs w:val="24"/>
        </w:rPr>
        <w:t>Goodwill vzniká pri kúpe už existujúcej konsolidovanej účtovnej  jednotky, ktorou je obchodná spoločnosť.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hanging="1156"/>
        <w:jc w:val="both"/>
        <w:rPr>
          <w:sz w:val="24"/>
          <w:szCs w:val="24"/>
        </w:rPr>
      </w:pPr>
      <w:r>
        <w:rPr>
          <w:sz w:val="24"/>
          <w:szCs w:val="24"/>
        </w:rPr>
        <w:t>Goodwill sa odpisuje do 5 rokov.</w:t>
      </w:r>
    </w:p>
    <w:p w:rsidR="00763EC3" w:rsidRDefault="00763EC3">
      <w:pPr>
        <w:spacing w:line="360" w:lineRule="auto"/>
        <w:ind w:left="1440"/>
        <w:jc w:val="both"/>
        <w:rPr>
          <w:sz w:val="24"/>
          <w:szCs w:val="24"/>
        </w:rPr>
      </w:pP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</w:t>
      </w:r>
      <w:r w:rsidR="00160629">
        <w:rPr>
          <w:sz w:val="24"/>
          <w:szCs w:val="24"/>
        </w:rPr>
        <w:t>2021</w:t>
      </w:r>
      <w:r>
        <w:rPr>
          <w:sz w:val="24"/>
          <w:szCs w:val="24"/>
        </w:rP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pStyle w:val="Nadpis21"/>
      </w:pPr>
      <w:r>
        <w:t>Dlhodobý nehmotný majetok a dlhodobý hmotný majetok</w:t>
      </w:r>
    </w:p>
    <w:p w:rsidR="00763EC3" w:rsidRDefault="00803C4F">
      <w:pPr>
        <w:pStyle w:val="odstavec"/>
      </w:pPr>
      <w:r>
        <w:t xml:space="preserve">Prehľad pohybu dlhodobého nehmotného a dlhodobého hmotného majetku od 1. januára </w:t>
      </w:r>
      <w:r w:rsidR="00160629">
        <w:t>2021</w:t>
      </w:r>
      <w:r>
        <w:t xml:space="preserve"> do 31. decembra </w:t>
      </w:r>
      <w:r w:rsidR="00160629">
        <w:t>2021</w:t>
      </w:r>
      <w:r>
        <w:t xml:space="preserve"> je uvedený v 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Dlhodobý nehmotný a hmotný majetok je poistený pre prípad škôd spôsobených krádežou a živelnou pohromou.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 xml:space="preserve">Obec má 1 osobné auto.  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Nadpis21"/>
      </w:pPr>
      <w:r>
        <w:t>Dlhodobý finančný majetok</w:t>
      </w:r>
    </w:p>
    <w:p w:rsidR="00763EC3" w:rsidRDefault="00803C4F">
      <w:pPr>
        <w:pStyle w:val="odstavec"/>
        <w:rPr>
          <w:i/>
        </w:rPr>
      </w:pPr>
      <w:r>
        <w:t xml:space="preserve">Prehľad dlhodobého finančného majetku účtovnej jednotky od 1. januára </w:t>
      </w:r>
      <w:r w:rsidR="00160629">
        <w:t>2021</w:t>
      </w:r>
      <w:r>
        <w:t xml:space="preserve"> do                   31. decembra </w:t>
      </w:r>
      <w:r w:rsidR="00160629">
        <w:t>2021</w:t>
      </w:r>
      <w:r>
        <w:t xml:space="preserve"> je uvedený je uvedený v 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Obec vlastní akcie v Podtatranskej vodárenskej spoločnosti, a.s. v mene euro.  Účtovná hodnota k 31.12.</w:t>
      </w:r>
      <w:r w:rsidR="00160629">
        <w:t>2021</w:t>
      </w:r>
      <w:r>
        <w:t xml:space="preserve"> predstavovala sumu  48 590,16 eur. 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Pohľadávky</w:t>
      </w:r>
    </w:p>
    <w:p w:rsidR="00763EC3" w:rsidRDefault="00803C4F">
      <w:pPr>
        <w:pStyle w:val="odstavec"/>
      </w:pPr>
      <w:r>
        <w:t>Rozdelenie pohľadávok podľa splatnosti sú uvedené v tabuľkovej časti.</w:t>
      </w:r>
    </w:p>
    <w:p w:rsidR="00763EC3" w:rsidRDefault="00803C4F">
      <w:pPr>
        <w:pStyle w:val="odstavec"/>
      </w:pPr>
      <w:r>
        <w:t>Najvýznamnejšou položkou pohľadávok sú pohľadávky z daňových a nedaňových príjmov obce.</w:t>
      </w:r>
    </w:p>
    <w:p w:rsidR="00763EC3" w:rsidRDefault="00763EC3">
      <w:pPr>
        <w:pStyle w:val="Nadpis21"/>
      </w:pP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Finančný majetok</w:t>
      </w:r>
    </w:p>
    <w:p w:rsidR="00763EC3" w:rsidRDefault="00803C4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peňažné prostriedky v pokladnici a účty v bankách. Účtami v bankách môže účtovná jednotka voľne disponovať.</w:t>
      </w:r>
    </w:p>
    <w:p w:rsidR="00763EC3" w:rsidRDefault="00763EC3">
      <w:pPr>
        <w:pStyle w:val="Zkladntext"/>
        <w:rPr>
          <w:sz w:val="24"/>
          <w:szCs w:val="24"/>
          <w:highlight w:val="yellow"/>
        </w:rPr>
      </w:pPr>
    </w:p>
    <w:p w:rsidR="00763EC3" w:rsidRDefault="00803C4F">
      <w:pPr>
        <w:pStyle w:val="Nadpis21"/>
      </w:pPr>
      <w:r>
        <w:t>Poskytnuté návratné finančné výpomoci</w:t>
      </w:r>
    </w:p>
    <w:p w:rsidR="00763EC3" w:rsidRDefault="00803C4F">
      <w:pPr>
        <w:pStyle w:val="odstavec"/>
      </w:pPr>
      <w:r>
        <w:t xml:space="preserve">Obec poskytla v roku </w:t>
      </w:r>
      <w:r w:rsidR="00160629">
        <w:t>2021</w:t>
      </w:r>
      <w:r>
        <w:t xml:space="preserve"> návratnú finančnú výpomoc.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763EC3" w:rsidRDefault="00803C4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 w:rsidR="00763EC3" w:rsidRDefault="00803C4F">
      <w:pPr>
        <w:numPr>
          <w:ilvl w:val="0"/>
          <w:numId w:val="7"/>
        </w:numPr>
        <w:spacing w:line="360" w:lineRule="auto"/>
      </w:pPr>
      <w:r>
        <w:rPr>
          <w:sz w:val="24"/>
          <w:szCs w:val="24"/>
        </w:rPr>
        <w:t>Bezprostredne predchádzajúce účtov</w:t>
      </w:r>
      <w:r w:rsidR="00160629">
        <w:rPr>
          <w:sz w:val="24"/>
          <w:szCs w:val="24"/>
        </w:rPr>
        <w:t>né obdobie sa chápe k 31.12.2020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Bežné účtovné obdobie sa vykazuje k 31.12.</w:t>
      </w:r>
      <w:r w:rsidR="00160629">
        <w:rPr>
          <w:sz w:val="24"/>
          <w:szCs w:val="24"/>
        </w:rPr>
        <w:t>2021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Úbytok je vykázanie zníženia aktív (napr. predaj,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 w:rsidR="00763EC3" w:rsidRDefault="00763EC3">
      <w:pPr>
        <w:spacing w:line="360" w:lineRule="auto"/>
        <w:jc w:val="both"/>
        <w:rPr>
          <w:i/>
          <w:sz w:val="24"/>
          <w:szCs w:val="24"/>
          <w:highlight w:val="red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Spôsob a výška poistenia majetku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Majetok je poistený v KOOPERATÍVA poisťovňa a.s., Lazaretská 15, 820 07 Bratislava 27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Zriadenie záložného práva na dlhodobý majetok .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Obec Danišovce nemá zriadené záložné právo na dlhodobý majetok.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tabs>
          <w:tab w:val="clear" w:pos="720"/>
          <w:tab w:val="left" w:pos="741"/>
        </w:tabs>
        <w:ind w:left="357" w:hanging="357"/>
        <w:jc w:val="both"/>
      </w:pPr>
      <w:r>
        <w:rPr>
          <w:sz w:val="24"/>
          <w:szCs w:val="24"/>
        </w:rPr>
        <w:t>Dôvody zvýšenia, zníženia a zrušenia opravných položiek k dlhodobému nehmotnému     majetku a dlhodobému hmotnému majetku</w:t>
      </w:r>
    </w:p>
    <w:p w:rsidR="00763EC3" w:rsidRDefault="00763EC3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98" w:type="dxa"/>
        <w:tblCellMar>
          <w:left w:w="98" w:type="dxa"/>
        </w:tblCellMar>
        <w:tblLook w:val="01E0" w:firstRow="1" w:lastRow="1" w:firstColumn="1" w:lastColumn="1" w:noHBand="0" w:noVBand="0"/>
      </w:tblPr>
      <w:tblGrid>
        <w:gridCol w:w="668"/>
        <w:gridCol w:w="3188"/>
        <w:gridCol w:w="2084"/>
        <w:gridCol w:w="4320"/>
      </w:tblGrid>
      <w:tr w:rsidR="00763EC3">
        <w:tc>
          <w:tcPr>
            <w:tcW w:w="667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Inv.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číslo</w:t>
            </w: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 OP v EUR</w:t>
            </w: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zvýšenia, zníženia a zrušenia OP</w:t>
            </w:r>
          </w:p>
        </w:tc>
      </w:tr>
      <w:tr w:rsidR="00763EC3">
        <w:tc>
          <w:tcPr>
            <w:tcW w:w="667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763EC3" w:rsidRDefault="00763EC3">
      <w:pPr>
        <w:pStyle w:val="Pismenka"/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II. Dlhodobý finančný majetok  po konsolidácií</w:t>
      </w:r>
    </w:p>
    <w:p w:rsidR="00763EC3" w:rsidRDefault="00803C4F">
      <w:pPr>
        <w:numPr>
          <w:ilvl w:val="0"/>
          <w:numId w:val="1"/>
        </w:numPr>
        <w:tabs>
          <w:tab w:val="left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Prehľad o pohybe dlhodobého finančného majetku /v EUR /</w:t>
      </w: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160629">
            <w:pPr>
              <w:jc w:val="center"/>
            </w:pPr>
            <w:r>
              <w:rPr>
                <w:sz w:val="24"/>
                <w:szCs w:val="24"/>
              </w:rPr>
              <w:t>k 31.12.2020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Presuny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160629">
              <w:rPr>
                <w:sz w:val="24"/>
                <w:szCs w:val="24"/>
              </w:rPr>
              <w:t>2021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</w:tr>
    </w:tbl>
    <w:p w:rsidR="00763EC3" w:rsidRDefault="00763EC3">
      <w:pPr>
        <w:pStyle w:val="Pismenka"/>
        <w:ind w:left="357" w:firstLine="0"/>
        <w:rPr>
          <w:b w:val="0"/>
          <w:bCs w:val="0"/>
          <w:sz w:val="24"/>
          <w:szCs w:val="24"/>
        </w:rPr>
      </w:pP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160629">
            <w:pPr>
              <w:jc w:val="center"/>
            </w:pPr>
            <w:r>
              <w:rPr>
                <w:sz w:val="24"/>
                <w:szCs w:val="24"/>
              </w:rPr>
              <w:t>k 31.12.2020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160629">
              <w:rPr>
                <w:sz w:val="24"/>
                <w:szCs w:val="24"/>
              </w:rPr>
              <w:t>2021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48 590,16</w:t>
            </w:r>
          </w:p>
        </w:tc>
      </w:tr>
    </w:tbl>
    <w:p w:rsidR="00763EC3" w:rsidRDefault="00763EC3">
      <w:pPr>
        <w:jc w:val="both"/>
        <w:rPr>
          <w:b/>
          <w:sz w:val="24"/>
          <w:szCs w:val="24"/>
        </w:rPr>
      </w:pPr>
    </w:p>
    <w:p w:rsidR="00763EC3" w:rsidRDefault="00803C4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Pohľadávky po konsolidácii</w:t>
      </w:r>
    </w:p>
    <w:p w:rsidR="00763EC3" w:rsidRDefault="00763EC3">
      <w:pPr>
        <w:rPr>
          <w:b/>
          <w:sz w:val="24"/>
          <w:szCs w:val="24"/>
        </w:rPr>
      </w:pPr>
    </w:p>
    <w:p w:rsidR="00763EC3" w:rsidRDefault="00803C4F">
      <w:pPr>
        <w:numPr>
          <w:ilvl w:val="0"/>
          <w:numId w:val="3"/>
        </w:numPr>
        <w:tabs>
          <w:tab w:val="left" w:pos="360"/>
        </w:tabs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Významné pohľadávky podľa jednotlivých položiek súvahy /v EUR/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2031"/>
        <w:gridCol w:w="829"/>
        <w:gridCol w:w="1779"/>
        <w:gridCol w:w="1780"/>
        <w:gridCol w:w="3843"/>
      </w:tblGrid>
      <w:tr w:rsidR="00763EC3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160629">
            <w:pPr>
              <w:jc w:val="center"/>
            </w:pPr>
            <w:r>
              <w:rPr>
                <w:sz w:val="24"/>
                <w:szCs w:val="24"/>
              </w:rPr>
              <w:t>v EUR 2020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160629">
              <w:rPr>
                <w:sz w:val="24"/>
                <w:szCs w:val="24"/>
              </w:rPr>
              <w:t>2021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Opis</w:t>
            </w:r>
          </w:p>
        </w:tc>
      </w:tr>
      <w:tr w:rsidR="00160629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jc w:val="both"/>
            </w:pPr>
            <w:r>
              <w:t>- z nedaň.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Pr="00345D02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sz w:val="24"/>
                <w:szCs w:val="24"/>
              </w:rPr>
              <w:t>4 776,49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Pr="00345D02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5 812,48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</w:pPr>
            <w:r>
              <w:rPr>
                <w:sz w:val="24"/>
                <w:szCs w:val="24"/>
              </w:rPr>
              <w:t>nájomné,TKO-materská ÚJ</w:t>
            </w:r>
          </w:p>
        </w:tc>
      </w:tr>
      <w:tr w:rsidR="00160629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jc w:val="both"/>
            </w:pPr>
            <w:r>
              <w:t>- z daňových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Pr="008B6EDC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41,24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Pr="008B6EDC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90,26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</w:pPr>
            <w:r>
              <w:rPr>
                <w:sz w:val="24"/>
                <w:szCs w:val="24"/>
              </w:rPr>
              <w:t>DzN, daň za psa-materská ÚJ</w:t>
            </w:r>
          </w:p>
        </w:tc>
      </w:tr>
      <w:tr w:rsidR="00160629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jc w:val="both"/>
            </w:pPr>
            <w:r>
              <w:t>- odberatelia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Pr="008B6EDC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1 681,63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Pr="008B6EDC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</w:pPr>
            <w:r>
              <w:rPr>
                <w:sz w:val="24"/>
                <w:szCs w:val="24"/>
              </w:rPr>
              <w:t>pohľadávky za služby-materská ÚJ</w:t>
            </w:r>
          </w:p>
        </w:tc>
      </w:tr>
      <w:tr w:rsidR="00160629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jc w:val="both"/>
            </w:pPr>
            <w:r>
              <w:t>-zamestnanci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22,98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Stravné lístky</w:t>
            </w:r>
          </w:p>
        </w:tc>
      </w:tr>
      <w:tr w:rsidR="00160629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  <w:jc w:val="center"/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Pr="008B6EDC" w:rsidRDefault="00160629" w:rsidP="00160629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6 529,24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Pr="008B6EDC" w:rsidRDefault="00160629" w:rsidP="00160629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5 902,74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160629" w:rsidRDefault="00160629" w:rsidP="0016062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Záväzky po konsolidácií</w:t>
      </w:r>
    </w:p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numPr>
          <w:ilvl w:val="0"/>
          <w:numId w:val="4"/>
        </w:numPr>
        <w:tabs>
          <w:tab w:val="left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Významné záväzky podľa jednotlivých položiek súvahy /v EUR/</w:t>
      </w:r>
    </w:p>
    <w:p w:rsidR="00763EC3" w:rsidRDefault="00763EC3">
      <w:pPr>
        <w:ind w:left="360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Záväzky-dlhodobé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160629">
            <w:pPr>
              <w:jc w:val="center"/>
            </w:pPr>
            <w:r>
              <w:rPr>
                <w:sz w:val="24"/>
                <w:szCs w:val="24"/>
              </w:rPr>
              <w:t>v EUR 2020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160629">
              <w:rPr>
                <w:sz w:val="24"/>
                <w:szCs w:val="24"/>
              </w:rPr>
              <w:t>2021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16062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both"/>
              <w:rPr>
                <w:sz w:val="24"/>
                <w:szCs w:val="24"/>
              </w:rPr>
            </w:pPr>
            <w:r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03C4F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409 587,52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03C4F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385 049,57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</w:pPr>
            <w:r>
              <w:rPr>
                <w:sz w:val="24"/>
                <w:szCs w:val="24"/>
              </w:rPr>
              <w:t>úver ŠFRB-materská ÚJ</w:t>
            </w:r>
          </w:p>
        </w:tc>
      </w:tr>
      <w:tr w:rsidR="0016062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both"/>
              <w:rPr>
                <w:sz w:val="24"/>
                <w:szCs w:val="24"/>
              </w:rPr>
            </w:pPr>
            <w: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03C4F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03C4F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</w:pPr>
            <w:r>
              <w:rPr>
                <w:sz w:val="24"/>
                <w:szCs w:val="24"/>
              </w:rPr>
              <w:t>kaucie-materská ÚJ</w:t>
            </w:r>
          </w:p>
        </w:tc>
      </w:tr>
      <w:tr w:rsidR="0016062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both"/>
              <w:rPr>
                <w:sz w:val="24"/>
                <w:szCs w:val="24"/>
              </w:rPr>
            </w:pPr>
            <w: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03C4F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2 269,64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03C4F" w:rsidRDefault="00160629" w:rsidP="00160629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1 745,13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</w:pPr>
            <w:r>
              <w:rPr>
                <w:sz w:val="24"/>
                <w:szCs w:val="24"/>
              </w:rPr>
              <w:t>sociálny fond-materská ÚJ</w:t>
            </w:r>
          </w:p>
        </w:tc>
      </w:tr>
      <w:tr w:rsidR="0016062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03C4F" w:rsidRDefault="00160629" w:rsidP="00160629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411 857,16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03C4F" w:rsidRDefault="00160629" w:rsidP="00160629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386 794,70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sz w:val="24"/>
          <w:szCs w:val="24"/>
        </w:rPr>
      </w:pP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Záväzky-krátkodobé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160629">
            <w:pPr>
              <w:jc w:val="center"/>
            </w:pPr>
            <w:r>
              <w:rPr>
                <w:sz w:val="24"/>
                <w:szCs w:val="24"/>
              </w:rPr>
              <w:t>v EUR 2020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160629">
              <w:rPr>
                <w:sz w:val="24"/>
                <w:szCs w:val="24"/>
              </w:rPr>
              <w:t>2021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16062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both"/>
            </w:pPr>
            <w:r>
              <w:rPr>
                <w:sz w:val="24"/>
                <w:szCs w:val="24"/>
              </w:rPr>
              <w:t>-dodávatelia</w:t>
            </w:r>
          </w:p>
          <w:p w:rsidR="00160629" w:rsidRDefault="00160629" w:rsidP="00160629">
            <w:pPr>
              <w:pStyle w:val="Odsekzoznamu"/>
              <w:numPr>
                <w:ilvl w:val="0"/>
                <w:numId w:val="10"/>
              </w:numPr>
              <w:jc w:val="both"/>
            </w:pPr>
            <w:r>
              <w:rPr>
                <w:i/>
                <w:sz w:val="24"/>
                <w:szCs w:val="24"/>
              </w:rPr>
              <w:t>Obec</w:t>
            </w:r>
          </w:p>
          <w:p w:rsidR="00160629" w:rsidRDefault="00160629" w:rsidP="00160629">
            <w:pPr>
              <w:pStyle w:val="Odsekzoznamu"/>
              <w:numPr>
                <w:ilvl w:val="0"/>
                <w:numId w:val="10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20 995,00</w:t>
            </w:r>
          </w:p>
          <w:p w:rsidR="00160629" w:rsidRPr="008E4FAC" w:rsidRDefault="00160629" w:rsidP="00160629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20 995,00</w:t>
            </w:r>
          </w:p>
          <w:p w:rsidR="00160629" w:rsidRPr="008E4FAC" w:rsidRDefault="00160629" w:rsidP="00160629">
            <w:pPr>
              <w:jc w:val="center"/>
              <w:rPr>
                <w:i/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 xml:space="preserve">                    </w:t>
            </w:r>
            <w:r w:rsidRPr="008E4FAC"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792A9C" w:rsidP="00792A9C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3 200,24</w:t>
            </w:r>
          </w:p>
          <w:p w:rsidR="00792A9C" w:rsidRDefault="00792A9C" w:rsidP="00792A9C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3 200,24</w:t>
            </w:r>
          </w:p>
          <w:p w:rsidR="00792A9C" w:rsidRPr="008E4FAC" w:rsidRDefault="00792A9C" w:rsidP="00792A9C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r>
              <w:rPr>
                <w:sz w:val="24"/>
                <w:szCs w:val="24"/>
              </w:rPr>
              <w:t>v splatnosti</w:t>
            </w:r>
          </w:p>
          <w:p w:rsidR="00160629" w:rsidRDefault="00160629" w:rsidP="00160629">
            <w:r>
              <w:rPr>
                <w:sz w:val="24"/>
                <w:szCs w:val="24"/>
              </w:rPr>
              <w:t>-materská ÚJ</w:t>
            </w:r>
          </w:p>
          <w:p w:rsidR="00160629" w:rsidRDefault="00160629" w:rsidP="00160629">
            <w:r>
              <w:rPr>
                <w:sz w:val="24"/>
                <w:szCs w:val="24"/>
              </w:rPr>
              <w:t>-dcérska  ÚJ</w:t>
            </w:r>
          </w:p>
        </w:tc>
      </w:tr>
      <w:tr w:rsidR="0016062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both"/>
            </w:pPr>
            <w:r>
              <w:rPr>
                <w:sz w:val="24"/>
                <w:szCs w:val="24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E4FAC" w:rsidRDefault="00160629" w:rsidP="00160629">
            <w:pPr>
              <w:jc w:val="right"/>
              <w:rPr>
                <w:i/>
                <w:color w:val="auto"/>
                <w:sz w:val="24"/>
                <w:szCs w:val="24"/>
              </w:rPr>
            </w:pPr>
            <w:r w:rsidRPr="008E4FAC">
              <w:rPr>
                <w:i/>
                <w:color w:val="auto"/>
                <w:sz w:val="24"/>
                <w:szCs w:val="24"/>
              </w:rPr>
              <w:t>558,89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8E4FAC" w:rsidRDefault="00792A9C" w:rsidP="00160629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16062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-DzPPO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E766DA" w:rsidRDefault="00160629" w:rsidP="00160629">
            <w:pPr>
              <w:jc w:val="right"/>
              <w:rPr>
                <w:i/>
                <w:color w:val="auto"/>
                <w:sz w:val="24"/>
                <w:szCs w:val="24"/>
              </w:rPr>
            </w:pPr>
            <w:r w:rsidRPr="00E766DA">
              <w:rPr>
                <w:i/>
                <w:color w:val="auto"/>
                <w:sz w:val="24"/>
                <w:szCs w:val="24"/>
              </w:rPr>
              <w:t>629,98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E766DA" w:rsidRDefault="00160629" w:rsidP="00160629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645,47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160629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E766DA" w:rsidRDefault="00160629" w:rsidP="00160629">
            <w:pPr>
              <w:jc w:val="right"/>
              <w:rPr>
                <w:b/>
                <w:color w:val="auto"/>
                <w:sz w:val="24"/>
                <w:szCs w:val="24"/>
              </w:rPr>
            </w:pPr>
            <w:r w:rsidRPr="00E766DA">
              <w:rPr>
                <w:b/>
                <w:color w:val="auto"/>
                <w:sz w:val="24"/>
                <w:szCs w:val="24"/>
              </w:rPr>
              <w:t>44 193,87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Pr="00E766DA" w:rsidRDefault="00792A9C" w:rsidP="00160629">
            <w:pPr>
              <w:jc w:val="right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3 845,71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160629" w:rsidRDefault="00160629" w:rsidP="0016062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>Rezervy v konsolidovanom celku sa v rámci hlavnej aj podnikateľskej činnosti netvorili</w:t>
      </w: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ab/>
      </w:r>
    </w:p>
    <w:p w:rsidR="00763EC3" w:rsidRDefault="00803C4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Konsolidované náklady a výnosy k 31.12.</w:t>
      </w:r>
      <w:r w:rsidR="00160629">
        <w:rPr>
          <w:b/>
          <w:sz w:val="24"/>
          <w:szCs w:val="24"/>
        </w:rPr>
        <w:t>2021</w:t>
      </w:r>
      <w:r>
        <w:rPr>
          <w:b/>
          <w:sz w:val="24"/>
          <w:szCs w:val="24"/>
        </w:rPr>
        <w:t xml:space="preserve"> :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-ostatné 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E766DA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12 000,00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 nájmu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E766DA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12 000,00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-nájom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E766DA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12 000,00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platený nájom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E766DA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12 000,00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4"/>
        <w:gridCol w:w="444"/>
        <w:gridCol w:w="3905"/>
        <w:gridCol w:w="422"/>
        <w:gridCol w:w="539"/>
        <w:gridCol w:w="448"/>
        <w:gridCol w:w="1304"/>
        <w:gridCol w:w="577"/>
        <w:gridCol w:w="965"/>
        <w:gridCol w:w="822"/>
      </w:tblGrid>
      <w:tr w:rsidR="00763EC3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763EC3" w:rsidRDefault="00803C4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961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753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Označenie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Tržby a výrobné náklady  príspevkových organizácií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sz w:val="24"/>
                <w:szCs w:val="24"/>
              </w:rPr>
            </w:pPr>
            <w:r w:rsidRPr="00E766DA">
              <w:rPr>
                <w:sz w:val="24"/>
                <w:szCs w:val="24"/>
              </w:rPr>
              <w:t>397 202,10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561 430,17</w:t>
            </w: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Oceňovacie rozdiely z precenenia majetku 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 kapitálových účastín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397 202,10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561 430,17</w:t>
            </w: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HV  minulých rokov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za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sz w:val="24"/>
                <w:szCs w:val="24"/>
              </w:rPr>
            </w:pPr>
            <w:r w:rsidRPr="00E766DA">
              <w:rPr>
                <w:sz w:val="24"/>
                <w:szCs w:val="24"/>
              </w:rPr>
              <w:t>-77 059,38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-4 380,03</w:t>
            </w: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i/>
                <w:sz w:val="24"/>
                <w:szCs w:val="24"/>
              </w:rPr>
            </w:pPr>
            <w:r w:rsidRPr="00E766DA">
              <w:rPr>
                <w:i/>
                <w:sz w:val="24"/>
                <w:szCs w:val="24"/>
              </w:rPr>
              <w:t>-80 629,28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-8 037,72</w:t>
            </w: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i/>
                <w:sz w:val="24"/>
                <w:szCs w:val="24"/>
              </w:rPr>
            </w:pPr>
            <w:r w:rsidRPr="00E766DA">
              <w:rPr>
                <w:i/>
                <w:sz w:val="24"/>
                <w:szCs w:val="24"/>
              </w:rPr>
              <w:t>+3 569,90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Pr="00E766DA" w:rsidRDefault="00792A9C" w:rsidP="00792A9C">
            <w:pPr>
              <w:jc w:val="right"/>
              <w:rPr>
                <w:i/>
                <w:sz w:val="24"/>
                <w:szCs w:val="24"/>
              </w:rPr>
            </w:pPr>
            <w:bookmarkStart w:id="1" w:name="__DdeLink__1874_314374139"/>
            <w:bookmarkEnd w:id="1"/>
            <w:r>
              <w:rPr>
                <w:i/>
                <w:sz w:val="24"/>
                <w:szCs w:val="24"/>
              </w:rPr>
              <w:t>+3 657,69</w:t>
            </w: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Podiely iných účtovných jednotiek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92A9C" w:rsidRDefault="00792A9C" w:rsidP="00792A9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92A9C" w:rsidRDefault="00792A9C" w:rsidP="00792A9C"/>
        </w:tc>
      </w:tr>
      <w:tr w:rsidR="00792A9C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792A9C" w:rsidRDefault="00792A9C" w:rsidP="00792A9C">
            <w:pPr>
              <w:rPr>
                <w:b/>
                <w:bCs/>
                <w:sz w:val="24"/>
                <w:szCs w:val="24"/>
              </w:rPr>
            </w:pPr>
          </w:p>
        </w:tc>
      </w:tr>
      <w:tr w:rsidR="00792A9C" w:rsidTr="00E766DA">
        <w:trPr>
          <w:trHeight w:val="301"/>
        </w:trPr>
        <w:tc>
          <w:tcPr>
            <w:tcW w:w="764" w:type="dxa"/>
            <w:shd w:val="clear" w:color="auto" w:fill="auto"/>
            <w:vAlign w:val="center"/>
          </w:tcPr>
          <w:p w:rsidR="00792A9C" w:rsidRDefault="00792A9C" w:rsidP="00792A9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771" w:type="dxa"/>
            <w:gridSpan w:val="3"/>
            <w:shd w:val="clear" w:color="auto" w:fill="auto"/>
            <w:vAlign w:val="center"/>
          </w:tcPr>
          <w:p w:rsidR="00792A9C" w:rsidRDefault="00792A9C" w:rsidP="00792A9C">
            <w:pPr>
              <w:rPr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shd w:val="clear" w:color="auto" w:fill="auto"/>
            <w:vAlign w:val="center"/>
          </w:tcPr>
          <w:p w:rsidR="00792A9C" w:rsidRDefault="00792A9C" w:rsidP="00792A9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81" w:type="dxa"/>
            <w:gridSpan w:val="2"/>
            <w:shd w:val="clear" w:color="auto" w:fill="auto"/>
            <w:vAlign w:val="center"/>
          </w:tcPr>
          <w:p w:rsidR="00792A9C" w:rsidRDefault="00792A9C" w:rsidP="00792A9C">
            <w:pPr>
              <w:rPr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shd w:val="clear" w:color="auto" w:fill="auto"/>
            <w:vAlign w:val="center"/>
          </w:tcPr>
          <w:p w:rsidR="00792A9C" w:rsidRDefault="00792A9C" w:rsidP="00792A9C">
            <w:pPr>
              <w:rPr>
                <w:sz w:val="24"/>
                <w:szCs w:val="24"/>
              </w:rPr>
            </w:pPr>
          </w:p>
        </w:tc>
      </w:tr>
    </w:tbl>
    <w:p w:rsidR="00763EC3" w:rsidRDefault="00803C4F">
      <w:pPr>
        <w:ind w:right="-792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</w:t>
      </w: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KONSOLIDOVANA ÚČTOVNÁ ZÁVIERKA, DO DŇA JEJ ZOSTAVENIA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160629">
        <w:rPr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 v konsolidovanej účtovnej závierke za rok </w:t>
      </w:r>
      <w:r w:rsidR="00160629">
        <w:rPr>
          <w:sz w:val="24"/>
          <w:szCs w:val="24"/>
        </w:rPr>
        <w:t>2021</w:t>
      </w:r>
      <w:r>
        <w:rPr>
          <w:sz w:val="24"/>
          <w:szCs w:val="24"/>
        </w:rPr>
        <w:t>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Danišovce </w:t>
      </w:r>
      <w:r w:rsidR="00792A9C">
        <w:rPr>
          <w:sz w:val="24"/>
          <w:szCs w:val="24"/>
        </w:rPr>
        <w:t>17.6.2022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Vypracovala: Ing. Lea Furmanová, externý účtovník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Schválil: Miroslav Výrostek, starosta obce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763EC3">
      <w:pPr>
        <w:spacing w:line="360" w:lineRule="auto"/>
        <w:jc w:val="both"/>
      </w:pPr>
    </w:p>
    <w:sectPr w:rsidR="00763EC3" w:rsidSect="00763EC3">
      <w:footerReference w:type="default" r:id="rId7"/>
      <w:pgSz w:w="11906" w:h="16838"/>
      <w:pgMar w:top="851" w:right="1134" w:bottom="851" w:left="1134" w:header="0" w:footer="709" w:gutter="0"/>
      <w:cols w:space="708"/>
      <w:formProt w:val="0"/>
      <w:docGrid w:linePitch="360" w:charSpace="204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E4FAC" w:rsidRDefault="008E4FAC" w:rsidP="00763EC3">
      <w:r>
        <w:separator/>
      </w:r>
    </w:p>
  </w:endnote>
  <w:endnote w:type="continuationSeparator" w:id="0">
    <w:p w:rsidR="008E4FAC" w:rsidRDefault="008E4FAC" w:rsidP="00763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4FAC" w:rsidRDefault="00792A9C">
    <w:pPr>
      <w:pStyle w:val="Pta1"/>
      <w:ind w:right="360"/>
    </w:pPr>
    <w:r>
      <w:pict>
        <v:rect id="Rámec1" o:spid="_x0000_s1025" style="position:absolute;margin-left:0;margin-top:.05pt;width:5.05pt;height:22.95pt;z-index:251657728;mso-position-horizontal:center;mso-position-horizontal-relative:margin" filled="f" stroked="f" strokecolor="#3465a4">
          <v:fill o:detectmouseclick="t"/>
          <v:stroke joinstyle="round"/>
          <v:textbox>
            <w:txbxContent>
              <w:p w:rsidR="008E4FAC" w:rsidRDefault="008E4FAC">
                <w:pPr>
                  <w:pStyle w:val="Pta1"/>
                  <w:rPr>
                    <w:color w:val="000000"/>
                  </w:rPr>
                </w:pPr>
                <w:r>
                  <w:rPr>
                    <w:color w:val="000000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 w:rsidR="00792A9C">
                  <w:rPr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type="square" anchorx="margin"/>
        </v:rect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E4FAC" w:rsidRDefault="008E4FAC" w:rsidP="00763EC3">
      <w:r>
        <w:separator/>
      </w:r>
    </w:p>
  </w:footnote>
  <w:footnote w:type="continuationSeparator" w:id="0">
    <w:p w:rsidR="008E4FAC" w:rsidRDefault="008E4FAC" w:rsidP="00763E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657EF7"/>
    <w:multiLevelType w:val="multilevel"/>
    <w:tmpl w:val="623AA5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  <w:num w:numId="8">
    <w:abstractNumId w:val="10"/>
  </w:num>
  <w:num w:numId="9">
    <w:abstractNumId w:val="9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63EC3"/>
    <w:rsid w:val="00160629"/>
    <w:rsid w:val="00345D02"/>
    <w:rsid w:val="006E1E1C"/>
    <w:rsid w:val="00763EC3"/>
    <w:rsid w:val="00792A9C"/>
    <w:rsid w:val="00803C4F"/>
    <w:rsid w:val="008B6EDC"/>
    <w:rsid w:val="008E4FAC"/>
    <w:rsid w:val="00A6259C"/>
    <w:rsid w:val="00E766DA"/>
    <w:rsid w:val="00EB3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F3DA558D-42CC-42EA-BB63-64FE94B61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B5D"/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21">
    <w:name w:val="Nadpis 21"/>
    <w:basedOn w:val="Normlny"/>
    <w:link w:val="Nadpis2Char"/>
    <w:autoRedefine/>
    <w:qFormat/>
    <w:rsid w:val="00AB15F8"/>
    <w:pPr>
      <w:keepNext/>
      <w:spacing w:before="60" w:after="240"/>
      <w:jc w:val="center"/>
      <w:outlineLvl w:val="1"/>
    </w:pPr>
    <w:rPr>
      <w:b/>
      <w:bCs/>
      <w:iCs/>
      <w:sz w:val="24"/>
      <w:szCs w:val="24"/>
    </w:rPr>
  </w:style>
  <w:style w:type="character" w:customStyle="1" w:styleId="PtaChar">
    <w:name w:val="Päta Char"/>
    <w:basedOn w:val="Predvolenpsmoodseku"/>
    <w:link w:val="Pta1"/>
    <w:uiPriority w:val="99"/>
    <w:semiHidden/>
    <w:qFormat/>
    <w:rsid w:val="001F6BC1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qFormat/>
    <w:rsid w:val="00491430"/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rsid w:val="001F6BC1"/>
    <w:rPr>
      <w:sz w:val="20"/>
      <w:szCs w:val="20"/>
    </w:rPr>
  </w:style>
  <w:style w:type="character" w:customStyle="1" w:styleId="HlavikaChar">
    <w:name w:val="Hlavička Char"/>
    <w:basedOn w:val="Predvolenpsmoodseku"/>
    <w:link w:val="Hlavika1"/>
    <w:uiPriority w:val="99"/>
    <w:semiHidden/>
    <w:qFormat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customStyle="1" w:styleId="Internetovodkaz">
    <w:name w:val="Internetový odkaz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qFormat/>
    <w:rsid w:val="00C2645B"/>
    <w:rPr>
      <w:rFonts w:cs="Times New Roman"/>
      <w:color w:val="800080"/>
      <w:u w:val="single"/>
    </w:rPr>
  </w:style>
  <w:style w:type="character" w:customStyle="1" w:styleId="Nadpis2Char">
    <w:name w:val="Nadpis 2 Char"/>
    <w:basedOn w:val="Predvolenpsmoodseku"/>
    <w:link w:val="Nadpis21"/>
    <w:qFormat/>
    <w:rsid w:val="00AB15F8"/>
    <w:rPr>
      <w:b/>
      <w:bCs/>
      <w:iCs/>
      <w:sz w:val="24"/>
      <w:szCs w:val="24"/>
    </w:rPr>
  </w:style>
  <w:style w:type="character" w:customStyle="1" w:styleId="ListLabel1">
    <w:name w:val="ListLabel 1"/>
    <w:qFormat/>
    <w:rsid w:val="00763EC3"/>
    <w:rPr>
      <w:b w:val="0"/>
      <w:bCs w:val="0"/>
      <w:sz w:val="24"/>
    </w:rPr>
  </w:style>
  <w:style w:type="character" w:customStyle="1" w:styleId="ListLabel2">
    <w:name w:val="ListLabel 2"/>
    <w:qFormat/>
    <w:rsid w:val="00763EC3"/>
    <w:rPr>
      <w:b w:val="0"/>
      <w:bCs w:val="0"/>
      <w:sz w:val="24"/>
    </w:rPr>
  </w:style>
  <w:style w:type="character" w:customStyle="1" w:styleId="ListLabel3">
    <w:name w:val="ListLabel 3"/>
    <w:qFormat/>
    <w:rsid w:val="00763EC3"/>
    <w:rPr>
      <w:rFonts w:cs="Courier New"/>
    </w:rPr>
  </w:style>
  <w:style w:type="character" w:customStyle="1" w:styleId="ListLabel4">
    <w:name w:val="ListLabel 4"/>
    <w:qFormat/>
    <w:rsid w:val="00763EC3"/>
    <w:rPr>
      <w:rFonts w:cs="Courier New"/>
    </w:rPr>
  </w:style>
  <w:style w:type="character" w:customStyle="1" w:styleId="ListLabel5">
    <w:name w:val="ListLabel 5"/>
    <w:qFormat/>
    <w:rsid w:val="00763EC3"/>
    <w:rPr>
      <w:rFonts w:cs="Courier New"/>
    </w:rPr>
  </w:style>
  <w:style w:type="character" w:customStyle="1" w:styleId="ListLabel6">
    <w:name w:val="ListLabel 6"/>
    <w:qFormat/>
    <w:rsid w:val="00763EC3"/>
    <w:rPr>
      <w:rFonts w:cs="Courier New"/>
    </w:rPr>
  </w:style>
  <w:style w:type="character" w:customStyle="1" w:styleId="ListLabel7">
    <w:name w:val="ListLabel 7"/>
    <w:qFormat/>
    <w:rsid w:val="00763EC3"/>
    <w:rPr>
      <w:rFonts w:cs="Courier New"/>
    </w:rPr>
  </w:style>
  <w:style w:type="character" w:customStyle="1" w:styleId="ListLabel8">
    <w:name w:val="ListLabel 8"/>
    <w:qFormat/>
    <w:rsid w:val="00763EC3"/>
    <w:rPr>
      <w:rFonts w:cs="Courier New"/>
    </w:rPr>
  </w:style>
  <w:style w:type="character" w:customStyle="1" w:styleId="ListLabel9">
    <w:name w:val="ListLabel 9"/>
    <w:qFormat/>
    <w:rsid w:val="00763EC3"/>
    <w:rPr>
      <w:color w:val="00000A"/>
      <w:sz w:val="24"/>
    </w:rPr>
  </w:style>
  <w:style w:type="character" w:customStyle="1" w:styleId="ListLabel10">
    <w:name w:val="ListLabel 10"/>
    <w:qFormat/>
    <w:rsid w:val="00763EC3"/>
    <w:rPr>
      <w:rFonts w:cs="Courier New"/>
    </w:rPr>
  </w:style>
  <w:style w:type="character" w:customStyle="1" w:styleId="ListLabel11">
    <w:name w:val="ListLabel 11"/>
    <w:qFormat/>
    <w:rsid w:val="00763EC3"/>
    <w:rPr>
      <w:rFonts w:cs="Courier New"/>
    </w:rPr>
  </w:style>
  <w:style w:type="character" w:customStyle="1" w:styleId="ListLabel12">
    <w:name w:val="ListLabel 12"/>
    <w:qFormat/>
    <w:rsid w:val="00763EC3"/>
    <w:rPr>
      <w:rFonts w:cs="Courier New"/>
    </w:rPr>
  </w:style>
  <w:style w:type="character" w:customStyle="1" w:styleId="ListLabel13">
    <w:name w:val="ListLabel 13"/>
    <w:qFormat/>
    <w:rsid w:val="00763EC3"/>
    <w:rPr>
      <w:color w:val="00000A"/>
      <w:sz w:val="24"/>
    </w:rPr>
  </w:style>
  <w:style w:type="character" w:customStyle="1" w:styleId="ListLabel14">
    <w:name w:val="ListLabel 14"/>
    <w:qFormat/>
    <w:rsid w:val="00763EC3"/>
    <w:rPr>
      <w:rFonts w:cs="Courier New"/>
    </w:rPr>
  </w:style>
  <w:style w:type="character" w:customStyle="1" w:styleId="ListLabel15">
    <w:name w:val="ListLabel 15"/>
    <w:qFormat/>
    <w:rsid w:val="00763EC3"/>
    <w:rPr>
      <w:rFonts w:cs="Courier New"/>
    </w:rPr>
  </w:style>
  <w:style w:type="character" w:customStyle="1" w:styleId="ListLabel16">
    <w:name w:val="ListLabel 16"/>
    <w:qFormat/>
    <w:rsid w:val="00763EC3"/>
    <w:rPr>
      <w:rFonts w:cs="Courier New"/>
    </w:rPr>
  </w:style>
  <w:style w:type="character" w:customStyle="1" w:styleId="ListLabel17">
    <w:name w:val="ListLabel 17"/>
    <w:qFormat/>
    <w:rsid w:val="00763EC3"/>
    <w:rPr>
      <w:rFonts w:cs="Courier New"/>
    </w:rPr>
  </w:style>
  <w:style w:type="character" w:customStyle="1" w:styleId="ListLabel18">
    <w:name w:val="ListLabel 18"/>
    <w:qFormat/>
    <w:rsid w:val="00763EC3"/>
    <w:rPr>
      <w:rFonts w:cs="Courier New"/>
    </w:rPr>
  </w:style>
  <w:style w:type="character" w:customStyle="1" w:styleId="ListLabel19">
    <w:name w:val="ListLabel 19"/>
    <w:qFormat/>
    <w:rsid w:val="00763EC3"/>
    <w:rPr>
      <w:rFonts w:cs="Courier New"/>
    </w:rPr>
  </w:style>
  <w:style w:type="character" w:customStyle="1" w:styleId="ListLabel20">
    <w:name w:val="ListLabel 20"/>
    <w:qFormat/>
    <w:rsid w:val="00763EC3"/>
    <w:rPr>
      <w:b w:val="0"/>
      <w:bCs w:val="0"/>
      <w:sz w:val="24"/>
    </w:rPr>
  </w:style>
  <w:style w:type="character" w:customStyle="1" w:styleId="ListLabel21">
    <w:name w:val="ListLabel 21"/>
    <w:qFormat/>
    <w:rsid w:val="00763EC3"/>
    <w:rPr>
      <w:b w:val="0"/>
      <w:bCs w:val="0"/>
      <w:sz w:val="24"/>
    </w:rPr>
  </w:style>
  <w:style w:type="character" w:customStyle="1" w:styleId="ListLabel22">
    <w:name w:val="ListLabel 22"/>
    <w:qFormat/>
    <w:rsid w:val="00763EC3"/>
    <w:rPr>
      <w:rFonts w:cs="Wingdings"/>
      <w:b/>
      <w:sz w:val="24"/>
    </w:rPr>
  </w:style>
  <w:style w:type="character" w:customStyle="1" w:styleId="ListLabel23">
    <w:name w:val="ListLabel 23"/>
    <w:qFormat/>
    <w:rsid w:val="00763EC3"/>
    <w:rPr>
      <w:rFonts w:cs="Courier New"/>
    </w:rPr>
  </w:style>
  <w:style w:type="character" w:customStyle="1" w:styleId="ListLabel24">
    <w:name w:val="ListLabel 24"/>
    <w:qFormat/>
    <w:rsid w:val="00763EC3"/>
    <w:rPr>
      <w:rFonts w:cs="Wingdings"/>
    </w:rPr>
  </w:style>
  <w:style w:type="character" w:customStyle="1" w:styleId="ListLabel25">
    <w:name w:val="ListLabel 25"/>
    <w:qFormat/>
    <w:rsid w:val="00763EC3"/>
    <w:rPr>
      <w:rFonts w:cs="Symbol"/>
    </w:rPr>
  </w:style>
  <w:style w:type="character" w:customStyle="1" w:styleId="ListLabel26">
    <w:name w:val="ListLabel 26"/>
    <w:qFormat/>
    <w:rsid w:val="00763EC3"/>
    <w:rPr>
      <w:rFonts w:cs="Courier New"/>
    </w:rPr>
  </w:style>
  <w:style w:type="character" w:customStyle="1" w:styleId="ListLabel27">
    <w:name w:val="ListLabel 27"/>
    <w:qFormat/>
    <w:rsid w:val="00763EC3"/>
    <w:rPr>
      <w:rFonts w:cs="Wingdings"/>
    </w:rPr>
  </w:style>
  <w:style w:type="character" w:customStyle="1" w:styleId="ListLabel28">
    <w:name w:val="ListLabel 28"/>
    <w:qFormat/>
    <w:rsid w:val="00763EC3"/>
    <w:rPr>
      <w:rFonts w:cs="Symbol"/>
    </w:rPr>
  </w:style>
  <w:style w:type="character" w:customStyle="1" w:styleId="ListLabel29">
    <w:name w:val="ListLabel 29"/>
    <w:qFormat/>
    <w:rsid w:val="00763EC3"/>
    <w:rPr>
      <w:rFonts w:cs="Courier New"/>
    </w:rPr>
  </w:style>
  <w:style w:type="character" w:customStyle="1" w:styleId="ListLabel30">
    <w:name w:val="ListLabel 30"/>
    <w:qFormat/>
    <w:rsid w:val="00763EC3"/>
    <w:rPr>
      <w:rFonts w:cs="Wingdings"/>
    </w:rPr>
  </w:style>
  <w:style w:type="character" w:customStyle="1" w:styleId="ListLabel31">
    <w:name w:val="ListLabel 31"/>
    <w:qFormat/>
    <w:rsid w:val="00763EC3"/>
    <w:rPr>
      <w:rFonts w:cs="Wingdings"/>
      <w:sz w:val="24"/>
    </w:rPr>
  </w:style>
  <w:style w:type="character" w:customStyle="1" w:styleId="ListLabel32">
    <w:name w:val="ListLabel 32"/>
    <w:qFormat/>
    <w:rsid w:val="00763EC3"/>
    <w:rPr>
      <w:rFonts w:cs="Courier New"/>
    </w:rPr>
  </w:style>
  <w:style w:type="character" w:customStyle="1" w:styleId="ListLabel33">
    <w:name w:val="ListLabel 33"/>
    <w:qFormat/>
    <w:rsid w:val="00763EC3"/>
    <w:rPr>
      <w:rFonts w:cs="Wingdings"/>
    </w:rPr>
  </w:style>
  <w:style w:type="character" w:customStyle="1" w:styleId="ListLabel34">
    <w:name w:val="ListLabel 34"/>
    <w:qFormat/>
    <w:rsid w:val="00763EC3"/>
    <w:rPr>
      <w:rFonts w:cs="Symbol"/>
    </w:rPr>
  </w:style>
  <w:style w:type="character" w:customStyle="1" w:styleId="ListLabel35">
    <w:name w:val="ListLabel 35"/>
    <w:qFormat/>
    <w:rsid w:val="00763EC3"/>
    <w:rPr>
      <w:rFonts w:cs="Courier New"/>
    </w:rPr>
  </w:style>
  <w:style w:type="character" w:customStyle="1" w:styleId="ListLabel36">
    <w:name w:val="ListLabel 36"/>
    <w:qFormat/>
    <w:rsid w:val="00763EC3"/>
    <w:rPr>
      <w:rFonts w:cs="Wingdings"/>
    </w:rPr>
  </w:style>
  <w:style w:type="character" w:customStyle="1" w:styleId="ListLabel37">
    <w:name w:val="ListLabel 37"/>
    <w:qFormat/>
    <w:rsid w:val="00763EC3"/>
    <w:rPr>
      <w:rFonts w:cs="Symbol"/>
    </w:rPr>
  </w:style>
  <w:style w:type="character" w:customStyle="1" w:styleId="ListLabel38">
    <w:name w:val="ListLabel 38"/>
    <w:qFormat/>
    <w:rsid w:val="00763EC3"/>
    <w:rPr>
      <w:rFonts w:cs="Courier New"/>
    </w:rPr>
  </w:style>
  <w:style w:type="character" w:customStyle="1" w:styleId="ListLabel39">
    <w:name w:val="ListLabel 39"/>
    <w:qFormat/>
    <w:rsid w:val="00763EC3"/>
    <w:rPr>
      <w:rFonts w:cs="Wingdings"/>
    </w:rPr>
  </w:style>
  <w:style w:type="character" w:customStyle="1" w:styleId="ListLabel40">
    <w:name w:val="ListLabel 40"/>
    <w:qFormat/>
    <w:rsid w:val="00763EC3"/>
    <w:rPr>
      <w:rFonts w:cs="Wingdings"/>
      <w:color w:val="00000A"/>
      <w:sz w:val="24"/>
    </w:rPr>
  </w:style>
  <w:style w:type="character" w:customStyle="1" w:styleId="ListLabel41">
    <w:name w:val="ListLabel 41"/>
    <w:qFormat/>
    <w:rsid w:val="00763EC3"/>
    <w:rPr>
      <w:rFonts w:cs="Courier New"/>
    </w:rPr>
  </w:style>
  <w:style w:type="character" w:customStyle="1" w:styleId="ListLabel42">
    <w:name w:val="ListLabel 42"/>
    <w:qFormat/>
    <w:rsid w:val="00763EC3"/>
    <w:rPr>
      <w:rFonts w:cs="Wingdings"/>
    </w:rPr>
  </w:style>
  <w:style w:type="character" w:customStyle="1" w:styleId="ListLabel43">
    <w:name w:val="ListLabel 43"/>
    <w:qFormat/>
    <w:rsid w:val="00763EC3"/>
    <w:rPr>
      <w:rFonts w:cs="Symbol"/>
    </w:rPr>
  </w:style>
  <w:style w:type="character" w:customStyle="1" w:styleId="ListLabel44">
    <w:name w:val="ListLabel 44"/>
    <w:qFormat/>
    <w:rsid w:val="00763EC3"/>
    <w:rPr>
      <w:rFonts w:cs="Courier New"/>
    </w:rPr>
  </w:style>
  <w:style w:type="character" w:customStyle="1" w:styleId="ListLabel45">
    <w:name w:val="ListLabel 45"/>
    <w:qFormat/>
    <w:rsid w:val="00763EC3"/>
    <w:rPr>
      <w:rFonts w:cs="Wingdings"/>
    </w:rPr>
  </w:style>
  <w:style w:type="character" w:customStyle="1" w:styleId="ListLabel46">
    <w:name w:val="ListLabel 46"/>
    <w:qFormat/>
    <w:rsid w:val="00763EC3"/>
    <w:rPr>
      <w:rFonts w:cs="Symbol"/>
    </w:rPr>
  </w:style>
  <w:style w:type="character" w:customStyle="1" w:styleId="ListLabel47">
    <w:name w:val="ListLabel 47"/>
    <w:qFormat/>
    <w:rsid w:val="00763EC3"/>
    <w:rPr>
      <w:rFonts w:cs="Courier New"/>
    </w:rPr>
  </w:style>
  <w:style w:type="character" w:customStyle="1" w:styleId="ListLabel48">
    <w:name w:val="ListLabel 48"/>
    <w:qFormat/>
    <w:rsid w:val="00763EC3"/>
    <w:rPr>
      <w:rFonts w:cs="Wingdings"/>
    </w:rPr>
  </w:style>
  <w:style w:type="character" w:customStyle="1" w:styleId="ListLabel49">
    <w:name w:val="ListLabel 49"/>
    <w:qFormat/>
    <w:rsid w:val="00763EC3"/>
    <w:rPr>
      <w:rFonts w:cs="Wingdings"/>
      <w:color w:val="00000A"/>
      <w:sz w:val="24"/>
    </w:rPr>
  </w:style>
  <w:style w:type="character" w:customStyle="1" w:styleId="ListLabel50">
    <w:name w:val="ListLabel 50"/>
    <w:qFormat/>
    <w:rsid w:val="00763EC3"/>
    <w:rPr>
      <w:rFonts w:cs="Courier New"/>
    </w:rPr>
  </w:style>
  <w:style w:type="character" w:customStyle="1" w:styleId="ListLabel51">
    <w:name w:val="ListLabel 51"/>
    <w:qFormat/>
    <w:rsid w:val="00763EC3"/>
    <w:rPr>
      <w:rFonts w:cs="Wingdings"/>
    </w:rPr>
  </w:style>
  <w:style w:type="character" w:customStyle="1" w:styleId="ListLabel52">
    <w:name w:val="ListLabel 52"/>
    <w:qFormat/>
    <w:rsid w:val="00763EC3"/>
    <w:rPr>
      <w:rFonts w:cs="Symbol"/>
    </w:rPr>
  </w:style>
  <w:style w:type="character" w:customStyle="1" w:styleId="ListLabel53">
    <w:name w:val="ListLabel 53"/>
    <w:qFormat/>
    <w:rsid w:val="00763EC3"/>
    <w:rPr>
      <w:rFonts w:cs="Courier New"/>
    </w:rPr>
  </w:style>
  <w:style w:type="character" w:customStyle="1" w:styleId="ListLabel54">
    <w:name w:val="ListLabel 54"/>
    <w:qFormat/>
    <w:rsid w:val="00763EC3"/>
    <w:rPr>
      <w:rFonts w:cs="Wingdings"/>
    </w:rPr>
  </w:style>
  <w:style w:type="character" w:customStyle="1" w:styleId="ListLabel55">
    <w:name w:val="ListLabel 55"/>
    <w:qFormat/>
    <w:rsid w:val="00763EC3"/>
    <w:rPr>
      <w:rFonts w:cs="Symbol"/>
    </w:rPr>
  </w:style>
  <w:style w:type="character" w:customStyle="1" w:styleId="ListLabel56">
    <w:name w:val="ListLabel 56"/>
    <w:qFormat/>
    <w:rsid w:val="00763EC3"/>
    <w:rPr>
      <w:rFonts w:cs="Courier New"/>
    </w:rPr>
  </w:style>
  <w:style w:type="character" w:customStyle="1" w:styleId="ListLabel57">
    <w:name w:val="ListLabel 57"/>
    <w:qFormat/>
    <w:rsid w:val="00763EC3"/>
    <w:rPr>
      <w:rFonts w:cs="Wingdings"/>
    </w:rPr>
  </w:style>
  <w:style w:type="character" w:customStyle="1" w:styleId="ListLabel58">
    <w:name w:val="ListLabel 58"/>
    <w:qFormat/>
    <w:rsid w:val="00763EC3"/>
    <w:rPr>
      <w:rFonts w:cs="Symbol"/>
      <w:sz w:val="24"/>
    </w:rPr>
  </w:style>
  <w:style w:type="character" w:customStyle="1" w:styleId="ListLabel59">
    <w:name w:val="ListLabel 59"/>
    <w:qFormat/>
    <w:rsid w:val="00763EC3"/>
    <w:rPr>
      <w:rFonts w:cs="Courier New"/>
    </w:rPr>
  </w:style>
  <w:style w:type="character" w:customStyle="1" w:styleId="ListLabel60">
    <w:name w:val="ListLabel 60"/>
    <w:qFormat/>
    <w:rsid w:val="00763EC3"/>
    <w:rPr>
      <w:rFonts w:cs="Wingdings"/>
    </w:rPr>
  </w:style>
  <w:style w:type="character" w:customStyle="1" w:styleId="ListLabel61">
    <w:name w:val="ListLabel 61"/>
    <w:qFormat/>
    <w:rsid w:val="00763EC3"/>
    <w:rPr>
      <w:rFonts w:cs="Symbol"/>
    </w:rPr>
  </w:style>
  <w:style w:type="character" w:customStyle="1" w:styleId="ListLabel62">
    <w:name w:val="ListLabel 62"/>
    <w:qFormat/>
    <w:rsid w:val="00763EC3"/>
    <w:rPr>
      <w:rFonts w:cs="Courier New"/>
    </w:rPr>
  </w:style>
  <w:style w:type="character" w:customStyle="1" w:styleId="ListLabel63">
    <w:name w:val="ListLabel 63"/>
    <w:qFormat/>
    <w:rsid w:val="00763EC3"/>
    <w:rPr>
      <w:rFonts w:cs="Wingdings"/>
    </w:rPr>
  </w:style>
  <w:style w:type="character" w:customStyle="1" w:styleId="ListLabel64">
    <w:name w:val="ListLabel 64"/>
    <w:qFormat/>
    <w:rsid w:val="00763EC3"/>
    <w:rPr>
      <w:rFonts w:cs="Symbol"/>
    </w:rPr>
  </w:style>
  <w:style w:type="character" w:customStyle="1" w:styleId="ListLabel65">
    <w:name w:val="ListLabel 65"/>
    <w:qFormat/>
    <w:rsid w:val="00763EC3"/>
    <w:rPr>
      <w:rFonts w:cs="Courier New"/>
    </w:rPr>
  </w:style>
  <w:style w:type="character" w:customStyle="1" w:styleId="ListLabel66">
    <w:name w:val="ListLabel 66"/>
    <w:qFormat/>
    <w:rsid w:val="00763EC3"/>
    <w:rPr>
      <w:rFonts w:cs="Wingdings"/>
    </w:rPr>
  </w:style>
  <w:style w:type="character" w:customStyle="1" w:styleId="ListLabel67">
    <w:name w:val="ListLabel 67"/>
    <w:qFormat/>
    <w:rsid w:val="00763EC3"/>
    <w:rPr>
      <w:b w:val="0"/>
      <w:bCs w:val="0"/>
      <w:sz w:val="24"/>
    </w:rPr>
  </w:style>
  <w:style w:type="character" w:customStyle="1" w:styleId="ListLabel68">
    <w:name w:val="ListLabel 68"/>
    <w:qFormat/>
    <w:rsid w:val="00763EC3"/>
    <w:rPr>
      <w:b w:val="0"/>
      <w:bCs w:val="0"/>
      <w:sz w:val="24"/>
    </w:rPr>
  </w:style>
  <w:style w:type="character" w:customStyle="1" w:styleId="ListLabel69">
    <w:name w:val="ListLabel 69"/>
    <w:qFormat/>
    <w:rsid w:val="00763EC3"/>
    <w:rPr>
      <w:rFonts w:cs="Wingdings"/>
      <w:b/>
      <w:sz w:val="24"/>
    </w:rPr>
  </w:style>
  <w:style w:type="character" w:customStyle="1" w:styleId="ListLabel70">
    <w:name w:val="ListLabel 70"/>
    <w:qFormat/>
    <w:rsid w:val="00763EC3"/>
    <w:rPr>
      <w:rFonts w:cs="Courier New"/>
    </w:rPr>
  </w:style>
  <w:style w:type="character" w:customStyle="1" w:styleId="ListLabel71">
    <w:name w:val="ListLabel 71"/>
    <w:qFormat/>
    <w:rsid w:val="00763EC3"/>
    <w:rPr>
      <w:rFonts w:cs="Wingdings"/>
    </w:rPr>
  </w:style>
  <w:style w:type="character" w:customStyle="1" w:styleId="ListLabel72">
    <w:name w:val="ListLabel 72"/>
    <w:qFormat/>
    <w:rsid w:val="00763EC3"/>
    <w:rPr>
      <w:rFonts w:cs="Symbol"/>
    </w:rPr>
  </w:style>
  <w:style w:type="character" w:customStyle="1" w:styleId="ListLabel73">
    <w:name w:val="ListLabel 73"/>
    <w:qFormat/>
    <w:rsid w:val="00763EC3"/>
    <w:rPr>
      <w:rFonts w:cs="Courier New"/>
    </w:rPr>
  </w:style>
  <w:style w:type="character" w:customStyle="1" w:styleId="ListLabel74">
    <w:name w:val="ListLabel 74"/>
    <w:qFormat/>
    <w:rsid w:val="00763EC3"/>
    <w:rPr>
      <w:rFonts w:cs="Wingdings"/>
    </w:rPr>
  </w:style>
  <w:style w:type="character" w:customStyle="1" w:styleId="ListLabel75">
    <w:name w:val="ListLabel 75"/>
    <w:qFormat/>
    <w:rsid w:val="00763EC3"/>
    <w:rPr>
      <w:rFonts w:cs="Symbol"/>
    </w:rPr>
  </w:style>
  <w:style w:type="character" w:customStyle="1" w:styleId="ListLabel76">
    <w:name w:val="ListLabel 76"/>
    <w:qFormat/>
    <w:rsid w:val="00763EC3"/>
    <w:rPr>
      <w:rFonts w:cs="Courier New"/>
    </w:rPr>
  </w:style>
  <w:style w:type="character" w:customStyle="1" w:styleId="ListLabel77">
    <w:name w:val="ListLabel 77"/>
    <w:qFormat/>
    <w:rsid w:val="00763EC3"/>
    <w:rPr>
      <w:rFonts w:cs="Wingdings"/>
    </w:rPr>
  </w:style>
  <w:style w:type="character" w:customStyle="1" w:styleId="ListLabel78">
    <w:name w:val="ListLabel 78"/>
    <w:qFormat/>
    <w:rsid w:val="00763EC3"/>
    <w:rPr>
      <w:rFonts w:cs="Wingdings"/>
      <w:sz w:val="24"/>
    </w:rPr>
  </w:style>
  <w:style w:type="character" w:customStyle="1" w:styleId="ListLabel79">
    <w:name w:val="ListLabel 79"/>
    <w:qFormat/>
    <w:rsid w:val="00763EC3"/>
    <w:rPr>
      <w:rFonts w:cs="Courier New"/>
    </w:rPr>
  </w:style>
  <w:style w:type="character" w:customStyle="1" w:styleId="ListLabel80">
    <w:name w:val="ListLabel 80"/>
    <w:qFormat/>
    <w:rsid w:val="00763EC3"/>
    <w:rPr>
      <w:rFonts w:cs="Wingdings"/>
    </w:rPr>
  </w:style>
  <w:style w:type="character" w:customStyle="1" w:styleId="ListLabel81">
    <w:name w:val="ListLabel 81"/>
    <w:qFormat/>
    <w:rsid w:val="00763EC3"/>
    <w:rPr>
      <w:rFonts w:cs="Symbol"/>
    </w:rPr>
  </w:style>
  <w:style w:type="character" w:customStyle="1" w:styleId="ListLabel82">
    <w:name w:val="ListLabel 82"/>
    <w:qFormat/>
    <w:rsid w:val="00763EC3"/>
    <w:rPr>
      <w:rFonts w:cs="Courier New"/>
    </w:rPr>
  </w:style>
  <w:style w:type="character" w:customStyle="1" w:styleId="ListLabel83">
    <w:name w:val="ListLabel 83"/>
    <w:qFormat/>
    <w:rsid w:val="00763EC3"/>
    <w:rPr>
      <w:rFonts w:cs="Wingdings"/>
    </w:rPr>
  </w:style>
  <w:style w:type="character" w:customStyle="1" w:styleId="ListLabel84">
    <w:name w:val="ListLabel 84"/>
    <w:qFormat/>
    <w:rsid w:val="00763EC3"/>
    <w:rPr>
      <w:rFonts w:cs="Symbol"/>
    </w:rPr>
  </w:style>
  <w:style w:type="character" w:customStyle="1" w:styleId="ListLabel85">
    <w:name w:val="ListLabel 85"/>
    <w:qFormat/>
    <w:rsid w:val="00763EC3"/>
    <w:rPr>
      <w:rFonts w:cs="Courier New"/>
    </w:rPr>
  </w:style>
  <w:style w:type="character" w:customStyle="1" w:styleId="ListLabel86">
    <w:name w:val="ListLabel 86"/>
    <w:qFormat/>
    <w:rsid w:val="00763EC3"/>
    <w:rPr>
      <w:rFonts w:cs="Wingdings"/>
    </w:rPr>
  </w:style>
  <w:style w:type="character" w:customStyle="1" w:styleId="ListLabel87">
    <w:name w:val="ListLabel 87"/>
    <w:qFormat/>
    <w:rsid w:val="00763EC3"/>
    <w:rPr>
      <w:rFonts w:cs="Wingdings"/>
      <w:color w:val="00000A"/>
      <w:sz w:val="24"/>
    </w:rPr>
  </w:style>
  <w:style w:type="character" w:customStyle="1" w:styleId="ListLabel88">
    <w:name w:val="ListLabel 88"/>
    <w:qFormat/>
    <w:rsid w:val="00763EC3"/>
    <w:rPr>
      <w:rFonts w:cs="Courier New"/>
    </w:rPr>
  </w:style>
  <w:style w:type="character" w:customStyle="1" w:styleId="ListLabel89">
    <w:name w:val="ListLabel 89"/>
    <w:qFormat/>
    <w:rsid w:val="00763EC3"/>
    <w:rPr>
      <w:rFonts w:cs="Wingdings"/>
    </w:rPr>
  </w:style>
  <w:style w:type="character" w:customStyle="1" w:styleId="ListLabel90">
    <w:name w:val="ListLabel 90"/>
    <w:qFormat/>
    <w:rsid w:val="00763EC3"/>
    <w:rPr>
      <w:rFonts w:cs="Symbol"/>
    </w:rPr>
  </w:style>
  <w:style w:type="character" w:customStyle="1" w:styleId="ListLabel91">
    <w:name w:val="ListLabel 91"/>
    <w:qFormat/>
    <w:rsid w:val="00763EC3"/>
    <w:rPr>
      <w:rFonts w:cs="Courier New"/>
    </w:rPr>
  </w:style>
  <w:style w:type="character" w:customStyle="1" w:styleId="ListLabel92">
    <w:name w:val="ListLabel 92"/>
    <w:qFormat/>
    <w:rsid w:val="00763EC3"/>
    <w:rPr>
      <w:rFonts w:cs="Wingdings"/>
    </w:rPr>
  </w:style>
  <w:style w:type="character" w:customStyle="1" w:styleId="ListLabel93">
    <w:name w:val="ListLabel 93"/>
    <w:qFormat/>
    <w:rsid w:val="00763EC3"/>
    <w:rPr>
      <w:rFonts w:cs="Symbol"/>
    </w:rPr>
  </w:style>
  <w:style w:type="character" w:customStyle="1" w:styleId="ListLabel94">
    <w:name w:val="ListLabel 94"/>
    <w:qFormat/>
    <w:rsid w:val="00763EC3"/>
    <w:rPr>
      <w:rFonts w:cs="Courier New"/>
    </w:rPr>
  </w:style>
  <w:style w:type="character" w:customStyle="1" w:styleId="ListLabel95">
    <w:name w:val="ListLabel 95"/>
    <w:qFormat/>
    <w:rsid w:val="00763EC3"/>
    <w:rPr>
      <w:rFonts w:cs="Wingdings"/>
    </w:rPr>
  </w:style>
  <w:style w:type="character" w:customStyle="1" w:styleId="ListLabel96">
    <w:name w:val="ListLabel 96"/>
    <w:qFormat/>
    <w:rsid w:val="00763EC3"/>
    <w:rPr>
      <w:rFonts w:cs="Wingdings"/>
      <w:color w:val="00000A"/>
      <w:sz w:val="24"/>
    </w:rPr>
  </w:style>
  <w:style w:type="character" w:customStyle="1" w:styleId="ListLabel97">
    <w:name w:val="ListLabel 97"/>
    <w:qFormat/>
    <w:rsid w:val="00763EC3"/>
    <w:rPr>
      <w:rFonts w:cs="Courier New"/>
    </w:rPr>
  </w:style>
  <w:style w:type="character" w:customStyle="1" w:styleId="ListLabel98">
    <w:name w:val="ListLabel 98"/>
    <w:qFormat/>
    <w:rsid w:val="00763EC3"/>
    <w:rPr>
      <w:rFonts w:cs="Wingdings"/>
    </w:rPr>
  </w:style>
  <w:style w:type="character" w:customStyle="1" w:styleId="ListLabel99">
    <w:name w:val="ListLabel 99"/>
    <w:qFormat/>
    <w:rsid w:val="00763EC3"/>
    <w:rPr>
      <w:rFonts w:cs="Symbol"/>
    </w:rPr>
  </w:style>
  <w:style w:type="character" w:customStyle="1" w:styleId="ListLabel100">
    <w:name w:val="ListLabel 100"/>
    <w:qFormat/>
    <w:rsid w:val="00763EC3"/>
    <w:rPr>
      <w:rFonts w:cs="Courier New"/>
    </w:rPr>
  </w:style>
  <w:style w:type="character" w:customStyle="1" w:styleId="ListLabel101">
    <w:name w:val="ListLabel 101"/>
    <w:qFormat/>
    <w:rsid w:val="00763EC3"/>
    <w:rPr>
      <w:rFonts w:cs="Wingdings"/>
    </w:rPr>
  </w:style>
  <w:style w:type="character" w:customStyle="1" w:styleId="ListLabel102">
    <w:name w:val="ListLabel 102"/>
    <w:qFormat/>
    <w:rsid w:val="00763EC3"/>
    <w:rPr>
      <w:rFonts w:cs="Symbol"/>
    </w:rPr>
  </w:style>
  <w:style w:type="character" w:customStyle="1" w:styleId="ListLabel103">
    <w:name w:val="ListLabel 103"/>
    <w:qFormat/>
    <w:rsid w:val="00763EC3"/>
    <w:rPr>
      <w:rFonts w:cs="Courier New"/>
    </w:rPr>
  </w:style>
  <w:style w:type="character" w:customStyle="1" w:styleId="ListLabel104">
    <w:name w:val="ListLabel 104"/>
    <w:qFormat/>
    <w:rsid w:val="00763EC3"/>
    <w:rPr>
      <w:rFonts w:cs="Wingdings"/>
    </w:rPr>
  </w:style>
  <w:style w:type="character" w:customStyle="1" w:styleId="ListLabel105">
    <w:name w:val="ListLabel 105"/>
    <w:qFormat/>
    <w:rsid w:val="00763EC3"/>
    <w:rPr>
      <w:rFonts w:cs="Symbol"/>
      <w:sz w:val="24"/>
    </w:rPr>
  </w:style>
  <w:style w:type="character" w:customStyle="1" w:styleId="ListLabel106">
    <w:name w:val="ListLabel 106"/>
    <w:qFormat/>
    <w:rsid w:val="00763EC3"/>
    <w:rPr>
      <w:rFonts w:cs="Courier New"/>
    </w:rPr>
  </w:style>
  <w:style w:type="character" w:customStyle="1" w:styleId="ListLabel107">
    <w:name w:val="ListLabel 107"/>
    <w:qFormat/>
    <w:rsid w:val="00763EC3"/>
    <w:rPr>
      <w:rFonts w:cs="Wingdings"/>
    </w:rPr>
  </w:style>
  <w:style w:type="character" w:customStyle="1" w:styleId="ListLabel108">
    <w:name w:val="ListLabel 108"/>
    <w:qFormat/>
    <w:rsid w:val="00763EC3"/>
    <w:rPr>
      <w:rFonts w:cs="Symbol"/>
    </w:rPr>
  </w:style>
  <w:style w:type="character" w:customStyle="1" w:styleId="ListLabel109">
    <w:name w:val="ListLabel 109"/>
    <w:qFormat/>
    <w:rsid w:val="00763EC3"/>
    <w:rPr>
      <w:rFonts w:cs="Courier New"/>
    </w:rPr>
  </w:style>
  <w:style w:type="character" w:customStyle="1" w:styleId="ListLabel110">
    <w:name w:val="ListLabel 110"/>
    <w:qFormat/>
    <w:rsid w:val="00763EC3"/>
    <w:rPr>
      <w:rFonts w:cs="Wingdings"/>
    </w:rPr>
  </w:style>
  <w:style w:type="character" w:customStyle="1" w:styleId="ListLabel111">
    <w:name w:val="ListLabel 111"/>
    <w:qFormat/>
    <w:rsid w:val="00763EC3"/>
    <w:rPr>
      <w:rFonts w:cs="Symbol"/>
    </w:rPr>
  </w:style>
  <w:style w:type="character" w:customStyle="1" w:styleId="ListLabel112">
    <w:name w:val="ListLabel 112"/>
    <w:qFormat/>
    <w:rsid w:val="00763EC3"/>
    <w:rPr>
      <w:rFonts w:cs="Courier New"/>
    </w:rPr>
  </w:style>
  <w:style w:type="character" w:customStyle="1" w:styleId="ListLabel113">
    <w:name w:val="ListLabel 113"/>
    <w:qFormat/>
    <w:rsid w:val="00763EC3"/>
    <w:rPr>
      <w:rFonts w:cs="Wingdings"/>
    </w:rPr>
  </w:style>
  <w:style w:type="paragraph" w:customStyle="1" w:styleId="Nadpis">
    <w:name w:val="Nadpis"/>
    <w:basedOn w:val="Normlny"/>
    <w:next w:val="Zkladntext"/>
    <w:qFormat/>
    <w:rsid w:val="00763EC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paragraph" w:styleId="Zoznam">
    <w:name w:val="List"/>
    <w:basedOn w:val="Zkladntext"/>
    <w:rsid w:val="00763EC3"/>
    <w:rPr>
      <w:rFonts w:cs="Arial"/>
    </w:rPr>
  </w:style>
  <w:style w:type="paragraph" w:customStyle="1" w:styleId="Popis1">
    <w:name w:val="Popis1"/>
    <w:basedOn w:val="Normlny"/>
    <w:qFormat/>
    <w:rsid w:val="00763EC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763EC3"/>
    <w:pPr>
      <w:suppressLineNumbers/>
    </w:pPr>
    <w:rPr>
      <w:rFonts w:cs="Arial"/>
    </w:rPr>
  </w:style>
  <w:style w:type="paragraph" w:customStyle="1" w:styleId="Pta1">
    <w:name w:val="Päta1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60016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uiPriority w:val="99"/>
    <w:qFormat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qFormat/>
    <w:rsid w:val="00CC5302"/>
    <w:pPr>
      <w:tabs>
        <w:tab w:val="left" w:pos="426"/>
      </w:tabs>
      <w:ind w:hanging="426"/>
    </w:pPr>
    <w:rPr>
      <w:b/>
      <w:bCs/>
    </w:rPr>
  </w:style>
  <w:style w:type="paragraph" w:customStyle="1" w:styleId="Hlavika1">
    <w:name w:val="Hlavička1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qFormat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paragraph" w:customStyle="1" w:styleId="xl24">
    <w:name w:val="xl24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qFormat/>
    <w:rsid w:val="00C2645B"/>
    <w:pPr>
      <w:spacing w:beforeAutospacing="1" w:afterAutospacing="1"/>
    </w:pPr>
    <w:rPr>
      <w:sz w:val="18"/>
      <w:szCs w:val="18"/>
    </w:rPr>
  </w:style>
  <w:style w:type="paragraph" w:customStyle="1" w:styleId="xl27">
    <w:name w:val="xl27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4A3CEA"/>
    <w:pPr>
      <w:ind w:left="720"/>
      <w:contextualSpacing/>
    </w:pPr>
  </w:style>
  <w:style w:type="paragraph" w:customStyle="1" w:styleId="odstavec">
    <w:name w:val="odstavec"/>
    <w:basedOn w:val="Normlny"/>
    <w:autoRedefine/>
    <w:qFormat/>
    <w:rsid w:val="00AB15F8"/>
    <w:pPr>
      <w:ind w:right="-79"/>
      <w:jc w:val="both"/>
    </w:pPr>
    <w:rPr>
      <w:sz w:val="24"/>
      <w:szCs w:val="24"/>
    </w:rPr>
  </w:style>
  <w:style w:type="paragraph" w:customStyle="1" w:styleId="Obsahrmca">
    <w:name w:val="Obsah rámca"/>
    <w:basedOn w:val="Normlny"/>
    <w:qFormat/>
    <w:rsid w:val="00763EC3"/>
  </w:style>
  <w:style w:type="paragraph" w:customStyle="1" w:styleId="Obsahtabuky">
    <w:name w:val="Obsah tabuľky"/>
    <w:basedOn w:val="Normlny"/>
    <w:qFormat/>
    <w:rsid w:val="00763EC3"/>
  </w:style>
  <w:style w:type="paragraph" w:customStyle="1" w:styleId="Nadpistabuky">
    <w:name w:val="Nadpis tabuľky"/>
    <w:basedOn w:val="Obsahtabuky"/>
    <w:qFormat/>
    <w:rsid w:val="00763EC3"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8</Pages>
  <Words>1825</Words>
  <Characters>10405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FURMANOVÁ Lea</cp:lastModifiedBy>
  <cp:revision>11</cp:revision>
  <cp:lastPrinted>2014-06-10T09:37:00Z</cp:lastPrinted>
  <dcterms:created xsi:type="dcterms:W3CDTF">2017-09-21T06:37:00Z</dcterms:created>
  <dcterms:modified xsi:type="dcterms:W3CDTF">2022-06-17T13:24:00Z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