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6E2440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Identifikačné údaje   </w:t>
      </w:r>
      <w:r w:rsidR="00571B95">
        <w:rPr>
          <w:rFonts w:ascii="Arial" w:hAnsi="Arial" w:cs="Arial"/>
          <w:b/>
        </w:rPr>
        <w:t>konsolidujúcej účtovnej</w:t>
      </w:r>
      <w:r w:rsidRPr="00B23A90">
        <w:rPr>
          <w:rFonts w:ascii="Arial" w:hAnsi="Arial" w:cs="Arial"/>
          <w:b/>
        </w:rPr>
        <w:t xml:space="preserve"> jednotky a informácie o činnosti účtovnej jednotky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745" w:type="dxa"/>
          </w:tcPr>
          <w:p w:rsidR="006E2440" w:rsidRPr="00444A47" w:rsidRDefault="005E486B" w:rsidP="00D65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Strážske - Mestský úrad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745" w:type="dxa"/>
          </w:tcPr>
          <w:p w:rsidR="006E2440" w:rsidRPr="00444A47" w:rsidRDefault="005E486B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Nám. A. Dubčeka </w:t>
            </w:r>
            <w:r w:rsidR="00570457">
              <w:rPr>
                <w:rFonts w:ascii="Arial" w:hAnsi="Arial" w:cs="Arial"/>
              </w:rPr>
              <w:t xml:space="preserve"> 300, </w:t>
            </w:r>
            <w:r>
              <w:rPr>
                <w:rFonts w:ascii="Arial" w:hAnsi="Arial" w:cs="Arial"/>
              </w:rPr>
              <w:t>072 22 Strážske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zriaďovateľa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zriaďovateľa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IČO</w:t>
            </w:r>
          </w:p>
        </w:tc>
        <w:tc>
          <w:tcPr>
            <w:tcW w:w="4745" w:type="dxa"/>
          </w:tcPr>
          <w:p w:rsidR="006E2440" w:rsidRPr="00444A47" w:rsidRDefault="00D658BA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00325813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DIČ</w:t>
            </w:r>
          </w:p>
        </w:tc>
        <w:tc>
          <w:tcPr>
            <w:tcW w:w="4745" w:type="dxa"/>
          </w:tcPr>
          <w:p w:rsidR="006E2440" w:rsidRPr="00444A47" w:rsidRDefault="006E2440" w:rsidP="00D658BA">
            <w:pPr>
              <w:spacing w:line="360" w:lineRule="auto"/>
              <w:rPr>
                <w:rFonts w:ascii="Arial" w:hAnsi="Arial" w:cs="Arial"/>
              </w:rPr>
            </w:pPr>
            <w:r w:rsidRPr="00CE6574">
              <w:t>2020742592</w:t>
            </w:r>
            <w:r w:rsidRPr="00CE6574">
              <w:tab/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   riadna</w:t>
            </w:r>
          </w:p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D658BA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všeobecné údaje </w:t>
            </w:r>
            <w:r w:rsidR="00D658BA">
              <w:rPr>
                <w:rFonts w:ascii="Arial" w:hAnsi="Arial" w:cs="Arial"/>
              </w:rPr>
              <w:t>-</w:t>
            </w:r>
            <w:r w:rsidRPr="00444A47">
              <w:rPr>
                <w:rFonts w:ascii="Arial" w:hAnsi="Arial" w:cs="Arial"/>
              </w:rPr>
              <w:t xml:space="preserve"> počet obyvateľov; </w:t>
            </w:r>
          </w:p>
        </w:tc>
        <w:tc>
          <w:tcPr>
            <w:tcW w:w="4745" w:type="dxa"/>
          </w:tcPr>
          <w:p w:rsidR="006E2440" w:rsidRPr="00444A47" w:rsidRDefault="006E2440" w:rsidP="00F6402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F64028">
              <w:rPr>
                <w:rFonts w:ascii="Arial" w:hAnsi="Arial" w:cs="Arial"/>
              </w:rPr>
              <w:t>245</w:t>
            </w:r>
            <w:bookmarkStart w:id="0" w:name="_GoBack"/>
            <w:bookmarkEnd w:id="0"/>
            <w:r w:rsidR="005E486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obyvateľov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vedúcich predstaviteľoch a o organizačnej štruktúre  účtovnej jednotky 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Vladimír Dunajčák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5E486B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Priemerný počet zamestnancov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745" w:type="dxa"/>
          </w:tcPr>
          <w:p w:rsidR="006E2440" w:rsidRPr="00444A47" w:rsidRDefault="001C46E9" w:rsidP="001C46E9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167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63877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Počet riadiacich zamestnancov </w:t>
            </w:r>
            <w:r w:rsidRPr="00CE6574">
              <w:rPr>
                <w:rFonts w:ascii="Arial" w:hAnsi="Arial" w:cs="Arial"/>
              </w:rPr>
              <w:t xml:space="preserve"> počas účtovného obdobia</w:t>
            </w:r>
          </w:p>
        </w:tc>
        <w:tc>
          <w:tcPr>
            <w:tcW w:w="4745" w:type="dxa"/>
          </w:tcPr>
          <w:p w:rsidR="006E2440" w:rsidRPr="00444A47" w:rsidRDefault="001C46E9" w:rsidP="001638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organizáciách v zriaďovateľskej pôsobnosti účtovnej jednotky </w:t>
      </w:r>
    </w:p>
    <w:p w:rsidR="006E2440" w:rsidRPr="00550A76" w:rsidRDefault="006E2440" w:rsidP="006E2440">
      <w:pPr>
        <w:ind w:left="360"/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  <w:tc>
          <w:tcPr>
            <w:tcW w:w="4745" w:type="dxa"/>
            <w:vAlign w:val="center"/>
          </w:tcPr>
          <w:p w:rsidR="006E2440" w:rsidRPr="00444A47" w:rsidRDefault="006E2440" w:rsidP="001D23F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Počet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E2440" w:rsidRPr="00550A76" w:rsidRDefault="006E2440" w:rsidP="006E2440">
      <w:pPr>
        <w:rPr>
          <w:rFonts w:ascii="Arial" w:hAnsi="Arial" w:cs="Arial"/>
        </w:rPr>
      </w:pPr>
    </w:p>
    <w:p w:rsidR="006E2440" w:rsidRPr="00A8657B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A8657B">
        <w:rPr>
          <w:rFonts w:ascii="Arial" w:hAnsi="Arial" w:cs="Arial"/>
          <w:b/>
        </w:rPr>
        <w:t xml:space="preserve">Rozpočtové organizácie v 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4"/>
        <w:gridCol w:w="4924"/>
      </w:tblGrid>
      <w:tr w:rsidR="006E2440" w:rsidRPr="00444A47" w:rsidTr="001D23F6">
        <w:trPr>
          <w:trHeight w:val="429"/>
        </w:trPr>
        <w:tc>
          <w:tcPr>
            <w:tcW w:w="2443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57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</w:tr>
      <w:tr w:rsidR="006E2440" w:rsidRPr="00444A47" w:rsidTr="001D23F6">
        <w:trPr>
          <w:trHeight w:val="329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 Strážske</w:t>
            </w:r>
          </w:p>
        </w:tc>
      </w:tr>
      <w:tr w:rsidR="006E2440" w:rsidRPr="00444A47" w:rsidTr="001D23F6">
        <w:trPr>
          <w:trHeight w:val="315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Materská škola 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506 Strážske </w:t>
            </w:r>
          </w:p>
        </w:tc>
      </w:tr>
      <w:tr w:rsidR="006E2440" w:rsidRPr="00444A47" w:rsidTr="001D23F6">
        <w:trPr>
          <w:trHeight w:val="329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Centrum voľného času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509 Strážske </w:t>
            </w:r>
          </w:p>
        </w:tc>
      </w:tr>
      <w:tr w:rsidR="006E2440" w:rsidRPr="00444A47" w:rsidTr="001D23F6">
        <w:trPr>
          <w:trHeight w:val="658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8C3058">
              <w:rPr>
                <w:rFonts w:ascii="Arial" w:hAnsi="Arial" w:cs="Arial"/>
              </w:rPr>
              <w:t xml:space="preserve">Družstevná 509 Strážske </w:t>
            </w:r>
            <w:r w:rsidRPr="008C3058">
              <w:rPr>
                <w:rFonts w:ascii="Arial" w:hAnsi="Arial" w:cs="Arial"/>
              </w:rPr>
              <w:tab/>
            </w:r>
          </w:p>
        </w:tc>
      </w:tr>
    </w:tbl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  <w:r w:rsidRPr="002C5025">
        <w:rPr>
          <w:rFonts w:ascii="Arial" w:hAnsi="Arial" w:cs="Arial"/>
        </w:rPr>
        <w:t>5.</w:t>
      </w:r>
      <w:r w:rsidRPr="00A8657B">
        <w:rPr>
          <w:rFonts w:ascii="Arial" w:hAnsi="Arial" w:cs="Arial"/>
          <w:b/>
        </w:rPr>
        <w:t>Príspevkové organizácie v zriaďovateľskej pôsobnosti účtovnej jednotky</w:t>
      </w:r>
      <w:r w:rsidRPr="002C5025">
        <w:rPr>
          <w:rFonts w:ascii="Arial" w:hAnsi="Arial" w:cs="Arial"/>
        </w:rPr>
        <w:t xml:space="preserve">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0"/>
        <w:gridCol w:w="4793"/>
      </w:tblGrid>
      <w:tr w:rsidR="006E2440" w:rsidRPr="00444A47" w:rsidTr="001D23F6">
        <w:trPr>
          <w:trHeight w:val="339"/>
        </w:trPr>
        <w:tc>
          <w:tcPr>
            <w:tcW w:w="2515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  <w:tc>
          <w:tcPr>
            <w:tcW w:w="2485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</w:tr>
      <w:tr w:rsidR="006E2440" w:rsidRPr="00444A47" w:rsidTr="001D23F6">
        <w:trPr>
          <w:trHeight w:val="520"/>
        </w:trPr>
        <w:tc>
          <w:tcPr>
            <w:tcW w:w="2515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Mestský podnik služieb</w:t>
            </w:r>
          </w:p>
        </w:tc>
        <w:tc>
          <w:tcPr>
            <w:tcW w:w="2485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Nám. A. Dubčeka Strážske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>Čl. II</w:t>
      </w:r>
    </w:p>
    <w:p w:rsidR="006E2440" w:rsidRPr="00960DA9" w:rsidRDefault="006E2440" w:rsidP="006E2440">
      <w:pPr>
        <w:jc w:val="center"/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 xml:space="preserve">Informácie o účtovných zásadách a účtovných metódach </w:t>
      </w:r>
    </w:p>
    <w:p w:rsidR="006E2440" w:rsidRPr="00550A76" w:rsidRDefault="006E2440" w:rsidP="006E2440">
      <w:pPr>
        <w:rPr>
          <w:rFonts w:ascii="Arial" w:hAnsi="Arial" w:cs="Arial"/>
        </w:rPr>
      </w:pPr>
    </w:p>
    <w:p w:rsidR="006E2440" w:rsidRPr="008C3058" w:rsidRDefault="006E2440" w:rsidP="006E2440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8C3058">
        <w:rPr>
          <w:rFonts w:ascii="Arial" w:hAnsi="Arial" w:cs="Arial"/>
        </w:rPr>
        <w:t xml:space="preserve">Účtovná závierka je zostavená za predpokladu nepretržitého pokračovania účtovnej jednotky vo svojej činnosti.                                                                         </w:t>
      </w:r>
    </w:p>
    <w:p w:rsidR="006E2440" w:rsidRPr="00145F1C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145F1C">
        <w:rPr>
          <w:rFonts w:ascii="Arial" w:hAnsi="Arial" w:cs="Arial"/>
        </w:rPr>
        <w:t xml:space="preserve">Účtovná jednotka </w:t>
      </w:r>
      <w:r>
        <w:rPr>
          <w:rFonts w:ascii="Arial" w:hAnsi="Arial" w:cs="Arial"/>
        </w:rPr>
        <w:t xml:space="preserve"> ne</w:t>
      </w:r>
      <w:r w:rsidRPr="00145F1C">
        <w:rPr>
          <w:rFonts w:ascii="Arial" w:hAnsi="Arial" w:cs="Arial"/>
        </w:rPr>
        <w:t xml:space="preserve">menila účtovné metódy, účtovné zásady oproti predchádzajúcemu účtovnému obdobiu                                                                        </w:t>
      </w: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 xml:space="preserve">Spôsob ocenenia jednotlivých položiek  </w:t>
      </w:r>
    </w:p>
    <w:p w:rsidR="006E2440" w:rsidRPr="00960DA9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Cs w:val="0"/>
          <w:i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a)    </w:t>
      </w:r>
      <w:r w:rsidRPr="00960DA9">
        <w:rPr>
          <w:rFonts w:ascii="Arial" w:hAnsi="Arial" w:cs="Arial"/>
          <w:bCs w:val="0"/>
          <w:i/>
        </w:rPr>
        <w:t>Dlhodobý nehmotný a dlhodobý hmotný majetok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6E2440" w:rsidRPr="00550A76" w:rsidRDefault="006E2440" w:rsidP="006E2440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majetok obstaral a náklady súvisiace s jeho obstaraním.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Dlhodobý finančný majetok sa oceňuje obstarávacou cenou.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Pohľadávky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Peňažné prostriedky a ceniny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Náklady budúcich období a príjmy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Záväzky</w:t>
      </w:r>
    </w:p>
    <w:p w:rsidR="006E2440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b/>
          <w:bCs/>
          <w:sz w:val="20"/>
          <w:szCs w:val="20"/>
        </w:rPr>
        <w:t>Rezervy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</w:t>
      </w:r>
      <w:proofErr w:type="spellStart"/>
      <w:r w:rsidRPr="00550A76">
        <w:rPr>
          <w:rFonts w:ascii="Arial" w:hAnsi="Arial" w:cs="Arial"/>
          <w:sz w:val="20"/>
          <w:szCs w:val="20"/>
        </w:rPr>
        <w:t>t.z</w:t>
      </w:r>
      <w:proofErr w:type="spellEnd"/>
      <w:r w:rsidRPr="00550A76">
        <w:rPr>
          <w:rFonts w:ascii="Arial" w:hAnsi="Arial" w:cs="Arial"/>
          <w:sz w:val="20"/>
          <w:szCs w:val="20"/>
        </w:rPr>
        <w:t xml:space="preserve">. tvoria sa na krytie známych rizík alebo strát. Oceňujú sa v očakávanej výške záväzku. </w:t>
      </w:r>
      <w:r w:rsidRPr="00550A76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550A76">
        <w:rPr>
          <w:rFonts w:ascii="Arial" w:hAnsi="Arial" w:cs="Arial"/>
          <w:sz w:val="20"/>
          <w:szCs w:val="20"/>
        </w:rPr>
        <w:t xml:space="preserve">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z transferov sa oceňuje obstarávacou cenou.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formou finančného a operatívneho leasingu sa oceňuje 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6E2440" w:rsidRPr="00550A76" w:rsidRDefault="006E2440" w:rsidP="006E244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>Podstata odpisovania dlhodobého nehmotného a dlhodobého hmotného majetku</w:t>
      </w:r>
    </w:p>
    <w:p w:rsidR="006E2440" w:rsidRDefault="006E2440" w:rsidP="006E244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6E2440" w:rsidRPr="00550A76" w:rsidRDefault="006E2440" w:rsidP="006E2440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6E2440" w:rsidRPr="00444A47" w:rsidTr="00163877">
        <w:tc>
          <w:tcPr>
            <w:tcW w:w="2242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Odpisová skupina</w:t>
            </w:r>
          </w:p>
        </w:tc>
        <w:tc>
          <w:tcPr>
            <w:tcW w:w="3071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Doba odpisovania v rokoch</w:t>
            </w:r>
          </w:p>
        </w:tc>
        <w:tc>
          <w:tcPr>
            <w:tcW w:w="3071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Ročná odpisová sadzba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1/8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1/12          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</w:t>
      </w:r>
    </w:p>
    <w:p w:rsidR="006E2440" w:rsidRPr="006E6B0B" w:rsidRDefault="006E2440" w:rsidP="006E2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</w:t>
      </w:r>
      <w:r w:rsidRPr="006E6B0B">
        <w:rPr>
          <w:rFonts w:ascii="Arial" w:hAnsi="Arial" w:cs="Arial"/>
        </w:rPr>
        <w:t>Čl. I</w:t>
      </w:r>
      <w:r>
        <w:rPr>
          <w:rFonts w:ascii="Arial" w:hAnsi="Arial" w:cs="Arial"/>
        </w:rPr>
        <w:t>II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</w:t>
      </w:r>
      <w:r w:rsidRPr="00960DA9">
        <w:rPr>
          <w:rFonts w:ascii="Arial" w:hAnsi="Arial" w:cs="Arial"/>
          <w:b/>
        </w:rPr>
        <w:t>Informácie o údajoch na strane pasív súvahy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A</w:t>
      </w:r>
      <w:r w:rsidRPr="00960DA9">
        <w:rPr>
          <w:rFonts w:ascii="Arial" w:hAnsi="Arial" w:cs="Arial"/>
          <w:b/>
        </w:rPr>
        <w:tab/>
        <w:t>Vlastné imanie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Prehľad o pohybe vlastného imania v členení podľa jednotlivých položiek súvahy, pre ktoré má účtovná jednotka obsahovú náplň,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názov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  <w:t>b)</w:t>
      </w:r>
      <w:r w:rsidRPr="006E6B0B">
        <w:rPr>
          <w:rFonts w:ascii="Arial" w:hAnsi="Arial" w:cs="Arial"/>
        </w:rPr>
        <w:tab/>
        <w:t>výška vlastného imania k 31.decembru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+ zvýšenie,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+/- presun,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výška vlastného imania  k  31.decembru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opis jednotlivých položiek a opis uvedených zmien jednotlivých položiek vlastného imania uskutočnených v priebehu účtovného obdobia, najmä zmeny oceňovacích rozdielov, opravy významných chýb minulých rokov.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B</w:t>
      </w:r>
      <w:r w:rsidRPr="00960DA9">
        <w:rPr>
          <w:rFonts w:ascii="Arial" w:hAnsi="Arial" w:cs="Arial"/>
          <w:b/>
        </w:rPr>
        <w:tab/>
        <w:t>Záväzky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Rezervy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Vývoj rezerv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položka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rezerv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+  tvorba,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 xml:space="preserve"> 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 xml:space="preserve"> - zrušenie,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 xml:space="preserve"> výška rezerv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stanovenie predpokladaného roku použitia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opis významných položiek rezerv.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>Záväzky podľa doby splatnosti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záväzky podľa doby splatnosti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výška záväzkov v lehote splatnosti a po lehote splatnosti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výška záväzkov v lehote splatnosti a po lehote splatnosti k 31. decembru predchádzajúceho  účtovného 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opis záväzkov podľa zostatkovej doby splatnosti k 31. decembru bežného účtovného obdobia a k 31.decembru predchádzajúceho účtovného obdobia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záväzky so zostatkovou dobou splatnosti do jedného roka,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záväzky so zostatkovou dobou splatnosti od jedného do piatich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záväzky so zostatkovou dobou splatnosti dlhšou ako päť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popis významných položiek záväzkov.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(3)</w:t>
      </w:r>
      <w:r w:rsidRPr="006E6B0B">
        <w:rPr>
          <w:rFonts w:ascii="Arial" w:hAnsi="Arial" w:cs="Arial"/>
        </w:rPr>
        <w:tab/>
        <w:t>Bankové úvery a ostatné prijaté návratné finančné výpomoci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dlhodobé bankové úvery a krátkodobé bankové úvery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charakter bankového úveru, napríklad investičný úver, prevádzkový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druh bankového úveru podľa splatnosti, napríklad dlhodobý úver, krátkodobý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mena, v ktorej bol bankový úver poskytnutý,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4. druh úrokovej sadzby a výška sadzby v %,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5. dátum splatnosti bankového úveru,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6. výška bankového úveru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7. výška bankového úveru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(4)</w:t>
      </w:r>
      <w:r w:rsidRPr="006E6B0B">
        <w:rPr>
          <w:rFonts w:ascii="Arial" w:hAnsi="Arial" w:cs="Arial"/>
        </w:rPr>
        <w:tab/>
        <w:t>Časové rozlíšenie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popis významných položiek časového rozlíšenia,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informácie o  prijatých kapitálových transferoch  zaúčtovaných na účte </w:t>
      </w:r>
      <w:r>
        <w:rPr>
          <w:rFonts w:ascii="Arial" w:hAnsi="Arial" w:cs="Arial"/>
        </w:rPr>
        <w:t>384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 xml:space="preserve">                                                                      </w:t>
      </w:r>
      <w:r>
        <w:rPr>
          <w:rFonts w:ascii="Arial" w:hAnsi="Arial" w:cs="Arial"/>
        </w:rPr>
        <w:t xml:space="preserve">   </w:t>
      </w:r>
      <w:r w:rsidRPr="006E6B0B">
        <w:rPr>
          <w:rFonts w:ascii="Arial" w:hAnsi="Arial" w:cs="Arial"/>
        </w:rPr>
        <w:t xml:space="preserve">Čl. </w:t>
      </w:r>
      <w:r>
        <w:rPr>
          <w:rFonts w:ascii="Arial" w:hAnsi="Arial" w:cs="Arial"/>
        </w:rPr>
        <w:t>I</w:t>
      </w:r>
      <w:r w:rsidRPr="006E6B0B">
        <w:rPr>
          <w:rFonts w:ascii="Arial" w:hAnsi="Arial" w:cs="Arial"/>
        </w:rPr>
        <w:t>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 xml:space="preserve">                      Informácie o výnosoch a nákladoch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(1)</w:t>
      </w:r>
      <w:r w:rsidRPr="00960DA9">
        <w:rPr>
          <w:rFonts w:ascii="Arial" w:hAnsi="Arial" w:cs="Arial"/>
          <w:b/>
        </w:rPr>
        <w:tab/>
        <w:t>Výnosy</w:t>
      </w:r>
      <w:r w:rsidRPr="00960DA9">
        <w:rPr>
          <w:rFonts w:ascii="Arial" w:hAnsi="Arial" w:cs="Arial"/>
          <w:b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ab/>
        <w:t>Popis a výška významných položiek výnosov</w:t>
      </w:r>
      <w:r w:rsidRPr="00960DA9">
        <w:rPr>
          <w:rFonts w:ascii="Arial" w:hAnsi="Arial" w:cs="Arial"/>
          <w:b/>
        </w:rPr>
        <w:tab/>
      </w:r>
    </w:p>
    <w:p w:rsidR="00960DA9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tržby za vlastné výkony a tovar,</w:t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b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 xml:space="preserve">daňové výnosy a colné výnosy a výnosy z poplatkov,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c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finančné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d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mimoriadne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e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výnosy z transferov,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f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ostatné výnosy, napríklad pokuty, penále, úroky z omeškania a výnosy z poplatkov,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lastRenderedPageBreak/>
        <w:t>(2)</w:t>
      </w:r>
      <w:r w:rsidRPr="00960DA9">
        <w:rPr>
          <w:rFonts w:ascii="Arial" w:hAnsi="Arial" w:cs="Arial"/>
          <w:b/>
        </w:rPr>
        <w:tab/>
        <w:t>Náklady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Popis a výška významných položiek nákladov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spotrebované nákupy,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služby,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osobné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dane a poplatky,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odpisy, rezervy a opravné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finančné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mimoriadne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náklady na transfery a náklady z odvodu príjmov,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i)</w:t>
      </w:r>
      <w:r w:rsidRPr="006E6B0B">
        <w:rPr>
          <w:rFonts w:ascii="Arial" w:hAnsi="Arial" w:cs="Arial"/>
        </w:rPr>
        <w:tab/>
        <w:t>ostatné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j)</w:t>
      </w:r>
      <w:r w:rsidRPr="006E6B0B">
        <w:rPr>
          <w:rFonts w:ascii="Arial" w:hAnsi="Arial" w:cs="Arial"/>
        </w:rPr>
        <w:tab/>
        <w:t>náklady podľa rozpočtových programov.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     </w:t>
      </w:r>
      <w:r w:rsidRPr="006E6B0B">
        <w:rPr>
          <w:rFonts w:ascii="Arial" w:hAnsi="Arial" w:cs="Arial"/>
        </w:rPr>
        <w:t>Čl. 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>Informácie o transferoch a vzťahoch so subjektmi verejnej správy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Záväzky z prijatých transferov v členení podľa jednotlivých položiek súvahy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záväzku z dôvodu prijatých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 + zvýšenie záväzku z transferu v bežnom účtovnom období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- zníženie záväzku z transferu v bežnom účtovnom období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stav záväzku z dôvodu prijatých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 xml:space="preserve">Pohľadávky z poskytnutých transferov v rámci konsolidovaného celku štátnej správy, obce a vyššieho územného celku v tejto štruktúre: 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pohľadávky z dôvodu poskytnutých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stav pohľadávky z dôvodu poskytnutých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205957" w:rsidRPr="001F3014" w:rsidRDefault="00205957" w:rsidP="00205957">
      <w:pPr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3 Zásady pre vykazovanie transferov.</w:t>
      </w: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Bežný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od </w:t>
      </w:r>
      <w:r w:rsidRPr="001F3014">
        <w:rPr>
          <w:rFonts w:ascii="Arial" w:hAnsi="Arial" w:cs="Arial"/>
          <w:u w:val="single"/>
        </w:rPr>
        <w:t>cudzích subjektov</w:t>
      </w:r>
      <w:r w:rsidRPr="001F3014">
        <w:rPr>
          <w:rFonts w:ascii="Arial" w:hAnsi="Arial" w:cs="Arial"/>
        </w:rPr>
        <w:t xml:space="preserve"> - sa  zúčtuje do výnosov  vo vecnej a časovej súvislosti s nákladmi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pri poskytnutí  transferu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Kapitálový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zo ŠR </w:t>
      </w:r>
      <w:r w:rsidRPr="001F3014">
        <w:rPr>
          <w:rFonts w:ascii="Arial" w:hAnsi="Arial" w:cs="Arial"/>
          <w:u w:val="single"/>
        </w:rPr>
        <w:t>zriaďovateľa</w:t>
      </w:r>
      <w:r w:rsidRPr="001F3014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vo vecnej a časovej súvislosti s  nákladmi účtovanými v organizáciách v zriaďovateľskej pôsobnosti obce/mesta. </w:t>
      </w:r>
    </w:p>
    <w:p w:rsidR="001D23F6" w:rsidRDefault="001D23F6" w:rsidP="00205957">
      <w:pPr>
        <w:jc w:val="both"/>
        <w:rPr>
          <w:rFonts w:ascii="Arial" w:hAnsi="Arial" w:cs="Arial"/>
          <w:b/>
        </w:rPr>
      </w:pPr>
    </w:p>
    <w:p w:rsidR="001D23F6" w:rsidRPr="001D23F6" w:rsidRDefault="001D23F6" w:rsidP="001D23F6">
      <w:pPr>
        <w:rPr>
          <w:rFonts w:ascii="Arial" w:hAnsi="Arial" w:cs="Arial"/>
        </w:rPr>
      </w:pPr>
    </w:p>
    <w:p w:rsidR="001D23F6" w:rsidRDefault="001D23F6" w:rsidP="001D23F6">
      <w:pPr>
        <w:rPr>
          <w:rFonts w:ascii="Arial" w:hAnsi="Arial" w:cs="Arial"/>
        </w:rPr>
      </w:pPr>
    </w:p>
    <w:p w:rsidR="001D23F6" w:rsidRDefault="001D23F6" w:rsidP="002B1D49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 xml:space="preserve"> </w:t>
      </w:r>
    </w:p>
    <w:p w:rsidR="00570457" w:rsidRDefault="00570457" w:rsidP="002B1D49">
      <w:pPr>
        <w:pStyle w:val="Pismenka"/>
        <w:tabs>
          <w:tab w:val="clear" w:pos="426"/>
        </w:tabs>
        <w:ind w:left="0" w:firstLine="0"/>
        <w:jc w:val="left"/>
      </w:pPr>
    </w:p>
    <w:p w:rsidR="00570457" w:rsidRDefault="00570457" w:rsidP="002B1D49">
      <w:pPr>
        <w:pStyle w:val="Pismenka"/>
        <w:tabs>
          <w:tab w:val="clear" w:pos="426"/>
        </w:tabs>
        <w:ind w:left="0" w:firstLine="0"/>
        <w:jc w:val="left"/>
      </w:pPr>
    </w:p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Default="00570457" w:rsidP="00570457"/>
    <w:p w:rsidR="00570457" w:rsidRPr="00570457" w:rsidRDefault="00570457" w:rsidP="00570457">
      <w:pPr>
        <w:jc w:val="right"/>
      </w:pPr>
    </w:p>
    <w:sectPr w:rsidR="00570457" w:rsidRPr="00570457" w:rsidSect="006E2440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532B" w:rsidRDefault="00B8532B">
      <w:r>
        <w:separator/>
      </w:r>
    </w:p>
  </w:endnote>
  <w:endnote w:type="continuationSeparator" w:id="0">
    <w:p w:rsidR="00B8532B" w:rsidRDefault="00B853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62125019"/>
      <w:docPartObj>
        <w:docPartGallery w:val="Page Numbers (Bottom of Page)"/>
        <w:docPartUnique/>
      </w:docPartObj>
    </w:sdtPr>
    <w:sdtEndPr/>
    <w:sdtContent>
      <w:p w:rsidR="001D23F6" w:rsidRDefault="001D23F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64028">
          <w:rPr>
            <w:noProof/>
          </w:rPr>
          <w:t>4</w:t>
        </w:r>
        <w:r>
          <w:fldChar w:fldCharType="end"/>
        </w:r>
      </w:p>
    </w:sdtContent>
  </w:sdt>
  <w:p w:rsidR="001D23F6" w:rsidRDefault="001D23F6" w:rsidP="001D23F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532B" w:rsidRDefault="00B8532B">
      <w:r>
        <w:separator/>
      </w:r>
    </w:p>
  </w:footnote>
  <w:footnote w:type="continuationSeparator" w:id="0">
    <w:p w:rsidR="00B8532B" w:rsidRDefault="00B853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291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180"/>
        </w:tabs>
        <w:ind w:left="518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FD2173"/>
    <w:multiLevelType w:val="hybridMultilevel"/>
    <w:tmpl w:val="4FD4E6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196"/>
        </w:tabs>
        <w:ind w:left="31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35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404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19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72CD0326"/>
    <w:multiLevelType w:val="hybridMultilevel"/>
    <w:tmpl w:val="EFB455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28"/>
  </w:num>
  <w:num w:numId="3">
    <w:abstractNumId w:val="12"/>
  </w:num>
  <w:num w:numId="4">
    <w:abstractNumId w:val="4"/>
  </w:num>
  <w:num w:numId="5">
    <w:abstractNumId w:val="31"/>
  </w:num>
  <w:num w:numId="6">
    <w:abstractNumId w:val="18"/>
  </w:num>
  <w:num w:numId="7">
    <w:abstractNumId w:val="16"/>
  </w:num>
  <w:num w:numId="8">
    <w:abstractNumId w:val="19"/>
  </w:num>
  <w:num w:numId="9">
    <w:abstractNumId w:val="32"/>
  </w:num>
  <w:num w:numId="10">
    <w:abstractNumId w:val="23"/>
  </w:num>
  <w:num w:numId="11">
    <w:abstractNumId w:val="24"/>
  </w:num>
  <w:num w:numId="12">
    <w:abstractNumId w:val="6"/>
  </w:num>
  <w:num w:numId="13">
    <w:abstractNumId w:val="20"/>
  </w:num>
  <w:num w:numId="14">
    <w:abstractNumId w:val="26"/>
  </w:num>
  <w:num w:numId="15">
    <w:abstractNumId w:val="11"/>
  </w:num>
  <w:num w:numId="16">
    <w:abstractNumId w:val="27"/>
  </w:num>
  <w:num w:numId="17">
    <w:abstractNumId w:val="0"/>
  </w:num>
  <w:num w:numId="18">
    <w:abstractNumId w:val="2"/>
  </w:num>
  <w:num w:numId="19">
    <w:abstractNumId w:val="17"/>
  </w:num>
  <w:num w:numId="20">
    <w:abstractNumId w:val="29"/>
  </w:num>
  <w:num w:numId="21">
    <w:abstractNumId w:val="21"/>
  </w:num>
  <w:num w:numId="22">
    <w:abstractNumId w:val="15"/>
  </w:num>
  <w:num w:numId="23">
    <w:abstractNumId w:val="1"/>
  </w:num>
  <w:num w:numId="24">
    <w:abstractNumId w:val="22"/>
  </w:num>
  <w:num w:numId="25">
    <w:abstractNumId w:val="33"/>
  </w:num>
  <w:num w:numId="26">
    <w:abstractNumId w:val="10"/>
  </w:num>
  <w:num w:numId="27">
    <w:abstractNumId w:val="5"/>
  </w:num>
  <w:num w:numId="28">
    <w:abstractNumId w:val="3"/>
  </w:num>
  <w:num w:numId="29">
    <w:abstractNumId w:val="7"/>
  </w:num>
  <w:num w:numId="30">
    <w:abstractNumId w:val="13"/>
  </w:num>
  <w:num w:numId="31">
    <w:abstractNumId w:val="25"/>
  </w:num>
  <w:num w:numId="32">
    <w:abstractNumId w:val="9"/>
  </w:num>
  <w:num w:numId="33">
    <w:abstractNumId w:val="8"/>
  </w:num>
  <w:num w:numId="3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4"/>
  </w:num>
  <w:num w:numId="36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440"/>
    <w:rsid w:val="000D1E54"/>
    <w:rsid w:val="00111AA7"/>
    <w:rsid w:val="00163877"/>
    <w:rsid w:val="001C46E9"/>
    <w:rsid w:val="001D23F6"/>
    <w:rsid w:val="001F3014"/>
    <w:rsid w:val="00205957"/>
    <w:rsid w:val="0020642F"/>
    <w:rsid w:val="00223A70"/>
    <w:rsid w:val="00241B7D"/>
    <w:rsid w:val="002B1D49"/>
    <w:rsid w:val="002C764A"/>
    <w:rsid w:val="002D5899"/>
    <w:rsid w:val="00345C06"/>
    <w:rsid w:val="003E08E2"/>
    <w:rsid w:val="003F23D0"/>
    <w:rsid w:val="00463634"/>
    <w:rsid w:val="005172B3"/>
    <w:rsid w:val="00562A16"/>
    <w:rsid w:val="00570457"/>
    <w:rsid w:val="00571B95"/>
    <w:rsid w:val="005E486B"/>
    <w:rsid w:val="006E02BC"/>
    <w:rsid w:val="006E2440"/>
    <w:rsid w:val="006F7C3D"/>
    <w:rsid w:val="0072707D"/>
    <w:rsid w:val="00755580"/>
    <w:rsid w:val="007B5F92"/>
    <w:rsid w:val="007F09B3"/>
    <w:rsid w:val="00956D09"/>
    <w:rsid w:val="00960DA9"/>
    <w:rsid w:val="00A5521B"/>
    <w:rsid w:val="00A8657B"/>
    <w:rsid w:val="00AE0C89"/>
    <w:rsid w:val="00B23A90"/>
    <w:rsid w:val="00B6172C"/>
    <w:rsid w:val="00B8532B"/>
    <w:rsid w:val="00BD6205"/>
    <w:rsid w:val="00C13388"/>
    <w:rsid w:val="00C22EBF"/>
    <w:rsid w:val="00C931D8"/>
    <w:rsid w:val="00CA2B8A"/>
    <w:rsid w:val="00D658BA"/>
    <w:rsid w:val="00D81A75"/>
    <w:rsid w:val="00F37967"/>
    <w:rsid w:val="00F64028"/>
    <w:rsid w:val="00FE1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34BC44-12C8-4F80-BA1C-F1F28451F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E24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6E24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E244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rsid w:val="006E2440"/>
    <w:rPr>
      <w:rFonts w:cs="Times New Roman"/>
    </w:rPr>
  </w:style>
  <w:style w:type="paragraph" w:styleId="Zkladntext">
    <w:name w:val="Body Text"/>
    <w:basedOn w:val="Normlny"/>
    <w:link w:val="ZkladntextChar"/>
    <w:rsid w:val="006E244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6E2440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6E2440"/>
    <w:pPr>
      <w:tabs>
        <w:tab w:val="num" w:pos="426"/>
      </w:tabs>
      <w:ind w:hanging="426"/>
    </w:pPr>
    <w:rPr>
      <w:b/>
      <w:bCs/>
    </w:rPr>
  </w:style>
  <w:style w:type="table" w:styleId="Mriekatabuky">
    <w:name w:val="Table Grid"/>
    <w:basedOn w:val="Normlnatabuka"/>
    <w:rsid w:val="001638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60DA9"/>
    <w:pPr>
      <w:ind w:left="720"/>
      <w:contextualSpacing/>
    </w:pPr>
  </w:style>
  <w:style w:type="paragraph" w:styleId="Hlavika">
    <w:name w:val="header"/>
    <w:basedOn w:val="Normlny"/>
    <w:link w:val="HlavikaChar"/>
    <w:unhideWhenUsed/>
    <w:rsid w:val="00C22E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22EB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1D23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1D23F6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1D23F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1D23F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D23F6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908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0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3D8A55-DE1A-4809-970D-759C3AB355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330</TotalTime>
  <Pages>1</Pages>
  <Words>1465</Words>
  <Characters>8352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LECÁKOVÁ Mária</dc:creator>
  <cp:keywords/>
  <dc:description/>
  <cp:lastModifiedBy>LECÁKOVÁ Mária</cp:lastModifiedBy>
  <cp:revision>25</cp:revision>
  <cp:lastPrinted>2018-05-23T09:25:00Z</cp:lastPrinted>
  <dcterms:created xsi:type="dcterms:W3CDTF">2016-02-02T09:51:00Z</dcterms:created>
  <dcterms:modified xsi:type="dcterms:W3CDTF">2022-06-10T11:51:00Z</dcterms:modified>
</cp:coreProperties>
</file>