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793F" w:rsidRDefault="00A90A6C">
      <w:pPr>
        <w:spacing w:after="89" w:line="259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E9793F" w:rsidRDefault="00A90A6C">
      <w:pPr>
        <w:spacing w:after="0" w:line="250" w:lineRule="auto"/>
        <w:ind w:left="2196" w:hanging="1010"/>
        <w:jc w:val="left"/>
      </w:pPr>
      <w:r>
        <w:rPr>
          <w:b/>
          <w:sz w:val="28"/>
        </w:rPr>
        <w:t xml:space="preserve">Poznámky konsolidovanej účtovnej závierky Obce </w:t>
      </w:r>
      <w:r w:rsidR="005458C6">
        <w:rPr>
          <w:b/>
          <w:sz w:val="28"/>
        </w:rPr>
        <w:t>Rastislavice</w:t>
      </w:r>
      <w:r>
        <w:rPr>
          <w:b/>
          <w:sz w:val="28"/>
        </w:rPr>
        <w:t xml:space="preserve"> zostavenej k 31. decembru 20</w:t>
      </w:r>
      <w:r w:rsidR="0055401A">
        <w:rPr>
          <w:b/>
          <w:sz w:val="28"/>
        </w:rPr>
        <w:t>21</w:t>
      </w:r>
      <w:r>
        <w:rPr>
          <w:b/>
          <w:sz w:val="28"/>
        </w:rPr>
        <w:t>– textová časť</w:t>
      </w:r>
      <w:r>
        <w:rPr>
          <w:sz w:val="28"/>
        </w:rPr>
        <w:t xml:space="preserve"> </w:t>
      </w:r>
    </w:p>
    <w:p w:rsidR="00E9793F" w:rsidRDefault="00A90A6C">
      <w:pPr>
        <w:spacing w:after="65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pStyle w:val="Nadpis1"/>
        <w:spacing w:after="0"/>
      </w:pPr>
      <w:r>
        <w:t xml:space="preserve">Čl. I Všeobecné údaje </w:t>
      </w:r>
    </w:p>
    <w:p w:rsidR="00E9793F" w:rsidRDefault="00A90A6C">
      <w:pPr>
        <w:spacing w:line="259" w:lineRule="auto"/>
        <w:ind w:left="57" w:firstLine="0"/>
        <w:jc w:val="center"/>
      </w:pPr>
      <w:r>
        <w:rPr>
          <w:b/>
          <w:sz w:val="24"/>
        </w:rPr>
        <w:t xml:space="preserve">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o konsolidujúcej účtovnej jednotke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10082" w:type="dxa"/>
        <w:tblInd w:w="0" w:type="dxa"/>
        <w:tblCellMar>
          <w:top w:w="2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300"/>
      </w:tblGrid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Obec  Rastislavice</w:t>
            </w:r>
          </w:p>
        </w:tc>
      </w:tr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00309222</w:t>
            </w:r>
          </w:p>
        </w:tc>
      </w:tr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941 08 Rastislavice č.27</w:t>
            </w:r>
          </w:p>
        </w:tc>
      </w:tr>
      <w:tr w:rsidR="00E9793F">
        <w:trPr>
          <w:trHeight w:val="47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01.01.1991 </w:t>
            </w:r>
          </w:p>
        </w:tc>
      </w:tr>
    </w:tbl>
    <w:p w:rsidR="00E9793F" w:rsidRDefault="00A90A6C">
      <w:pPr>
        <w:spacing w:after="55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Konsolidovaná účtovná závierka konsolidovaného celku Obce </w:t>
      </w:r>
      <w:r w:rsidR="005458C6">
        <w:t>Rastislavice</w:t>
      </w:r>
      <w:r>
        <w:t xml:space="preserve">  bola zostavená v súlade so zákonom 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E9793F" w:rsidRDefault="00A90A6C">
      <w:pPr>
        <w:spacing w:after="92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rPr>
          <w:i/>
        </w:rPr>
        <w:t>2.</w:t>
      </w:r>
      <w:r>
        <w:rPr>
          <w:rFonts w:ascii="Arial" w:eastAsia="Arial" w:hAnsi="Arial" w:cs="Arial"/>
          <w:i/>
        </w:rPr>
        <w:t xml:space="preserve"> </w:t>
      </w:r>
      <w:r>
        <w:t xml:space="preserve">Informácie o hlavných predstaviteľoch konsolidujúcej účtovnej jednotky </w:t>
      </w:r>
      <w:r>
        <w:rPr>
          <w:i/>
        </w:rPr>
        <w:t xml:space="preserve"> </w:t>
      </w:r>
    </w:p>
    <w:p w:rsidR="00E9793F" w:rsidRDefault="00A90A6C">
      <w:pPr>
        <w:spacing w:after="0" w:line="259" w:lineRule="auto"/>
        <w:ind w:left="284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10068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286"/>
      </w:tblGrid>
      <w:tr w:rsidR="00E9793F">
        <w:trPr>
          <w:trHeight w:val="27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Starosta obce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Miroslav </w:t>
            </w:r>
            <w:proofErr w:type="spellStart"/>
            <w:r>
              <w:rPr>
                <w:sz w:val="18"/>
              </w:rPr>
              <w:t>Juhász</w:t>
            </w:r>
            <w:proofErr w:type="spellEnd"/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Zástupca starostu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5401A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Emília </w:t>
            </w:r>
            <w:proofErr w:type="spellStart"/>
            <w:r>
              <w:rPr>
                <w:sz w:val="18"/>
              </w:rPr>
              <w:t>Kovarčíková</w:t>
            </w:r>
            <w:proofErr w:type="spellEnd"/>
          </w:p>
        </w:tc>
      </w:tr>
      <w:tr w:rsidR="00E9793F">
        <w:trPr>
          <w:trHeight w:val="36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Hlavný kontrolór obce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5401A" w:rsidP="005458C6">
            <w:pPr>
              <w:spacing w:after="0" w:line="259" w:lineRule="auto"/>
              <w:ind w:left="2" w:firstLine="0"/>
              <w:jc w:val="left"/>
            </w:pPr>
            <w:proofErr w:type="spellStart"/>
            <w:r>
              <w:rPr>
                <w:sz w:val="18"/>
              </w:rPr>
              <w:t>Ildikó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Leszkó</w:t>
            </w:r>
            <w:proofErr w:type="spellEnd"/>
          </w:p>
        </w:tc>
      </w:tr>
    </w:tbl>
    <w:p w:rsidR="00E9793F" w:rsidRDefault="00A90A6C">
      <w:pPr>
        <w:spacing w:after="59" w:line="259" w:lineRule="auto"/>
        <w:ind w:left="284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konsolidovanom celku </w:t>
      </w:r>
    </w:p>
    <w:p w:rsidR="00E9793F" w:rsidRDefault="00A90A6C">
      <w:pPr>
        <w:spacing w:after="56" w:line="259" w:lineRule="auto"/>
        <w:ind w:left="284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ind w:left="-5"/>
      </w:pPr>
      <w:r>
        <w:t xml:space="preserve">Identifikačné údaje všetkých účtovných jednotiek konsolidovaného celku </w:t>
      </w:r>
      <w:r>
        <w:rPr>
          <w:b/>
        </w:rPr>
        <w:t xml:space="preserve">Obce </w:t>
      </w:r>
      <w:r w:rsidR="005458C6">
        <w:rPr>
          <w:b/>
        </w:rPr>
        <w:t>Rastislavice</w:t>
      </w:r>
      <w:r>
        <w:rPr>
          <w:b/>
        </w:rPr>
        <w:t xml:space="preserve">: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-7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354"/>
        <w:gridCol w:w="3353"/>
        <w:gridCol w:w="3356"/>
      </w:tblGrid>
      <w:tr w:rsidR="00E9793F">
        <w:trPr>
          <w:trHeight w:val="307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Názov položky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  <w:tr w:rsidR="00E9793F">
        <w:trPr>
          <w:trHeight w:val="269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>Základná škola s materskou školu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>37866711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  <w:tr w:rsidR="00E9793F">
        <w:trPr>
          <w:trHeight w:val="288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</w:tbl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74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Zmeny konsolidovaného celku </w:t>
      </w:r>
      <w:r>
        <w:rPr>
          <w:b w:val="0"/>
        </w:rPr>
        <w:t xml:space="preserve"> </w:t>
      </w:r>
    </w:p>
    <w:p w:rsidR="00E9793F" w:rsidRDefault="00A90A6C">
      <w:pPr>
        <w:spacing w:after="0" w:line="259" w:lineRule="auto"/>
        <w:ind w:left="284" w:firstLine="0"/>
        <w:jc w:val="left"/>
      </w:pPr>
      <w:r>
        <w:rPr>
          <w:b/>
          <w:sz w:val="22"/>
        </w:rPr>
        <w:t xml:space="preserve"> </w:t>
      </w:r>
    </w:p>
    <w:p w:rsidR="00E9793F" w:rsidRDefault="00A90A6C">
      <w:pPr>
        <w:ind w:left="-5"/>
      </w:pPr>
      <w:r>
        <w:t>V priebehu účto</w:t>
      </w:r>
      <w:r w:rsidR="005458C6">
        <w:t>vného obdobia od 1. januára 20</w:t>
      </w:r>
      <w:r w:rsidR="0055401A">
        <w:t xml:space="preserve">21 </w:t>
      </w:r>
      <w:r w:rsidR="005458C6">
        <w:t>do 31. decembra 20</w:t>
      </w:r>
      <w:r w:rsidR="0055401A">
        <w:t>21</w:t>
      </w:r>
      <w:r>
        <w:t xml:space="preserve"> nedošlo k  zmenám v štruktúre konsolidovaného celku. </w:t>
      </w:r>
    </w:p>
    <w:p w:rsidR="00E9793F" w:rsidRDefault="00A90A6C">
      <w:pPr>
        <w:spacing w:after="68" w:line="259" w:lineRule="auto"/>
        <w:ind w:left="0" w:firstLine="0"/>
        <w:jc w:val="left"/>
      </w:pPr>
      <w:r>
        <w:rPr>
          <w:sz w:val="18"/>
        </w:rPr>
        <w:t xml:space="preserve"> </w:t>
      </w: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Informácie o zamestnancoch konsolidovaného celku 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9993" w:type="dxa"/>
        <w:tblInd w:w="0" w:type="dxa"/>
        <w:tblCellMar>
          <w:top w:w="7" w:type="dxa"/>
          <w:left w:w="72" w:type="dxa"/>
          <w:right w:w="24" w:type="dxa"/>
        </w:tblCellMar>
        <w:tblLook w:val="04A0" w:firstRow="1" w:lastRow="0" w:firstColumn="1" w:lastColumn="0" w:noHBand="0" w:noVBand="1"/>
      </w:tblPr>
      <w:tblGrid>
        <w:gridCol w:w="5576"/>
        <w:gridCol w:w="2209"/>
        <w:gridCol w:w="2208"/>
      </w:tblGrid>
      <w:tr w:rsidR="00E9793F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Názov položky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5401A">
            <w:pPr>
              <w:spacing w:after="0" w:line="259" w:lineRule="auto"/>
              <w:ind w:left="341" w:firstLine="0"/>
              <w:jc w:val="left"/>
            </w:pPr>
            <w:r>
              <w:t>2020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5401A" w:rsidP="005458C6">
            <w:pPr>
              <w:spacing w:after="0" w:line="259" w:lineRule="auto"/>
              <w:ind w:left="341" w:firstLine="0"/>
              <w:jc w:val="left"/>
            </w:pPr>
            <w:r>
              <w:t>2021</w:t>
            </w:r>
          </w:p>
        </w:tc>
      </w:tr>
      <w:tr w:rsidR="00E9793F">
        <w:trPr>
          <w:trHeight w:val="698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</w:pPr>
            <w:r>
              <w:t xml:space="preserve">Priemerný počet zamestnancov konsolidovaného celku počas účtovného obdobia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 w:rsidP="005458C6">
            <w:pPr>
              <w:spacing w:after="0" w:line="259" w:lineRule="auto"/>
              <w:ind w:left="0" w:firstLine="0"/>
              <w:jc w:val="left"/>
            </w:pPr>
            <w:r>
              <w:t xml:space="preserve">        </w:t>
            </w:r>
            <w:r w:rsidR="005458C6">
              <w:t>18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 </w:t>
            </w:r>
          </w:p>
          <w:p w:rsidR="00E9793F" w:rsidRDefault="005458C6" w:rsidP="005458C6">
            <w:pPr>
              <w:spacing w:after="0" w:line="259" w:lineRule="auto"/>
              <w:jc w:val="left"/>
            </w:pPr>
            <w:r>
              <w:t xml:space="preserve">    </w:t>
            </w:r>
            <w:r w:rsidR="00A90A6C">
              <w:t xml:space="preserve"> </w:t>
            </w:r>
            <w:r>
              <w:t xml:space="preserve">     18</w:t>
            </w:r>
          </w:p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 </w:t>
            </w:r>
          </w:p>
        </w:tc>
      </w:tr>
      <w:tr w:rsidR="00E9793F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z toho počet vedúcich zamestnancov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 xml:space="preserve">    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 xml:space="preserve">     2</w:t>
            </w:r>
          </w:p>
        </w:tc>
      </w:tr>
    </w:tbl>
    <w:p w:rsidR="00E9793F" w:rsidRDefault="00A90A6C">
      <w:pPr>
        <w:spacing w:after="147" w:line="259" w:lineRule="auto"/>
        <w:ind w:left="0" w:firstLine="0"/>
        <w:jc w:val="left"/>
      </w:pPr>
      <w:r>
        <w:rPr>
          <w:b/>
          <w:i/>
          <w:sz w:val="22"/>
        </w:rPr>
        <w:t xml:space="preserve"> </w:t>
      </w:r>
    </w:p>
    <w:p w:rsidR="00E9793F" w:rsidRDefault="00A90A6C">
      <w:pPr>
        <w:pStyle w:val="Nadpis2"/>
        <w:ind w:left="271" w:hanging="284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t xml:space="preserve">Informácie o výsledku hospodárenia z dôvodu predaja majetku medzi účtovnými   jednotkami  konsolidovaného celku  </w:t>
      </w:r>
    </w:p>
    <w:p w:rsidR="00E9793F" w:rsidRDefault="00A90A6C">
      <w:pPr>
        <w:ind w:left="-5"/>
      </w:pPr>
      <w:r>
        <w:t>V prie</w:t>
      </w:r>
      <w:r w:rsidR="005458C6">
        <w:t>behu účtovného obdobia roku 20</w:t>
      </w:r>
      <w:r w:rsidR="0055401A">
        <w:t>21</w:t>
      </w:r>
      <w:r>
        <w:t xml:space="preserve"> sa medzi účtovnými jednotkami konsolidovaného celku Obce </w:t>
      </w:r>
      <w:r w:rsidR="005458C6">
        <w:t>Rastislavice</w:t>
      </w:r>
      <w:r>
        <w:t xml:space="preserve"> neuskutočnil nákup resp. predaj majetku. </w:t>
      </w:r>
    </w:p>
    <w:p w:rsidR="00E9793F" w:rsidRDefault="00A90A6C">
      <w:pPr>
        <w:spacing w:after="82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7.</w:t>
      </w:r>
      <w:r>
        <w:rPr>
          <w:rFonts w:ascii="Arial" w:eastAsia="Arial" w:hAnsi="Arial" w:cs="Arial"/>
        </w:rPr>
        <w:t xml:space="preserve"> </w:t>
      </w:r>
      <w:r>
        <w:t xml:space="preserve">Informácie o účtovných zásadách a účtovných metódach </w:t>
      </w:r>
    </w:p>
    <w:p w:rsidR="00E9793F" w:rsidRDefault="00A90A6C">
      <w:pPr>
        <w:spacing w:after="5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Dlhodobý nehmotný a dlhodobý hmotný majetok </w:t>
      </w:r>
    </w:p>
    <w:p w:rsidR="00E9793F" w:rsidRDefault="00A90A6C">
      <w:pPr>
        <w:ind w:left="351"/>
      </w:pPr>
      <w: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 nie sú/sú  úroky z úverov (podľa rozhodnutia účtovnej jednotky). Zľava z ceny, ktorú poskytol dodávateľ k majetku sa účtuje ako zníženie nákladov na predaný alebo spotrebovaný majetok. </w:t>
      </w:r>
    </w:p>
    <w:p w:rsidR="00E9793F" w:rsidRDefault="00A90A6C">
      <w:pPr>
        <w:spacing w:after="56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351"/>
      </w:pPr>
      <w:r>
        <w:t xml:space="preserve">Hodnota obstarávaného dlhodobého hmotného majetku, ktorý sa používa, sa trvalo zníži o oprávky, ktoré zodpovedajú výške opotrebenia majetku.  </w:t>
      </w:r>
    </w:p>
    <w:p w:rsidR="00E9793F" w:rsidRDefault="00A90A6C">
      <w:pPr>
        <w:spacing w:after="2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O opravných položkách sa účtuje v prípade prechodného zníženia hodnoty majetku ku dňu, ku ktorému sa zostavuje účtovná závierka.  </w:t>
      </w:r>
    </w:p>
    <w:p w:rsidR="00E9793F" w:rsidRDefault="00A90A6C">
      <w:pPr>
        <w:spacing w:after="21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 xml:space="preserve">. cenou, za ktorú by sa majetok obstaral v čase, keď sa o ňom účtuje. </w:t>
      </w:r>
    </w:p>
    <w:p w:rsidR="00E9793F" w:rsidRDefault="00A90A6C">
      <w:pPr>
        <w:spacing w:after="2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účtovníctve. Účtovné odpisy. </w:t>
      </w:r>
    </w:p>
    <w:p w:rsidR="00E9793F" w:rsidRDefault="00A90A6C">
      <w:pPr>
        <w:spacing w:after="14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</w: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Finančný majetok </w:t>
      </w:r>
    </w:p>
    <w:p w:rsidR="00E9793F" w:rsidRDefault="00A90A6C">
      <w:pPr>
        <w:ind w:left="351"/>
      </w:pPr>
      <w:r>
        <w:t xml:space="preserve">Cenné papiere a majetkové účasti sa oceňujú obstarávacou cenou, vrátane nákladov súvisiacich s obstaraním (provízie maklérom, poplatky burze).  </w:t>
      </w:r>
    </w:p>
    <w:p w:rsidR="00E9793F" w:rsidRDefault="00A90A6C">
      <w:pPr>
        <w:spacing w:after="17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Zásoby </w:t>
      </w:r>
    </w:p>
    <w:p w:rsidR="00E9793F" w:rsidRDefault="00A90A6C">
      <w:pPr>
        <w:ind w:left="269" w:hanging="284"/>
      </w:pPr>
      <w:r>
        <w:t xml:space="preserve">      Zásoby nakupované sa oceňujú obstarávacou cenou, ktorá zahrňuje cenu obstarania a náklady súvisiace s obstaraním    (preprava, poistné, provízie a pod.)znížené o zľavy z ceny. </w:t>
      </w:r>
    </w:p>
    <w:p w:rsidR="00E9793F" w:rsidRDefault="00A90A6C">
      <w:pPr>
        <w:ind w:left="269" w:hanging="284"/>
      </w:pPr>
      <w:r>
        <w:t xml:space="preserve">      Zásoby vytvorené vlastnou činnosťou sa oceňujú vlastnými nákladmi. Vlastné náklady sú priame náklady (materiál mzdy) a časť nepriamych nákladov bezprostredne súvisiacich s vytvorením zásob vlastnou činnosťou (výrobná réžia). </w:t>
      </w:r>
    </w:p>
    <w:p w:rsidR="00E9793F" w:rsidRDefault="00A90A6C">
      <w:pPr>
        <w:ind w:left="-5"/>
      </w:pPr>
      <w:r>
        <w:t xml:space="preserve">      Zásoby nadobudnuté bezodplatne (darovaním), prebytky zásob sa oceňujú reprodukčnou obstarávacou cenou, to je </w:t>
      </w:r>
    </w:p>
    <w:p w:rsidR="00E9793F" w:rsidRDefault="00A90A6C">
      <w:pPr>
        <w:ind w:left="294"/>
      </w:pPr>
      <w:r>
        <w:t xml:space="preserve">cena, za ktorú by sa majetok obstaral v čase, keď sa o ňom účtuje.       </w:t>
      </w:r>
    </w:p>
    <w:p w:rsidR="00E9793F" w:rsidRDefault="00A90A6C">
      <w:pPr>
        <w:spacing w:after="19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Pohľadávky </w:t>
      </w:r>
    </w:p>
    <w:p w:rsidR="00E9793F" w:rsidRDefault="00A90A6C">
      <w:pPr>
        <w:ind w:left="351"/>
      </w:pPr>
      <w:r>
        <w:t xml:space="preserve">Pohľadávky sa pri ich vzniku oceňujú menovitou hodnotou. Pohľadávky pri odplatnom nadobudnutí sa oceňujú obstarávacou cenou, </w:t>
      </w:r>
      <w:proofErr w:type="spellStart"/>
      <w:r>
        <w:t>t.j</w:t>
      </w:r>
      <w:proofErr w:type="spellEnd"/>
      <w:r>
        <w:t xml:space="preserve">. vrátane nákladov súvisiacich s obstaraním. </w:t>
      </w:r>
    </w:p>
    <w:p w:rsidR="00E9793F" w:rsidRDefault="00A90A6C">
      <w:pPr>
        <w:spacing w:after="19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Finančné účty </w:t>
      </w:r>
    </w:p>
    <w:p w:rsidR="00E9793F" w:rsidRDefault="00A90A6C">
      <w:pPr>
        <w:ind w:left="351"/>
      </w:pPr>
      <w:r>
        <w:t xml:space="preserve">Peňažné prostriedky a ceniny sa oceňujú menovitou hodnotou.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9A0372" w:rsidRDefault="009A0372">
      <w:pPr>
        <w:ind w:left="-5"/>
      </w:pPr>
    </w:p>
    <w:p w:rsidR="00E9793F" w:rsidRDefault="00A90A6C">
      <w:pPr>
        <w:ind w:left="-5"/>
      </w:pPr>
      <w:r>
        <w:lastRenderedPageBreak/>
        <w:t xml:space="preserve">Rezervy </w:t>
      </w:r>
    </w:p>
    <w:p w:rsidR="00E9793F" w:rsidRDefault="00A90A6C">
      <w:pPr>
        <w:ind w:left="351"/>
      </w:pPr>
      <w:r>
        <w:t xml:space="preserve">Rezervy sú záväzky s neurčitým časovým vymedzením alebo výškou a oceňujú sa v očakávanej výške záväzku.  </w:t>
      </w:r>
    </w:p>
    <w:p w:rsidR="00E9793F" w:rsidRDefault="00A90A6C">
      <w:pPr>
        <w:spacing w:after="18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Záväzky </w:t>
      </w:r>
    </w:p>
    <w:p w:rsidR="00E9793F" w:rsidRDefault="00A90A6C">
      <w:pPr>
        <w:ind w:left="351"/>
      </w:pPr>
      <w:r>
        <w:t xml:space="preserve">Záväzky sa pri ich vzniku oceňujú menovitou hodnotou a pri ich prevzatí sa oceňujú obstarávacou cenou. 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E9793F" w:rsidRDefault="00A90A6C" w:rsidP="005458C6">
      <w:pPr>
        <w:spacing w:after="0" w:line="259" w:lineRule="auto"/>
        <w:ind w:left="341" w:firstLine="0"/>
        <w:jc w:val="left"/>
      </w:pPr>
      <w:r>
        <w:t xml:space="preserve">  </w:t>
      </w:r>
    </w:p>
    <w:p w:rsidR="00E9793F" w:rsidRDefault="00A90A6C">
      <w:pPr>
        <w:pStyle w:val="Nadpis1"/>
        <w:spacing w:after="0"/>
        <w:ind w:right="3"/>
      </w:pPr>
      <w:r>
        <w:t xml:space="preserve">Čl. II Informácie o metódach a postupoch konsolidácie </w:t>
      </w:r>
    </w:p>
    <w:p w:rsidR="00E9793F" w:rsidRDefault="00A90A6C">
      <w:pPr>
        <w:spacing w:after="8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použitých metódach konsolidácie </w:t>
      </w:r>
    </w:p>
    <w:p w:rsidR="00E9793F" w:rsidRDefault="00A90A6C">
      <w:pPr>
        <w:ind w:left="-5"/>
      </w:pPr>
      <w:r>
        <w:t xml:space="preserve">Účtovné jednotky konsolidovaného celku Obce </w:t>
      </w:r>
      <w:r w:rsidR="009A0372">
        <w:t>Rastislavice</w:t>
      </w:r>
      <w:r>
        <w:t xml:space="preserve"> boli zahrnuté do konsolidovanej účtovnej závierky metódou konsolidácie uvedenou v nasledujúcom prehľade: </w:t>
      </w:r>
    </w:p>
    <w:tbl>
      <w:tblPr>
        <w:tblStyle w:val="TableGrid"/>
        <w:tblW w:w="9928" w:type="dxa"/>
        <w:tblInd w:w="-70" w:type="dxa"/>
        <w:tblCellMar>
          <w:top w:w="7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439"/>
        <w:gridCol w:w="1301"/>
        <w:gridCol w:w="1558"/>
        <w:gridCol w:w="1630"/>
      </w:tblGrid>
      <w:tr w:rsidR="00E9793F" w:rsidTr="003635F8">
        <w:trPr>
          <w:trHeight w:val="701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>
            <w:pPr>
              <w:spacing w:after="0" w:line="259" w:lineRule="auto"/>
              <w:ind w:left="878" w:right="859" w:firstLine="0"/>
              <w:jc w:val="center"/>
            </w:pPr>
            <w:r>
              <w:rPr>
                <w:i/>
              </w:rPr>
              <w:t xml:space="preserve">Názov resp. obchodné meno konsolidovanej účtovnej jednotky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3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18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E9793F" w:rsidTr="003635F8">
        <w:trPr>
          <w:trHeight w:val="240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6487E">
            <w:pPr>
              <w:spacing w:after="0" w:line="259" w:lineRule="auto"/>
              <w:ind w:left="0" w:firstLine="0"/>
              <w:jc w:val="left"/>
            </w:pPr>
            <w:r>
              <w:t>Obec  Rastislavice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right="32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  <w:tr w:rsidR="00E9793F" w:rsidTr="003635F8">
        <w:trPr>
          <w:trHeight w:val="240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6487E">
            <w:pPr>
              <w:spacing w:after="0" w:line="259" w:lineRule="auto"/>
              <w:ind w:left="0" w:firstLine="0"/>
              <w:jc w:val="left"/>
            </w:pPr>
            <w:r>
              <w:t>Základná škola s materskou školou Rastislavice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right="32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</w:tbl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87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Konsolidácia medzivýsledku </w:t>
      </w:r>
    </w:p>
    <w:p w:rsidR="00E9793F" w:rsidRDefault="00A90A6C">
      <w:pPr>
        <w:spacing w:after="19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Konsolidácia medzivýsledku na úrovni obce nebola vykonaná, nakoľko nebol realizovaný žiadny predaj majetku a zásob medzi účtovnými jednotkami KC.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spacing w:after="71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pStyle w:val="Nadpis1"/>
        <w:spacing w:after="105"/>
      </w:pPr>
      <w:r>
        <w:t xml:space="preserve">Čl. III Informácie o údajoch aktív a pasív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Údaje o konsolidovanom celku  </w:t>
      </w:r>
    </w:p>
    <w:p w:rsidR="00E9793F" w:rsidRDefault="00A90A6C">
      <w:pPr>
        <w:ind w:left="-5"/>
      </w:pPr>
      <w:r>
        <w:t>Kon</w:t>
      </w:r>
      <w:r w:rsidR="003635F8">
        <w:t>solidovaný celok Obce  Rastislavice</w:t>
      </w:r>
      <w:r>
        <w:t xml:space="preserve"> zahŕňa  1 </w:t>
      </w:r>
      <w:r w:rsidR="003635F8">
        <w:t>r</w:t>
      </w:r>
      <w:r>
        <w:t>ozpočtov</w:t>
      </w:r>
      <w:r w:rsidR="003635F8">
        <w:t>ú</w:t>
      </w:r>
      <w:r>
        <w:t xml:space="preserve"> organizáci</w:t>
      </w:r>
      <w:r w:rsidR="003635F8">
        <w:t>u</w:t>
      </w:r>
      <w:r>
        <w:t xml:space="preserve">. Identifikačné údaje o účtovných jednotkách konsolidovaného celku sú uvedené v tabuľkovej časti – tabuľka č.1 </w:t>
      </w:r>
    </w:p>
    <w:p w:rsidR="00E9793F" w:rsidRDefault="00A90A6C">
      <w:pPr>
        <w:spacing w:after="40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pStyle w:val="Nadpis2"/>
        <w:ind w:left="-3"/>
      </w:pPr>
      <w:r>
        <w:t xml:space="preserve">2. Prehľad o pohybe dlhodobého majetku </w:t>
      </w:r>
    </w:p>
    <w:p w:rsidR="00E9793F" w:rsidRDefault="00DD771E">
      <w:pPr>
        <w:ind w:left="351"/>
      </w:pPr>
      <w:r>
        <w:t>Od 1. januára 20</w:t>
      </w:r>
      <w:r w:rsidR="0055401A">
        <w:t>21</w:t>
      </w:r>
      <w:r w:rsidR="00A90A6C">
        <w:t xml:space="preserve"> do 31. decembra 20</w:t>
      </w:r>
      <w:r w:rsidR="0055401A">
        <w:t>21</w:t>
      </w:r>
      <w:r w:rsidR="00A90A6C">
        <w:t xml:space="preserve"> je uvedený  v tabuľkovej časti - tabuľka č.2 </w:t>
      </w:r>
    </w:p>
    <w:p w:rsidR="00E9793F" w:rsidRDefault="00A90A6C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:rsidR="00E9793F" w:rsidRDefault="00A90A6C">
      <w:pPr>
        <w:ind w:left="351"/>
      </w:pPr>
      <w:r>
        <w:t xml:space="preserve"> Dlhodobý  hmotný majetok je poistený pre prípad škôd spôsobenýc</w:t>
      </w:r>
      <w:r w:rsidR="00DD771E">
        <w:t>h krádežou a živelnou pohromou.</w:t>
      </w:r>
      <w:r>
        <w:t xml:space="preserve"> </w:t>
      </w:r>
      <w:r>
        <w:rPr>
          <w:i/>
        </w:rPr>
        <w:t xml:space="preserve"> </w:t>
      </w:r>
    </w:p>
    <w:p w:rsidR="00E9793F" w:rsidRDefault="00A90A6C">
      <w:pPr>
        <w:spacing w:after="86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Prehľad o pohybe dlhodobého finančného majetku </w:t>
      </w:r>
    </w:p>
    <w:p w:rsidR="00E9793F" w:rsidRDefault="00A90A6C">
      <w:pPr>
        <w:ind w:left="-15" w:firstLine="363"/>
      </w:pPr>
      <w:r>
        <w:t xml:space="preserve">Obec vlastní realizovateľné cenné papiere –   Západoslovenská vodárenská spoločnosť - tabuľka č.4 </w:t>
      </w:r>
    </w:p>
    <w:p w:rsidR="00E9793F" w:rsidRDefault="00A90A6C">
      <w:pPr>
        <w:ind w:left="-15" w:firstLine="363"/>
      </w:pPr>
      <w:r>
        <w:t xml:space="preserve">Dlhové cenné papiere –  Obec </w:t>
      </w:r>
      <w:r w:rsidR="00DD771E">
        <w:t>Rastislavice</w:t>
      </w:r>
      <w:r>
        <w:t xml:space="preserve"> nevlastní.  </w:t>
      </w:r>
    </w:p>
    <w:p w:rsidR="00E9793F" w:rsidRDefault="00A90A6C">
      <w:pPr>
        <w:spacing w:after="8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Pohľadávky konsolidovaného celku v € </w:t>
      </w:r>
    </w:p>
    <w:p w:rsidR="00E9793F" w:rsidRDefault="00A90A6C">
      <w:pPr>
        <w:spacing w:after="17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428" w:hanging="711"/>
      </w:pPr>
      <w:r>
        <w:t xml:space="preserve">               Prehľad pohľadávok z hľadiska ich vekovej štruktúry a z hľadiska splatnosti je uvedený v tabuľkovej časti  – tabuľka č.9 </w:t>
      </w:r>
    </w:p>
    <w:p w:rsidR="00E9793F" w:rsidRDefault="00A90A6C">
      <w:pPr>
        <w:ind w:left="428" w:hanging="711"/>
      </w:pPr>
      <w:r>
        <w:t xml:space="preserve">              </w:t>
      </w:r>
    </w:p>
    <w:p w:rsidR="00E9793F" w:rsidRDefault="00A90A6C">
      <w:pPr>
        <w:spacing w:after="48" w:line="259" w:lineRule="auto"/>
        <w:ind w:left="512" w:firstLine="0"/>
        <w:jc w:val="left"/>
      </w:pPr>
      <w:r>
        <w:t xml:space="preserve">  </w:t>
      </w:r>
    </w:p>
    <w:p w:rsidR="00E9793F" w:rsidRDefault="00A90A6C">
      <w:pPr>
        <w:pStyle w:val="Nadpis2"/>
        <w:ind w:left="-3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aktív  </w:t>
      </w:r>
    </w:p>
    <w:p w:rsidR="00E9793F" w:rsidRDefault="00A90A6C">
      <w:pPr>
        <w:numPr>
          <w:ilvl w:val="0"/>
          <w:numId w:val="1"/>
        </w:numPr>
        <w:spacing w:after="15" w:line="259" w:lineRule="auto"/>
        <w:ind w:left="604" w:hanging="278"/>
        <w:jc w:val="left"/>
      </w:pPr>
      <w:r>
        <w:rPr>
          <w:b/>
        </w:rPr>
        <w:t xml:space="preserve">Náklady budúcich období </w:t>
      </w:r>
      <w:r>
        <w:t xml:space="preserve">– tabuľka č.10 </w:t>
      </w:r>
    </w:p>
    <w:p w:rsidR="00E9793F" w:rsidRDefault="00A90A6C">
      <w:pPr>
        <w:numPr>
          <w:ilvl w:val="0"/>
          <w:numId w:val="1"/>
        </w:numPr>
        <w:spacing w:after="15" w:line="259" w:lineRule="auto"/>
        <w:ind w:left="604" w:hanging="278"/>
        <w:jc w:val="left"/>
      </w:pPr>
      <w:r>
        <w:rPr>
          <w:b/>
        </w:rPr>
        <w:t xml:space="preserve">Príjmy budúcich období </w:t>
      </w:r>
      <w:r>
        <w:t xml:space="preserve">– tabuľka č.11 </w:t>
      </w:r>
    </w:p>
    <w:p w:rsidR="00E9793F" w:rsidRDefault="00A90A6C">
      <w:pPr>
        <w:spacing w:after="84" w:line="259" w:lineRule="auto"/>
        <w:ind w:left="2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lastRenderedPageBreak/>
        <w:t>8.</w:t>
      </w:r>
      <w:r>
        <w:rPr>
          <w:rFonts w:ascii="Arial" w:eastAsia="Arial" w:hAnsi="Arial" w:cs="Arial"/>
        </w:rPr>
        <w:t xml:space="preserve"> </w:t>
      </w:r>
      <w:r>
        <w:t xml:space="preserve">Vlastné imanie  </w:t>
      </w:r>
    </w:p>
    <w:p w:rsidR="00E9793F" w:rsidRDefault="00A90A6C">
      <w:pPr>
        <w:ind w:left="428" w:hanging="144"/>
      </w:pPr>
      <w:r>
        <w:t xml:space="preserve">   Prehľad o pohybe vlastného imania konsolidovaného celku Obce </w:t>
      </w:r>
      <w:r w:rsidR="00DD771E">
        <w:t>Rastislavice</w:t>
      </w:r>
      <w:r>
        <w:rPr>
          <w:i/>
        </w:rPr>
        <w:t xml:space="preserve"> </w:t>
      </w:r>
      <w:r w:rsidR="00DD771E">
        <w:t>od 1. januára 20</w:t>
      </w:r>
      <w:r w:rsidR="005C77F1">
        <w:t>21</w:t>
      </w:r>
      <w:r>
        <w:t xml:space="preserve"> do 31. decembra    20</w:t>
      </w:r>
      <w:r w:rsidR="005C77F1">
        <w:t>21</w:t>
      </w:r>
      <w:r>
        <w:t xml:space="preserve"> je uvedený v tabuľkovej časti – tabuľka č.12</w:t>
      </w:r>
      <w:r>
        <w:rPr>
          <w:color w:val="0000CC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44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9.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E9793F" w:rsidRDefault="00A90A6C" w:rsidP="00DD771E">
      <w:pPr>
        <w:ind w:left="-5"/>
      </w:pPr>
      <w:r>
        <w:t xml:space="preserve">        Prehľad rezerv konsolidovaného celku v členení na zákonné a ostatné, dlhodobé a krátkodobé od 1. januára 20</w:t>
      </w:r>
      <w:r w:rsidR="005C77F1">
        <w:t>21</w:t>
      </w:r>
      <w:r>
        <w:t xml:space="preserve"> do    31. decembra 20</w:t>
      </w:r>
      <w:r w:rsidR="005C77F1">
        <w:t>21</w:t>
      </w:r>
      <w:r>
        <w:t xml:space="preserve"> je uvedený v tabuľkovej časti – tabuľky č.13 a 14</w:t>
      </w:r>
      <w:r>
        <w:rPr>
          <w:color w:val="0000CC"/>
        </w:rPr>
        <w:t xml:space="preserve"> </w:t>
      </w:r>
    </w:p>
    <w:p w:rsidR="00E9793F" w:rsidRDefault="00A90A6C">
      <w:pPr>
        <w:spacing w:after="0" w:line="259" w:lineRule="auto"/>
        <w:ind w:left="2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0" w:line="259" w:lineRule="auto"/>
        <w:ind w:left="2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rPr>
          <w:sz w:val="20"/>
        </w:rPr>
        <w:t>10.</w:t>
      </w:r>
      <w:r>
        <w:rPr>
          <w:rFonts w:ascii="Arial" w:eastAsia="Arial" w:hAnsi="Arial" w:cs="Arial"/>
          <w:sz w:val="20"/>
        </w:rPr>
        <w:t xml:space="preserve"> </w:t>
      </w:r>
      <w:r>
        <w:t>Záväzky</w:t>
      </w:r>
      <w:r>
        <w:rPr>
          <w:b w:val="0"/>
          <w:sz w:val="20"/>
        </w:rPr>
        <w:t xml:space="preserve">  </w:t>
      </w:r>
    </w:p>
    <w:p w:rsidR="00E9793F" w:rsidRDefault="00A90A6C">
      <w:pPr>
        <w:ind w:left="-5"/>
      </w:pPr>
      <w:r>
        <w:t xml:space="preserve">       Prehľad záväzkov z hľadiska ich vekovej štruktúry a podľa doby splatnosti je uvedený v tabuľkovej časti </w:t>
      </w:r>
    </w:p>
    <w:p w:rsidR="00E9793F" w:rsidRDefault="00A90A6C">
      <w:pPr>
        <w:ind w:left="-5"/>
      </w:pPr>
      <w:r>
        <w:t xml:space="preserve">        – tabuľka č.15         Významnú položku dlhodobých záväzkov tvorí zostatok nesplatených úverov zo ŠFRB na výstavbu nájomných bytov vo výške </w:t>
      </w:r>
      <w:r w:rsidR="005C77F1">
        <w:t>bytový dom č.382  383 275,76</w:t>
      </w:r>
      <w:r>
        <w:t xml:space="preserve"> </w:t>
      </w:r>
      <w:r w:rsidR="00773327">
        <w:t>€,</w:t>
      </w:r>
      <w:r w:rsidR="005C77F1">
        <w:t xml:space="preserve"> bytový dom č.400 </w:t>
      </w:r>
      <w:r w:rsidR="00773327">
        <w:t xml:space="preserve"> 450 918,31 €</w:t>
      </w:r>
      <w:r>
        <w:t xml:space="preserve"> </w:t>
      </w:r>
      <w:r w:rsidR="000540F9">
        <w:t xml:space="preserve">Úvery </w:t>
      </w:r>
      <w:r>
        <w:t xml:space="preserve"> sú splatné v roku 20</w:t>
      </w:r>
      <w:r w:rsidR="000540F9">
        <w:t>44</w:t>
      </w:r>
      <w:r>
        <w:t xml:space="preserve"> a 2047.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CC"/>
          <w:sz w:val="16"/>
        </w:rPr>
        <w:t xml:space="preserve"> </w:t>
      </w:r>
    </w:p>
    <w:p w:rsidR="00E9793F" w:rsidRDefault="00A90A6C">
      <w:pPr>
        <w:spacing w:after="80" w:line="259" w:lineRule="auto"/>
        <w:ind w:left="0" w:firstLine="0"/>
        <w:jc w:val="left"/>
      </w:pPr>
      <w:r>
        <w:rPr>
          <w:color w:val="0000CC"/>
          <w:sz w:val="16"/>
        </w:rPr>
        <w:t xml:space="preserve">         </w:t>
      </w:r>
    </w:p>
    <w:p w:rsidR="00E9793F" w:rsidRDefault="00A90A6C">
      <w:pPr>
        <w:pStyle w:val="Nadpis2"/>
        <w:ind w:left="-3"/>
      </w:pPr>
      <w:r>
        <w:t>11.</w:t>
      </w:r>
      <w:r>
        <w:rPr>
          <w:rFonts w:ascii="Arial" w:eastAsia="Arial" w:hAnsi="Arial" w:cs="Arial"/>
        </w:rPr>
        <w:t xml:space="preserve"> </w:t>
      </w:r>
      <w:r>
        <w:t xml:space="preserve">Bankové úvery  </w:t>
      </w:r>
    </w:p>
    <w:p w:rsidR="00E9793F" w:rsidRDefault="00A90A6C">
      <w:pPr>
        <w:ind w:left="-5"/>
      </w:pPr>
      <w:r>
        <w:t xml:space="preserve">       Prehľad o ban</w:t>
      </w:r>
      <w:r w:rsidR="009A0372">
        <w:t>kových úveroch obce k 31.12.20</w:t>
      </w:r>
      <w:r w:rsidR="00773327">
        <w:t>21</w:t>
      </w:r>
      <w:r>
        <w:t xml:space="preserve"> je uvedený v tabuľkovej časti - tabuľka č.16 </w:t>
      </w:r>
    </w:p>
    <w:p w:rsidR="00E9793F" w:rsidRDefault="00A90A6C">
      <w:pPr>
        <w:ind w:left="413" w:hanging="428"/>
      </w:pPr>
      <w:r>
        <w:t xml:space="preserve">        </w:t>
      </w:r>
    </w:p>
    <w:p w:rsidR="00E9793F" w:rsidRDefault="00A90A6C">
      <w:pPr>
        <w:spacing w:after="84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12.</w:t>
      </w:r>
      <w:r>
        <w:rPr>
          <w:rFonts w:ascii="Arial" w:eastAsia="Arial" w:hAnsi="Arial" w:cs="Arial"/>
        </w:rPr>
        <w:t xml:space="preserve"> </w:t>
      </w:r>
      <w:r>
        <w:t xml:space="preserve">Časové rozlíšenie  pasív </w:t>
      </w:r>
    </w:p>
    <w:p w:rsidR="00E9793F" w:rsidRDefault="00A90A6C">
      <w:pPr>
        <w:numPr>
          <w:ilvl w:val="0"/>
          <w:numId w:val="2"/>
        </w:numPr>
        <w:ind w:hanging="228"/>
      </w:pPr>
      <w:r>
        <w:rPr>
          <w:b/>
        </w:rPr>
        <w:t xml:space="preserve">Prehľad výdavkov budúcich období </w:t>
      </w:r>
      <w:r>
        <w:t xml:space="preserve">je uvedený v tabuľkovej časti – tabuľka č. 17  </w:t>
      </w:r>
    </w:p>
    <w:p w:rsidR="00E9793F" w:rsidRDefault="00A90A6C">
      <w:pPr>
        <w:numPr>
          <w:ilvl w:val="0"/>
          <w:numId w:val="2"/>
        </w:numPr>
        <w:ind w:hanging="228"/>
      </w:pPr>
      <w:r>
        <w:rPr>
          <w:b/>
        </w:rPr>
        <w:t>Prehľad výnosov budúcich obdob</w:t>
      </w:r>
      <w:r>
        <w:t xml:space="preserve">í je uvedený v tabuľkovej časti – tabuľka č. 18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spacing w:after="86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13.</w:t>
      </w:r>
      <w:r>
        <w:rPr>
          <w:rFonts w:ascii="Arial" w:eastAsia="Arial" w:hAnsi="Arial" w:cs="Arial"/>
        </w:rPr>
        <w:t xml:space="preserve"> </w:t>
      </w:r>
      <w:r>
        <w:t xml:space="preserve">Náklady konsolidovaného celku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Náklady na služby  </w:t>
      </w:r>
    </w:p>
    <w:p w:rsidR="00E9793F" w:rsidRDefault="00A90A6C">
      <w:pPr>
        <w:ind w:left="351"/>
      </w:pPr>
      <w:r>
        <w:t xml:space="preserve">     Detailný rozpis významných nákladov na služby je uvedený v tabuľkovej časti – tabuľka č. 19</w:t>
      </w:r>
      <w:r>
        <w:rPr>
          <w:color w:val="0000CC"/>
        </w:rPr>
        <w:t xml:space="preserve"> </w:t>
      </w:r>
    </w:p>
    <w:p w:rsidR="00E9793F" w:rsidRDefault="00A90A6C">
      <w:pPr>
        <w:spacing w:after="61" w:line="259" w:lineRule="auto"/>
        <w:ind w:left="0" w:firstLine="0"/>
        <w:jc w:val="left"/>
      </w:pPr>
      <w:r>
        <w:rPr>
          <w:b/>
          <w:sz w:val="16"/>
        </w:rPr>
        <w:t xml:space="preserve"> </w:t>
      </w:r>
      <w:r>
        <w:rPr>
          <w:i/>
          <w:color w:val="C00000"/>
          <w:sz w:val="16"/>
        </w:rPr>
        <w:t xml:space="preserve">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Ostatné náklady na prevádzkovú činnosť   </w:t>
      </w:r>
    </w:p>
    <w:p w:rsidR="00E9793F" w:rsidRDefault="00A90A6C">
      <w:pPr>
        <w:ind w:left="351"/>
      </w:pPr>
      <w:r>
        <w:rPr>
          <w:b/>
        </w:rPr>
        <w:t xml:space="preserve">    </w:t>
      </w:r>
      <w:r>
        <w:t xml:space="preserve">Detailný rozpis významných nákladov na služby je uvedený v tabuľkovej časti – tabuľka č. 20 </w:t>
      </w:r>
    </w:p>
    <w:p w:rsidR="00E9793F" w:rsidRDefault="00A90A6C">
      <w:pPr>
        <w:spacing w:after="64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Ostatné finančné náklady  </w:t>
      </w:r>
    </w:p>
    <w:p w:rsidR="00E9793F" w:rsidRDefault="00A90A6C">
      <w:pPr>
        <w:ind w:left="351"/>
      </w:pPr>
      <w:r>
        <w:rPr>
          <w:b/>
        </w:rPr>
        <w:t xml:space="preserve">    </w:t>
      </w:r>
      <w:r>
        <w:t>Detailný rozpis významných nákladov na služby je uvedený v tabuľkovej časti – tabuľka č. 21</w:t>
      </w:r>
      <w:r>
        <w:rPr>
          <w:color w:val="0000CC"/>
        </w:rPr>
        <w:t xml:space="preserve"> </w:t>
      </w:r>
    </w:p>
    <w:p w:rsidR="00E9793F" w:rsidRDefault="00A90A6C">
      <w:pPr>
        <w:spacing w:after="28" w:line="259" w:lineRule="auto"/>
        <w:ind w:left="0" w:firstLine="0"/>
        <w:jc w:val="left"/>
      </w:pPr>
      <w:r>
        <w:rPr>
          <w:i/>
          <w:color w:val="C00000"/>
        </w:rPr>
        <w:t xml:space="preserve">     </w:t>
      </w:r>
      <w:r>
        <w:rPr>
          <w:i/>
          <w:color w:val="C00000"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14.</w:t>
      </w:r>
      <w:r>
        <w:rPr>
          <w:rFonts w:ascii="Arial" w:eastAsia="Arial" w:hAnsi="Arial" w:cs="Arial"/>
        </w:rPr>
        <w:t xml:space="preserve"> </w:t>
      </w:r>
      <w:r>
        <w:t xml:space="preserve">Výnosy konsolidovaného celku                          </w:t>
      </w:r>
      <w:r>
        <w:rPr>
          <w:color w:val="70AD47"/>
        </w:rPr>
        <w:t xml:space="preserve"> </w:t>
      </w:r>
      <w:r>
        <w:t xml:space="preserve"> </w:t>
      </w:r>
    </w:p>
    <w:p w:rsidR="00E9793F" w:rsidRDefault="00A90A6C">
      <w:pPr>
        <w:spacing w:after="33" w:line="259" w:lineRule="auto"/>
        <w:ind w:left="0" w:firstLine="0"/>
        <w:jc w:val="left"/>
      </w:pPr>
      <w:r>
        <w:rPr>
          <w:b/>
          <w:sz w:val="16"/>
        </w:rPr>
        <w:t xml:space="preserve">  </w:t>
      </w:r>
    </w:p>
    <w:p w:rsidR="00E9793F" w:rsidRDefault="00A90A6C">
      <w:pPr>
        <w:spacing w:after="0" w:line="259" w:lineRule="auto"/>
        <w:ind w:left="396" w:firstLine="0"/>
        <w:jc w:val="left"/>
      </w:pPr>
      <w:r>
        <w:rPr>
          <w:b/>
          <w:sz w:val="18"/>
        </w:rPr>
        <w:t>Prehľad o</w:t>
      </w:r>
      <w:r w:rsidR="000540F9">
        <w:rPr>
          <w:b/>
          <w:sz w:val="18"/>
        </w:rPr>
        <w:t xml:space="preserve"> významných </w:t>
      </w:r>
      <w:r>
        <w:rPr>
          <w:b/>
          <w:sz w:val="18"/>
        </w:rPr>
        <w:t xml:space="preserve">daňových výnosoch obce                       </w:t>
      </w:r>
    </w:p>
    <w:tbl>
      <w:tblPr>
        <w:tblStyle w:val="TableGrid"/>
        <w:tblW w:w="8380" w:type="dxa"/>
        <w:tblInd w:w="-14" w:type="dxa"/>
        <w:tblCellMar>
          <w:top w:w="8" w:type="dxa"/>
          <w:left w:w="70" w:type="dxa"/>
          <w:bottom w:w="4" w:type="dxa"/>
          <w:right w:w="22" w:type="dxa"/>
        </w:tblCellMar>
        <w:tblLook w:val="04A0" w:firstRow="1" w:lastRow="0" w:firstColumn="1" w:lastColumn="0" w:noHBand="0" w:noVBand="1"/>
      </w:tblPr>
      <w:tblGrid>
        <w:gridCol w:w="5118"/>
        <w:gridCol w:w="1560"/>
        <w:gridCol w:w="1702"/>
      </w:tblGrid>
      <w:tr w:rsidR="00E9793F">
        <w:trPr>
          <w:trHeight w:val="394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popis výnosov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773327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8"/>
              </w:rPr>
              <w:t>k 31.12. 20</w:t>
            </w:r>
            <w:r w:rsidR="00773327">
              <w:rPr>
                <w:b/>
                <w:sz w:val="18"/>
              </w:rPr>
              <w:t>20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773327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8"/>
              </w:rPr>
              <w:t>k 31.12. 20</w:t>
            </w:r>
            <w:r w:rsidR="00773327">
              <w:rPr>
                <w:b/>
                <w:sz w:val="18"/>
              </w:rPr>
              <w:t>21</w:t>
            </w:r>
          </w:p>
        </w:tc>
      </w:tr>
      <w:tr w:rsidR="00E9793F">
        <w:trPr>
          <w:trHeight w:val="312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B0510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Pou</w:t>
            </w:r>
            <w:r w:rsidR="00B05109">
              <w:rPr>
                <w:sz w:val="18"/>
              </w:rPr>
              <w:t>kázaný podiel na dani územnej samosprávy</w:t>
            </w:r>
            <w:r>
              <w:rPr>
                <w:sz w:val="18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134B5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319 420,62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773327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311 577,44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16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Dane za špecifické služby – za psa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134B5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621,11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773327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650,00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18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Daň z nehnuteľností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B05109" w:rsidP="00A134B5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9</w:t>
            </w:r>
            <w:r w:rsidR="00A134B5">
              <w:rPr>
                <w:sz w:val="18"/>
              </w:rPr>
              <w:t>5 956,60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773327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95 647,59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310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9793F" w:rsidRDefault="00A134B5">
            <w:pPr>
              <w:spacing w:after="0" w:line="259" w:lineRule="auto"/>
              <w:ind w:left="0" w:right="44" w:firstLine="0"/>
              <w:jc w:val="right"/>
            </w:pPr>
            <w:r>
              <w:rPr>
                <w:b/>
                <w:sz w:val="18"/>
              </w:rPr>
              <w:t>415 998,33</w:t>
            </w:r>
            <w:r w:rsidR="00A90A6C">
              <w:rPr>
                <w:b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9793F" w:rsidRDefault="00A134B5" w:rsidP="00B05109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8"/>
              </w:rPr>
              <w:t>407 875,03</w:t>
            </w:r>
            <w:r w:rsidR="00A90A6C">
              <w:rPr>
                <w:b/>
                <w:sz w:val="18"/>
              </w:rPr>
              <w:t xml:space="preserve"> </w:t>
            </w:r>
          </w:p>
        </w:tc>
      </w:tr>
    </w:tbl>
    <w:p w:rsidR="00E9793F" w:rsidRDefault="00A90A6C">
      <w:pPr>
        <w:ind w:left="-5"/>
      </w:pPr>
      <w:r>
        <w:t xml:space="preserve">Ďalšie informácie k výnosom sú uvedené v tabuľke č.22 </w:t>
      </w:r>
    </w:p>
    <w:p w:rsidR="00E9793F" w:rsidRDefault="00A90A6C">
      <w:pPr>
        <w:spacing w:after="0" w:line="259" w:lineRule="auto"/>
        <w:ind w:left="57" w:firstLine="0"/>
        <w:jc w:val="center"/>
      </w:pPr>
      <w:r>
        <w:rPr>
          <w:b/>
          <w:sz w:val="24"/>
        </w:rPr>
        <w:t xml:space="preserve"> </w:t>
      </w:r>
    </w:p>
    <w:p w:rsidR="00E9793F" w:rsidRDefault="00A90A6C">
      <w:pPr>
        <w:pStyle w:val="Nadpis1"/>
        <w:spacing w:after="0"/>
        <w:ind w:right="5"/>
      </w:pPr>
      <w:r>
        <w:t xml:space="preserve">Čl. IV Informácie o iných aktívach a iných pasívach </w:t>
      </w:r>
    </w:p>
    <w:p w:rsidR="00E9793F" w:rsidRDefault="00A90A6C">
      <w:pPr>
        <w:spacing w:after="79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numPr>
          <w:ilvl w:val="0"/>
          <w:numId w:val="4"/>
        </w:numPr>
        <w:spacing w:after="1" w:line="261" w:lineRule="auto"/>
        <w:ind w:hanging="360"/>
        <w:jc w:val="left"/>
      </w:pPr>
      <w:r>
        <w:rPr>
          <w:sz w:val="22"/>
        </w:rPr>
        <w:t xml:space="preserve">Iné aktíva a iné pasíva – nie sú vykázané. </w:t>
      </w:r>
    </w:p>
    <w:p w:rsidR="00E9793F" w:rsidRDefault="00A90A6C">
      <w:pPr>
        <w:spacing w:after="82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numPr>
          <w:ilvl w:val="0"/>
          <w:numId w:val="4"/>
        </w:numPr>
        <w:spacing w:after="1" w:line="261" w:lineRule="auto"/>
        <w:ind w:hanging="360"/>
        <w:jc w:val="left"/>
      </w:pPr>
      <w:r>
        <w:rPr>
          <w:sz w:val="22"/>
        </w:rPr>
        <w:lastRenderedPageBreak/>
        <w:t>Ostatné finančné povinnosti</w:t>
      </w:r>
      <w:r>
        <w:rPr>
          <w:b/>
          <w:sz w:val="22"/>
        </w:rPr>
        <w:t xml:space="preserve"> – </w:t>
      </w:r>
      <w:r>
        <w:rPr>
          <w:sz w:val="22"/>
        </w:rPr>
        <w:t>nie sú vykazované.</w:t>
      </w:r>
      <w:r>
        <w:rPr>
          <w:b/>
          <w:sz w:val="22"/>
        </w:rPr>
        <w:t xml:space="preserve"> </w:t>
      </w:r>
    </w:p>
    <w:p w:rsidR="00E9793F" w:rsidRDefault="00A90A6C">
      <w:pPr>
        <w:spacing w:after="14" w:line="259" w:lineRule="auto"/>
        <w:ind w:left="708" w:firstLine="0"/>
        <w:jc w:val="left"/>
      </w:pPr>
      <w:r>
        <w:rPr>
          <w:b/>
          <w:sz w:val="22"/>
        </w:rPr>
        <w:t xml:space="preserve"> </w:t>
      </w:r>
    </w:p>
    <w:p w:rsidR="00E9793F" w:rsidRDefault="00E9793F" w:rsidP="009A0372">
      <w:pPr>
        <w:spacing w:after="1" w:line="261" w:lineRule="auto"/>
        <w:ind w:left="0" w:firstLine="0"/>
        <w:jc w:val="left"/>
      </w:pPr>
    </w:p>
    <w:p w:rsidR="00E9793F" w:rsidRDefault="00A90A6C">
      <w:pPr>
        <w:spacing w:after="61" w:line="259" w:lineRule="auto"/>
        <w:ind w:left="0" w:firstLine="0"/>
        <w:jc w:val="left"/>
      </w:pPr>
      <w:r>
        <w:rPr>
          <w:b/>
        </w:rPr>
        <w:t xml:space="preserve">      </w:t>
      </w:r>
      <w:r>
        <w:rPr>
          <w:i/>
          <w:color w:val="C00000"/>
          <w:sz w:val="18"/>
        </w:rPr>
        <w:t xml:space="preserve"> </w:t>
      </w:r>
    </w:p>
    <w:p w:rsidR="00E9793F" w:rsidRDefault="00A90A6C">
      <w:pPr>
        <w:pStyle w:val="Nadpis1"/>
        <w:spacing w:after="0"/>
        <w:ind w:right="2"/>
      </w:pPr>
      <w:r>
        <w:t xml:space="preserve">Čl. V Skutočnosti, ktoré nastali po dni, ku ktorému sa zostavuje účtovná závierka, do dňa jej zostavenia </w:t>
      </w:r>
    </w:p>
    <w:p w:rsidR="00350A8D" w:rsidRPr="00350A8D" w:rsidRDefault="00350A8D" w:rsidP="00350A8D"/>
    <w:p w:rsidR="00E9793F" w:rsidRDefault="00A90A6C">
      <w:pPr>
        <w:spacing w:after="66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A134B5" w:rsidRDefault="00A90A6C">
      <w:pPr>
        <w:spacing w:after="1" w:line="261" w:lineRule="auto"/>
        <w:ind w:left="-5"/>
        <w:jc w:val="left"/>
        <w:rPr>
          <w:sz w:val="22"/>
        </w:rPr>
      </w:pPr>
      <w:r>
        <w:rPr>
          <w:sz w:val="22"/>
        </w:rPr>
        <w:t>Po 31. decembri 20</w:t>
      </w:r>
      <w:r w:rsidR="00A134B5">
        <w:rPr>
          <w:sz w:val="22"/>
        </w:rPr>
        <w:t>21</w:t>
      </w:r>
      <w:r>
        <w:rPr>
          <w:i/>
          <w:sz w:val="22"/>
        </w:rPr>
        <w:t xml:space="preserve"> </w:t>
      </w:r>
      <w:r>
        <w:rPr>
          <w:i/>
          <w:color w:val="C00000"/>
          <w:sz w:val="22"/>
        </w:rPr>
        <w:t xml:space="preserve"> </w:t>
      </w:r>
      <w:r>
        <w:rPr>
          <w:sz w:val="22"/>
        </w:rPr>
        <w:t>nenastali</w:t>
      </w:r>
      <w:r>
        <w:rPr>
          <w:i/>
          <w:sz w:val="22"/>
        </w:rPr>
        <w:t xml:space="preserve"> </w:t>
      </w:r>
      <w:r>
        <w:rPr>
          <w:sz w:val="22"/>
        </w:rPr>
        <w:t xml:space="preserve">také udalosti, ktoré by si vyžadovali zverejnenie alebo vykázanie </w:t>
      </w:r>
    </w:p>
    <w:p w:rsidR="00E9793F" w:rsidRDefault="00A90A6C">
      <w:pPr>
        <w:spacing w:after="1" w:line="261" w:lineRule="auto"/>
        <w:ind w:left="-5"/>
        <w:jc w:val="left"/>
      </w:pPr>
      <w:r>
        <w:rPr>
          <w:sz w:val="22"/>
        </w:rPr>
        <w:t>v konsolidovan</w:t>
      </w:r>
      <w:r w:rsidR="009A0372">
        <w:rPr>
          <w:sz w:val="22"/>
        </w:rPr>
        <w:t>ej účtovnej závierke za rok 20</w:t>
      </w:r>
      <w:r w:rsidR="00A134B5">
        <w:rPr>
          <w:sz w:val="22"/>
        </w:rPr>
        <w:t>21.</w:t>
      </w:r>
      <w:r>
        <w:rPr>
          <w:sz w:val="22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A90A6C">
      <w:pPr>
        <w:spacing w:after="28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A134B5" w:rsidRDefault="009A0372">
      <w:pPr>
        <w:spacing w:after="1" w:line="261" w:lineRule="auto"/>
        <w:ind w:left="-5"/>
        <w:jc w:val="left"/>
        <w:rPr>
          <w:sz w:val="22"/>
        </w:rPr>
      </w:pPr>
      <w:r>
        <w:rPr>
          <w:sz w:val="22"/>
        </w:rPr>
        <w:t>Rastislavice</w:t>
      </w:r>
      <w:r w:rsidR="00A90A6C">
        <w:rPr>
          <w:sz w:val="22"/>
        </w:rPr>
        <w:t xml:space="preserve">, </w:t>
      </w:r>
      <w:r w:rsidR="008177CF">
        <w:rPr>
          <w:sz w:val="22"/>
        </w:rPr>
        <w:t>20</w:t>
      </w:r>
      <w:r w:rsidR="00A90A6C">
        <w:rPr>
          <w:sz w:val="22"/>
        </w:rPr>
        <w:t>.6.20</w:t>
      </w:r>
      <w:r w:rsidR="00A134B5">
        <w:rPr>
          <w:sz w:val="22"/>
        </w:rPr>
        <w:t>22.</w:t>
      </w:r>
    </w:p>
    <w:p w:rsidR="00E9793F" w:rsidRDefault="00A90A6C">
      <w:pPr>
        <w:spacing w:after="1" w:line="261" w:lineRule="auto"/>
        <w:ind w:left="-5"/>
        <w:jc w:val="left"/>
      </w:pPr>
      <w:r>
        <w:rPr>
          <w:sz w:val="22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  <w:bookmarkStart w:id="0" w:name="_GoBack"/>
      <w:bookmarkEnd w:id="0"/>
    </w:p>
    <w:sectPr w:rsidR="00E979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21" w:right="847" w:bottom="1231" w:left="1133" w:header="711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462" w:rsidRDefault="00277462">
      <w:pPr>
        <w:spacing w:after="0" w:line="240" w:lineRule="auto"/>
      </w:pPr>
      <w:r>
        <w:separator/>
      </w:r>
    </w:p>
  </w:endnote>
  <w:endnote w:type="continuationSeparator" w:id="0">
    <w:p w:rsidR="00277462" w:rsidRDefault="002774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C4722">
      <w:rPr>
        <w:noProof/>
      </w:rPr>
      <w:t>5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462" w:rsidRDefault="00277462">
      <w:pPr>
        <w:spacing w:after="0" w:line="240" w:lineRule="auto"/>
      </w:pPr>
      <w:r>
        <w:separator/>
      </w:r>
    </w:p>
  </w:footnote>
  <w:footnote w:type="continuationSeparator" w:id="0">
    <w:p w:rsidR="00277462" w:rsidRDefault="002774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firstLine="0"/>
      <w:jc w:val="left"/>
    </w:pPr>
    <w:r>
      <w:t xml:space="preserve">Poznámky konsolidovanej účtovnej závierky Obce Mojmírovce  zostavenej k 31. decembru 2017 – textová časť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E9793F">
    <w:pPr>
      <w:spacing w:after="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firstLine="0"/>
      <w:jc w:val="left"/>
    </w:pPr>
    <w:r>
      <w:t xml:space="preserve">Poznámky konsolidovanej účtovnej závierky Obce Mojmírovce  zostavenej k 31. decembru 2017 – textová časť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37AD7"/>
    <w:multiLevelType w:val="hybridMultilevel"/>
    <w:tmpl w:val="9EF0F568"/>
    <w:lvl w:ilvl="0" w:tplc="4D5AE150">
      <w:start w:val="1"/>
      <w:numFmt w:val="lowerLetter"/>
      <w:lvlText w:val="%1)"/>
      <w:lvlJc w:val="left"/>
      <w:pPr>
        <w:ind w:left="60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48A58FE">
      <w:start w:val="1"/>
      <w:numFmt w:val="lowerLetter"/>
      <w:lvlText w:val="%2"/>
      <w:lvlJc w:val="left"/>
      <w:pPr>
        <w:ind w:left="17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825B58">
      <w:start w:val="1"/>
      <w:numFmt w:val="lowerRoman"/>
      <w:lvlText w:val="%3"/>
      <w:lvlJc w:val="left"/>
      <w:pPr>
        <w:ind w:left="24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5C16A2">
      <w:start w:val="1"/>
      <w:numFmt w:val="decimal"/>
      <w:lvlText w:val="%4"/>
      <w:lvlJc w:val="left"/>
      <w:pPr>
        <w:ind w:left="31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2068EA">
      <w:start w:val="1"/>
      <w:numFmt w:val="lowerLetter"/>
      <w:lvlText w:val="%5"/>
      <w:lvlJc w:val="left"/>
      <w:pPr>
        <w:ind w:left="38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A67862">
      <w:start w:val="1"/>
      <w:numFmt w:val="lowerRoman"/>
      <w:lvlText w:val="%6"/>
      <w:lvlJc w:val="left"/>
      <w:pPr>
        <w:ind w:left="45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6CD9E6">
      <w:start w:val="1"/>
      <w:numFmt w:val="decimal"/>
      <w:lvlText w:val="%7"/>
      <w:lvlJc w:val="left"/>
      <w:pPr>
        <w:ind w:left="53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AAC4C02">
      <w:start w:val="1"/>
      <w:numFmt w:val="lowerLetter"/>
      <w:lvlText w:val="%8"/>
      <w:lvlJc w:val="left"/>
      <w:pPr>
        <w:ind w:left="60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8ADA4A">
      <w:start w:val="1"/>
      <w:numFmt w:val="lowerRoman"/>
      <w:lvlText w:val="%9"/>
      <w:lvlJc w:val="left"/>
      <w:pPr>
        <w:ind w:left="67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3F3105"/>
    <w:multiLevelType w:val="hybridMultilevel"/>
    <w:tmpl w:val="AA367E00"/>
    <w:lvl w:ilvl="0" w:tplc="360A8656">
      <w:start w:val="1"/>
      <w:numFmt w:val="lowerLetter"/>
      <w:lvlText w:val="%1)"/>
      <w:lvlJc w:val="left"/>
      <w:pPr>
        <w:ind w:left="5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C4683E">
      <w:start w:val="1"/>
      <w:numFmt w:val="lowerLetter"/>
      <w:lvlText w:val="%2"/>
      <w:lvlJc w:val="left"/>
      <w:pPr>
        <w:ind w:left="14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A60DD88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084E90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824962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38ED12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B042DC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388E27E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4D28422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86A3BF5"/>
    <w:multiLevelType w:val="hybridMultilevel"/>
    <w:tmpl w:val="ABEC048C"/>
    <w:lvl w:ilvl="0" w:tplc="AE602C44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F6A2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BBE8E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314616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5A5FA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E8A5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D427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F210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36A4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CB0CF7"/>
    <w:multiLevelType w:val="hybridMultilevel"/>
    <w:tmpl w:val="26AE320A"/>
    <w:lvl w:ilvl="0" w:tplc="00A645C6">
      <w:start w:val="1"/>
      <w:numFmt w:val="lowerLetter"/>
      <w:lvlText w:val="%1)"/>
      <w:lvlJc w:val="left"/>
      <w:pPr>
        <w:ind w:left="5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F27718">
      <w:start w:val="1"/>
      <w:numFmt w:val="lowerLetter"/>
      <w:lvlText w:val="%2"/>
      <w:lvlJc w:val="left"/>
      <w:pPr>
        <w:ind w:left="14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829DE0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D0EF4C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9C5880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583BD8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9946F1A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792B5B0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EA0BA80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93F"/>
    <w:rsid w:val="000540F9"/>
    <w:rsid w:val="001C0E27"/>
    <w:rsid w:val="001C1A34"/>
    <w:rsid w:val="00277462"/>
    <w:rsid w:val="002A465F"/>
    <w:rsid w:val="002B7AE2"/>
    <w:rsid w:val="00350A8D"/>
    <w:rsid w:val="003635F8"/>
    <w:rsid w:val="0036487E"/>
    <w:rsid w:val="005458C6"/>
    <w:rsid w:val="0055401A"/>
    <w:rsid w:val="005C77F1"/>
    <w:rsid w:val="006050BD"/>
    <w:rsid w:val="00773327"/>
    <w:rsid w:val="008177CF"/>
    <w:rsid w:val="008C51BB"/>
    <w:rsid w:val="009A0372"/>
    <w:rsid w:val="00A134B5"/>
    <w:rsid w:val="00A90A6C"/>
    <w:rsid w:val="00B05109"/>
    <w:rsid w:val="00BC4722"/>
    <w:rsid w:val="00C42A49"/>
    <w:rsid w:val="00CB1E7D"/>
    <w:rsid w:val="00DD771E"/>
    <w:rsid w:val="00E12E54"/>
    <w:rsid w:val="00E9793F"/>
    <w:rsid w:val="00F57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C593EC-B033-484E-9C51-6C109AB8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2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6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1397</Words>
  <Characters>7969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Obce Svätoplukovo zostavenej k 31. decembru 2014 – textová časť</vt:lpstr>
    </vt:vector>
  </TitlesOfParts>
  <Company/>
  <LinksUpToDate>false</LinksUpToDate>
  <CharactersWithSpaces>9348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Obce Svätoplukovo zostavenej k 31. decembru 2014 – textová časť</dc:title>
  <dc:subject/>
  <dc:creator>admin</dc:creator>
  <cp:keywords/>
  <cp:lastModifiedBy>PAVELOVÁ Jarmila</cp:lastModifiedBy>
  <cp:revision>2</cp:revision>
  <dcterms:created xsi:type="dcterms:W3CDTF">2022-06-20T12:48:00Z</dcterms:created>
  <dcterms:modified xsi:type="dcterms:W3CDTF">2022-06-20T12:48:00Z</dcterms:modified>
</cp:coreProperties>
</file>