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0B45" w:rsidRDefault="00540B45" w:rsidP="00540B45">
      <w:pPr>
        <w:jc w:val="center"/>
        <w:rPr>
          <w:b/>
          <w:sz w:val="28"/>
          <w:szCs w:val="28"/>
        </w:rPr>
      </w:pPr>
      <w:r>
        <w:rPr>
          <w:b/>
          <w:sz w:val="28"/>
          <w:szCs w:val="28"/>
        </w:rPr>
        <w:t>Poznámky konsolidovanej účtovnej závierky obce Kokava nad Rimavicou</w:t>
      </w:r>
    </w:p>
    <w:p w:rsidR="00540B45" w:rsidRDefault="00540B45" w:rsidP="00540B45">
      <w:pPr>
        <w:jc w:val="center"/>
        <w:rPr>
          <w:sz w:val="28"/>
          <w:szCs w:val="28"/>
        </w:rPr>
      </w:pPr>
      <w:r>
        <w:rPr>
          <w:b/>
          <w:sz w:val="28"/>
          <w:szCs w:val="28"/>
        </w:rPr>
        <w:t xml:space="preserve">zostavenej k 31. decembru </w:t>
      </w:r>
      <w:r w:rsidRPr="00905BFB">
        <w:rPr>
          <w:b/>
          <w:iCs/>
          <w:sz w:val="32"/>
          <w:szCs w:val="28"/>
        </w:rPr>
        <w:t>20</w:t>
      </w:r>
      <w:r w:rsidR="00D46063">
        <w:rPr>
          <w:b/>
          <w:iCs/>
          <w:sz w:val="32"/>
          <w:szCs w:val="28"/>
        </w:rPr>
        <w:t>2</w:t>
      </w:r>
      <w:r w:rsidR="00155F6E">
        <w:rPr>
          <w:b/>
          <w:iCs/>
          <w:sz w:val="32"/>
          <w:szCs w:val="28"/>
        </w:rPr>
        <w:t>1</w:t>
      </w:r>
    </w:p>
    <w:p w:rsidR="00540B45" w:rsidRDefault="00540B45" w:rsidP="00540B45">
      <w:pPr>
        <w:pStyle w:val="odstavec"/>
      </w:pPr>
    </w:p>
    <w:p w:rsidR="00540B45" w:rsidRDefault="00540B45" w:rsidP="00540B45">
      <w:pPr>
        <w:pStyle w:val="odstavec"/>
      </w:pPr>
    </w:p>
    <w:p w:rsidR="00540B45" w:rsidRDefault="00540B45" w:rsidP="00540B45">
      <w:pPr>
        <w:pStyle w:val="Nadpis1"/>
      </w:pPr>
      <w:r>
        <w:t>VŠEOBECNÉ ÚDAJE</w:t>
      </w:r>
    </w:p>
    <w:p w:rsidR="00540B45" w:rsidRDefault="00540B45" w:rsidP="00540B45">
      <w:pPr>
        <w:pStyle w:val="Nadpis2"/>
      </w:pPr>
      <w:r>
        <w:t>Identifikačné údaje konsolidujúcej</w:t>
      </w:r>
      <w:r>
        <w:rPr>
          <w:rFonts w:ascii="Arial" w:hAnsi="Arial" w:cs="Arial"/>
          <w:sz w:val="16"/>
          <w:szCs w:val="16"/>
        </w:rPr>
        <w:t xml:space="preserve">  </w:t>
      </w:r>
      <w:r>
        <w:t>účtovnej jednotky</w:t>
      </w:r>
    </w:p>
    <w:p w:rsidR="00540B45" w:rsidRDefault="00540B45" w:rsidP="00540B45">
      <w:pPr>
        <w:pStyle w:val="odstavec"/>
      </w:pPr>
      <w:r>
        <w:t>Obec Kokava nad Rimavicou</w:t>
      </w:r>
    </w:p>
    <w:p w:rsidR="00540B45" w:rsidRDefault="00540B45" w:rsidP="00540B45">
      <w:pPr>
        <w:pStyle w:val="odstavec"/>
      </w:pPr>
      <w:r>
        <w:t>Námestie 1. mája 1</w:t>
      </w:r>
    </w:p>
    <w:p w:rsidR="00540B45" w:rsidRDefault="00540B45" w:rsidP="00540B45">
      <w:pPr>
        <w:pStyle w:val="odstavec"/>
      </w:pPr>
      <w:r>
        <w:t>985 05  Kokava nad Rimavicou</w:t>
      </w:r>
    </w:p>
    <w:p w:rsidR="00540B45" w:rsidRDefault="00540B45" w:rsidP="00540B45">
      <w:pPr>
        <w:pStyle w:val="odstavec"/>
      </w:pPr>
      <w:r>
        <w:t>IČO: 00316130</w:t>
      </w:r>
    </w:p>
    <w:p w:rsidR="00540B45" w:rsidRDefault="00540B45" w:rsidP="00540B45">
      <w:pPr>
        <w:pStyle w:val="odstavec"/>
      </w:pPr>
      <w:r>
        <w:t xml:space="preserve">Obec Kokava nad Rimavicou (v ďalšom texte len „Obec“) bola založená v roku 1990 zákonom č. 369/1990 Zb. o obecnom zriadení. </w:t>
      </w:r>
    </w:p>
    <w:p w:rsidR="00540B45" w:rsidRDefault="00540B45" w:rsidP="00540B45">
      <w:pPr>
        <w:pStyle w:val="odstavec"/>
        <w:rPr>
          <w:i/>
          <w:u w:val="single"/>
        </w:rPr>
      </w:pPr>
    </w:p>
    <w:p w:rsidR="00540B45" w:rsidRDefault="00540B45" w:rsidP="00540B45">
      <w:pPr>
        <w:pStyle w:val="odstavec"/>
        <w:rPr>
          <w:i/>
          <w:u w:val="single"/>
        </w:rPr>
      </w:pPr>
    </w:p>
    <w:p w:rsidR="00540B45" w:rsidRDefault="00540B45" w:rsidP="00540B45">
      <w:pPr>
        <w:pStyle w:val="odstavec"/>
        <w:rPr>
          <w:i/>
          <w:u w:val="single"/>
        </w:rPr>
      </w:pPr>
      <w:r>
        <w:rPr>
          <w:i/>
          <w:u w:val="single"/>
        </w:rPr>
        <w:t>Identifikačné údaje konsolidovaných účtovných jednotiek</w:t>
      </w:r>
    </w:p>
    <w:p w:rsidR="00540B45" w:rsidRDefault="00540B45" w:rsidP="00540B45">
      <w:pPr>
        <w:pStyle w:val="odstavec"/>
      </w:pPr>
      <w:r>
        <w:t>Obec má v zriaďovateľskej pôsobnosti 1 rozpočtovú organizáciu</w:t>
      </w:r>
      <w:r w:rsidR="00155F6E">
        <w:t xml:space="preserve"> - </w:t>
      </w:r>
      <w:r>
        <w:t xml:space="preserve"> Základnú školu s materskou školou K</w:t>
      </w:r>
      <w:r w:rsidR="00507B43">
        <w:t xml:space="preserve">okava nad Rimavicou. </w:t>
      </w:r>
    </w:p>
    <w:p w:rsidR="00540B45" w:rsidRDefault="00540B45" w:rsidP="00540B45">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820"/>
      </w:tblGrid>
      <w:tr w:rsidR="00540B45" w:rsidTr="00540B45">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540B45" w:rsidRDefault="00540B45">
            <w:pPr>
              <w:spacing w:line="360" w:lineRule="auto"/>
            </w:pPr>
            <w: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spacing w:line="360" w:lineRule="auto"/>
            </w:pPr>
            <w:r>
              <w:t>Sídlo konsolidovanej účtovnej jednotky</w:t>
            </w:r>
          </w:p>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r>
              <w:t>Základná škola s materskou školo</w:t>
            </w:r>
            <w:r w:rsidR="00953B65">
              <w:t>u</w:t>
            </w:r>
          </w:p>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953B65">
            <w:r>
              <w:t>Štúrova 30, 985 05  Kokava nad Rimavicou</w:t>
            </w:r>
          </w:p>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r>
      <w:tr w:rsidR="00540B45" w:rsidTr="00540B45">
        <w:tc>
          <w:tcPr>
            <w:tcW w:w="4678" w:type="dxa"/>
            <w:tcBorders>
              <w:top w:val="single" w:sz="4" w:space="0" w:color="auto"/>
              <w:left w:val="single" w:sz="4" w:space="0" w:color="auto"/>
              <w:bottom w:val="single" w:sz="4" w:space="0" w:color="auto"/>
              <w:right w:val="single" w:sz="4" w:space="0" w:color="auto"/>
            </w:tcBorders>
            <w:vAlign w:val="bottom"/>
            <w:hideMark/>
          </w:tcPr>
          <w:p w:rsidR="00540B45" w:rsidRDefault="00540B45"/>
        </w:tc>
        <w:tc>
          <w:tcPr>
            <w:tcW w:w="4820" w:type="dxa"/>
            <w:tcBorders>
              <w:top w:val="single" w:sz="4" w:space="0" w:color="auto"/>
              <w:left w:val="single" w:sz="4" w:space="0" w:color="auto"/>
              <w:bottom w:val="single" w:sz="4" w:space="0" w:color="auto"/>
              <w:right w:val="single" w:sz="4" w:space="0" w:color="auto"/>
            </w:tcBorders>
            <w:vAlign w:val="bottom"/>
            <w:hideMark/>
          </w:tcPr>
          <w:p w:rsidR="00540B45" w:rsidRDefault="00540B45"/>
        </w:tc>
      </w:tr>
    </w:tbl>
    <w:p w:rsidR="00540B45" w:rsidRDefault="00540B45" w:rsidP="00540B45">
      <w:pPr>
        <w:pStyle w:val="odstavec"/>
      </w:pPr>
    </w:p>
    <w:p w:rsidR="00540B45" w:rsidRDefault="00540B45" w:rsidP="00540B45">
      <w:pPr>
        <w:pStyle w:val="odstavec"/>
      </w:pPr>
      <w:r>
        <w:t>Konsolidovaná účtovná závierka konsolidovanéh</w:t>
      </w:r>
      <w:r w:rsidR="00D46063">
        <w:t>o celku Obce k 31. decembru 202</w:t>
      </w:r>
      <w:r w:rsidR="00155F6E">
        <w:t>1</w:t>
      </w:r>
      <w:r>
        <w:t xml:space="preserve"> je zostavená ako riadna konsolidovaná účtovná závierka podľa zákona č. 431/2002 Z. z. o účtovníctve v znení neskorších predpisov, za úč</w:t>
      </w:r>
      <w:r w:rsidR="00AE5365">
        <w:t>tovné obdobie od 1. januára 20</w:t>
      </w:r>
      <w:r w:rsidR="00D46063">
        <w:t>2</w:t>
      </w:r>
      <w:r w:rsidR="00155F6E">
        <w:t>1</w:t>
      </w:r>
      <w:r>
        <w:t xml:space="preserve"> do       </w:t>
      </w:r>
      <w:r w:rsidR="00155F6E">
        <w:t xml:space="preserve">               31. decembra 2021</w:t>
      </w:r>
      <w:r>
        <w:t xml:space="preserve">. </w:t>
      </w:r>
    </w:p>
    <w:p w:rsidR="00540B45" w:rsidRDefault="00540B45" w:rsidP="00540B45">
      <w:pPr>
        <w:pStyle w:val="odstavec"/>
      </w:pPr>
    </w:p>
    <w:p w:rsidR="00540B45" w:rsidRDefault="00540B45" w:rsidP="00540B45">
      <w:pPr>
        <w:pStyle w:val="odstavec"/>
      </w:pPr>
      <w:r>
        <w:t>Obec je súčasťou súhrnného celku verejnej správy Slovenskej republiky.</w:t>
      </w:r>
    </w:p>
    <w:p w:rsidR="00540B45" w:rsidRDefault="00540B45" w:rsidP="00540B45"/>
    <w:p w:rsidR="00540B45" w:rsidRDefault="00540B45" w:rsidP="00540B45">
      <w:pPr>
        <w:pStyle w:val="Nadpis2"/>
      </w:pPr>
      <w:r>
        <w:t>Informácie o vedúcich predstaviteľoch a o zamestnancoch konsolidovaného celku</w:t>
      </w:r>
    </w:p>
    <w:p w:rsidR="00540B45" w:rsidRDefault="00540B45" w:rsidP="00540B45">
      <w:pPr>
        <w:pStyle w:val="odstavec"/>
      </w:pPr>
      <w:r>
        <w:t xml:space="preserve">Starosta obce: </w:t>
      </w:r>
      <w:r>
        <w:tab/>
      </w:r>
      <w:r>
        <w:tab/>
        <w:t xml:space="preserve">  </w:t>
      </w:r>
      <w:r w:rsidR="00953B65">
        <w:t xml:space="preserve">         Ing. Ján Chromek</w:t>
      </w:r>
    </w:p>
    <w:p w:rsidR="00540B45" w:rsidRDefault="00540B45" w:rsidP="00540B45">
      <w:pPr>
        <w:pStyle w:val="odstavec"/>
      </w:pPr>
      <w:r>
        <w:t xml:space="preserve">Zástupca </w:t>
      </w:r>
      <w:r w:rsidR="00905BFB">
        <w:t>starostu:</w:t>
      </w:r>
      <w:r w:rsidR="00905BFB">
        <w:tab/>
      </w:r>
      <w:r w:rsidR="00905BFB">
        <w:tab/>
        <w:t>Mgr. Ján Becáni</w:t>
      </w:r>
    </w:p>
    <w:p w:rsidR="00540B45" w:rsidRDefault="00540B45" w:rsidP="00540B45">
      <w:pPr>
        <w:pStyle w:val="odstavec"/>
      </w:pPr>
      <w:r>
        <w:t>Prednosta obe</w:t>
      </w:r>
      <w:r w:rsidR="00953B65">
        <w:t>cného úradu:</w:t>
      </w:r>
      <w:r w:rsidR="00953B65">
        <w:tab/>
        <w:t xml:space="preserve">Elena </w:t>
      </w:r>
      <w:proofErr w:type="spellStart"/>
      <w:r w:rsidR="00953B65">
        <w:t>Doricková</w:t>
      </w:r>
      <w:proofErr w:type="spellEnd"/>
    </w:p>
    <w:p w:rsidR="00540B45" w:rsidRDefault="00540B45" w:rsidP="00540B45">
      <w:pPr>
        <w:pStyle w:val="odstavec"/>
      </w:pPr>
      <w:r>
        <w:t>Hlavný kontr</w:t>
      </w:r>
      <w:r w:rsidR="00953B65">
        <w:t>olór obce:</w:t>
      </w:r>
      <w:r w:rsidR="00953B65">
        <w:tab/>
        <w:t>Anna Beracková</w:t>
      </w:r>
    </w:p>
    <w:p w:rsidR="00540B45" w:rsidRDefault="00540B45" w:rsidP="00540B45">
      <w:pPr>
        <w:pStyle w:val="odstavec"/>
      </w:pPr>
    </w:p>
    <w:p w:rsidR="00540B45" w:rsidRDefault="00540B45" w:rsidP="00540B45">
      <w:pPr>
        <w:pStyle w:val="Nadpis2"/>
      </w:pPr>
      <w:r>
        <w:t xml:space="preserve">Informácia o splnení predpokladu nepretržitého pokračovania v činnosti účtovnej jednotky  </w:t>
      </w:r>
    </w:p>
    <w:p w:rsidR="00540B45" w:rsidRDefault="00540B45" w:rsidP="00540B45">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540B45" w:rsidRDefault="00540B45" w:rsidP="00540B45">
      <w:pPr>
        <w:pStyle w:val="odstavec"/>
      </w:pPr>
    </w:p>
    <w:p w:rsidR="00540B45" w:rsidRDefault="00540B45" w:rsidP="00540B45">
      <w:pPr>
        <w:pStyle w:val="Nadpis2"/>
      </w:pPr>
      <w:r>
        <w:t>Zmeny účtovných metód a účtovných zásad</w:t>
      </w:r>
    </w:p>
    <w:p w:rsidR="00540B45" w:rsidRDefault="00540B45" w:rsidP="00540B45">
      <w:pPr>
        <w:pStyle w:val="odstavec"/>
      </w:pPr>
      <w:r>
        <w:t>Účtovné metódy a všeobecné účtovné zásady boli v konsolidovanom celku konzistentne aplikované.</w:t>
      </w:r>
    </w:p>
    <w:p w:rsidR="00540B45" w:rsidRDefault="00540B45" w:rsidP="00540B45">
      <w:pPr>
        <w:pStyle w:val="abc"/>
        <w:rPr>
          <w:sz w:val="24"/>
          <w:szCs w:val="24"/>
        </w:rPr>
      </w:pPr>
    </w:p>
    <w:p w:rsidR="00540B45" w:rsidRDefault="00540B45" w:rsidP="00540B45">
      <w:pPr>
        <w:pStyle w:val="Nadpis2"/>
      </w:pPr>
      <w:r>
        <w:lastRenderedPageBreak/>
        <w:t>Spôsob ocenenia jednotlivých zložiek</w:t>
      </w:r>
    </w:p>
    <w:p w:rsidR="00540B45" w:rsidRDefault="00540B45" w:rsidP="00540B45">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w:t>
      </w:r>
      <w:r w:rsidR="00CB3932">
        <w:t xml:space="preserve">lhodobého </w:t>
      </w:r>
      <w:r>
        <w:t>hmotného a neh</w:t>
      </w:r>
      <w:r w:rsidR="008C5FA2">
        <w:t>motného majetku nie sú</w:t>
      </w:r>
      <w:r>
        <w:t xml:space="preserve"> úroky z úverov do doby zaradenia majetku. O zľav</w:t>
      </w:r>
      <w:r w:rsidR="00155F6E">
        <w:t>u</w:t>
      </w:r>
      <w:r>
        <w:t xml:space="preserve"> z ceny, ktorú poskytol dodávateľ k majetku sa následne zníži obstarávacia cena predmetného majetku.</w:t>
      </w:r>
    </w:p>
    <w:p w:rsidR="00540B45" w:rsidRDefault="00540B45" w:rsidP="00540B45">
      <w:pPr>
        <w:pStyle w:val="odstavec"/>
      </w:pPr>
    </w:p>
    <w:p w:rsidR="00540B45" w:rsidRDefault="00540B45" w:rsidP="00540B45">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540B45" w:rsidRDefault="00540B45" w:rsidP="00540B45">
      <w:pPr>
        <w:pStyle w:val="odstavec"/>
      </w:pPr>
    </w:p>
    <w:p w:rsidR="00540B45" w:rsidRDefault="00540B45" w:rsidP="00540B45">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540B45" w:rsidRDefault="00540B45" w:rsidP="00540B45">
      <w:pPr>
        <w:tabs>
          <w:tab w:val="num" w:pos="540"/>
        </w:tabs>
        <w:jc w:val="both"/>
      </w:pPr>
    </w:p>
    <w:p w:rsidR="00540B45" w:rsidRDefault="00540B45" w:rsidP="00540B45">
      <w:pPr>
        <w:pStyle w:val="odstavec"/>
      </w:pPr>
      <w:r>
        <w:t>Predpokladaná doba používania, metóda odpisovania a odpisová sadzba uplatňovaná pri účtovných odpisoch sú uvedené v nasledujúcej tabuľke:</w:t>
      </w:r>
    </w:p>
    <w:p w:rsidR="00540B45" w:rsidRDefault="00540B45" w:rsidP="00540B45">
      <w:pPr>
        <w:pStyle w:val="Zkladntext"/>
        <w:spacing w:line="276" w:lineRule="auto"/>
        <w:rPr>
          <w:i/>
        </w:rPr>
      </w:pPr>
    </w:p>
    <w:tbl>
      <w:tblPr>
        <w:tblW w:w="9240" w:type="dxa"/>
        <w:tblInd w:w="30" w:type="dxa"/>
        <w:tblLayout w:type="fixed"/>
        <w:tblCellMar>
          <w:left w:w="30" w:type="dxa"/>
          <w:right w:w="30" w:type="dxa"/>
        </w:tblCellMar>
        <w:tblLook w:val="04A0"/>
      </w:tblPr>
      <w:tblGrid>
        <w:gridCol w:w="3402"/>
        <w:gridCol w:w="426"/>
        <w:gridCol w:w="1558"/>
        <w:gridCol w:w="142"/>
        <w:gridCol w:w="1841"/>
        <w:gridCol w:w="142"/>
        <w:gridCol w:w="1729"/>
      </w:tblGrid>
      <w:tr w:rsidR="00540B45" w:rsidTr="00540B45">
        <w:trPr>
          <w:trHeight w:val="250"/>
        </w:trPr>
        <w:tc>
          <w:tcPr>
            <w:tcW w:w="3828" w:type="dxa"/>
            <w:gridSpan w:val="2"/>
            <w:tcBorders>
              <w:top w:val="single" w:sz="4" w:space="0" w:color="auto"/>
              <w:left w:val="single" w:sz="4" w:space="0" w:color="auto"/>
              <w:bottom w:val="nil"/>
              <w:right w:val="nil"/>
            </w:tcBorders>
          </w:tcPr>
          <w:p w:rsidR="00540B45" w:rsidRDefault="00540B45">
            <w:pPr>
              <w:pStyle w:val="Tabulka"/>
              <w:spacing w:line="276" w:lineRule="auto"/>
              <w:rPr>
                <w:i/>
                <w:sz w:val="24"/>
                <w:szCs w:val="24"/>
              </w:rPr>
            </w:pPr>
          </w:p>
        </w:tc>
        <w:tc>
          <w:tcPr>
            <w:tcW w:w="1559"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ročná odpisová</w:t>
            </w:r>
          </w:p>
        </w:tc>
      </w:tr>
      <w:tr w:rsidR="00540B45" w:rsidTr="00540B45">
        <w:trPr>
          <w:trHeight w:val="250"/>
        </w:trPr>
        <w:tc>
          <w:tcPr>
            <w:tcW w:w="3402" w:type="dxa"/>
            <w:tcBorders>
              <w:top w:val="nil"/>
              <w:left w:val="single" w:sz="4" w:space="0" w:color="auto"/>
              <w:bottom w:val="single" w:sz="4" w:space="0" w:color="auto"/>
              <w:right w:val="nil"/>
            </w:tcBorders>
          </w:tcPr>
          <w:p w:rsidR="00540B45" w:rsidRDefault="00540B45">
            <w:pPr>
              <w:pStyle w:val="Tabulka"/>
              <w:spacing w:line="276" w:lineRule="auto"/>
              <w:rPr>
                <w:i/>
                <w:sz w:val="24"/>
                <w:szCs w:val="24"/>
              </w:rPr>
            </w:pPr>
          </w:p>
        </w:tc>
        <w:tc>
          <w:tcPr>
            <w:tcW w:w="426" w:type="dxa"/>
            <w:tcBorders>
              <w:top w:val="nil"/>
              <w:left w:val="nil"/>
              <w:bottom w:val="single" w:sz="4" w:space="0" w:color="auto"/>
              <w:right w:val="nil"/>
            </w:tcBorders>
          </w:tcPr>
          <w:p w:rsidR="00540B45" w:rsidRDefault="00540B45">
            <w:pPr>
              <w:pStyle w:val="Tabulka"/>
              <w:spacing w:line="276" w:lineRule="auto"/>
              <w:rPr>
                <w:i/>
                <w:sz w:val="24"/>
                <w:szCs w:val="24"/>
              </w:rPr>
            </w:pPr>
          </w:p>
        </w:tc>
        <w:tc>
          <w:tcPr>
            <w:tcW w:w="1559"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sadzba v %</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náklady na vývoj</w:t>
            </w:r>
          </w:p>
        </w:tc>
        <w:tc>
          <w:tcPr>
            <w:tcW w:w="1559" w:type="dxa"/>
            <w:hideMark/>
          </w:tcPr>
          <w:p w:rsidR="00540B45" w:rsidRDefault="00540B45">
            <w:pPr>
              <w:pStyle w:val="Tabulka"/>
              <w:spacing w:line="276" w:lineRule="auto"/>
              <w:jc w:val="center"/>
              <w:rPr>
                <w:i/>
                <w:sz w:val="24"/>
                <w:szCs w:val="24"/>
              </w:rPr>
            </w:pPr>
            <w:r>
              <w:rPr>
                <w:i/>
                <w:sz w:val="24"/>
                <w:szCs w:val="24"/>
              </w:rPr>
              <w:t>5</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20</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AA6578">
            <w:pPr>
              <w:pStyle w:val="Tabulka"/>
              <w:spacing w:line="276" w:lineRule="auto"/>
              <w:rPr>
                <w:i/>
                <w:sz w:val="24"/>
                <w:szCs w:val="24"/>
              </w:rPr>
            </w:pPr>
            <w:r>
              <w:rPr>
                <w:i/>
                <w:sz w:val="24"/>
                <w:szCs w:val="24"/>
              </w:rPr>
              <w:t>softw</w:t>
            </w:r>
            <w:r w:rsidR="00540B45">
              <w:rPr>
                <w:i/>
                <w:sz w:val="24"/>
                <w:szCs w:val="24"/>
              </w:rPr>
              <w:t>are</w:t>
            </w:r>
          </w:p>
        </w:tc>
        <w:tc>
          <w:tcPr>
            <w:tcW w:w="1559" w:type="dxa"/>
            <w:hideMark/>
          </w:tcPr>
          <w:p w:rsidR="00540B45" w:rsidRDefault="00540B45">
            <w:pPr>
              <w:pStyle w:val="Tabulka"/>
              <w:spacing w:line="276" w:lineRule="auto"/>
              <w:jc w:val="center"/>
              <w:rPr>
                <w:i/>
                <w:sz w:val="24"/>
                <w:szCs w:val="24"/>
              </w:rPr>
            </w:pPr>
            <w:r>
              <w:rPr>
                <w:i/>
                <w:sz w:val="24"/>
                <w:szCs w:val="24"/>
              </w:rPr>
              <w:t>4</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25</w:t>
            </w:r>
          </w:p>
        </w:tc>
      </w:tr>
      <w:tr w:rsidR="00540B45" w:rsidTr="00540B45">
        <w:trPr>
          <w:trHeight w:val="94"/>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oceniteľné práva (licencie)</w:t>
            </w:r>
          </w:p>
        </w:tc>
        <w:tc>
          <w:tcPr>
            <w:tcW w:w="1559" w:type="dxa"/>
            <w:hideMark/>
          </w:tcPr>
          <w:p w:rsidR="00540B45" w:rsidRDefault="00540B45">
            <w:pPr>
              <w:pStyle w:val="Tabulka"/>
              <w:spacing w:line="276" w:lineRule="auto"/>
              <w:jc w:val="center"/>
              <w:rPr>
                <w:i/>
                <w:sz w:val="24"/>
                <w:szCs w:val="24"/>
              </w:rPr>
            </w:pPr>
            <w:r>
              <w:rPr>
                <w:i/>
                <w:sz w:val="24"/>
                <w:szCs w:val="24"/>
              </w:rPr>
              <w:t>5</w:t>
            </w:r>
          </w:p>
        </w:tc>
        <w:tc>
          <w:tcPr>
            <w:tcW w:w="142" w:type="dxa"/>
          </w:tcPr>
          <w:p w:rsidR="00540B45" w:rsidRDefault="00540B45">
            <w:pPr>
              <w:pStyle w:val="Tabulka"/>
              <w:spacing w:line="276" w:lineRule="auto"/>
              <w:jc w:val="center"/>
              <w:rPr>
                <w:i/>
                <w:sz w:val="24"/>
                <w:szCs w:val="24"/>
              </w:rPr>
            </w:pPr>
          </w:p>
        </w:tc>
        <w:tc>
          <w:tcPr>
            <w:tcW w:w="1842"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20</w:t>
            </w:r>
          </w:p>
        </w:tc>
      </w:tr>
      <w:tr w:rsidR="00540B45" w:rsidTr="00540B45">
        <w:trPr>
          <w:trHeight w:val="250"/>
        </w:trPr>
        <w:tc>
          <w:tcPr>
            <w:tcW w:w="3828" w:type="dxa"/>
            <w:gridSpan w:val="2"/>
            <w:tcBorders>
              <w:top w:val="nil"/>
              <w:left w:val="single" w:sz="4" w:space="0" w:color="auto"/>
              <w:bottom w:val="single" w:sz="4" w:space="0" w:color="auto"/>
              <w:right w:val="nil"/>
            </w:tcBorders>
            <w:hideMark/>
          </w:tcPr>
          <w:p w:rsidR="00540B45" w:rsidRDefault="00540B45">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rôzna napr. 2</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50</w:t>
            </w:r>
          </w:p>
        </w:tc>
      </w:tr>
    </w:tbl>
    <w:p w:rsidR="00953B65" w:rsidRDefault="00953B65" w:rsidP="00540B45">
      <w:pPr>
        <w:pStyle w:val="Zkladntext"/>
        <w:jc w:val="both"/>
      </w:pPr>
    </w:p>
    <w:p w:rsidR="00953B65" w:rsidRDefault="00953B65" w:rsidP="00540B45">
      <w:pPr>
        <w:pStyle w:val="Zkladntext"/>
        <w:jc w:val="both"/>
      </w:pPr>
    </w:p>
    <w:p w:rsidR="00540B45" w:rsidRDefault="00540B45" w:rsidP="00540B45">
      <w:pPr>
        <w:pStyle w:val="Zkladntext"/>
        <w:jc w:val="both"/>
      </w:pPr>
      <w:r>
        <w:t>Predpokladaná doba používania, metóda odpisovania a odpisová sadzba uplatňovaná pri účtovných odpisoch sú uvedené v nasledujúcej tabuľke:</w:t>
      </w:r>
    </w:p>
    <w:p w:rsidR="00540B45" w:rsidRDefault="00540B45" w:rsidP="00540B45">
      <w:pPr>
        <w:pStyle w:val="Zkladntext"/>
        <w:spacing w:line="276" w:lineRule="auto"/>
        <w:rPr>
          <w:i/>
        </w:rPr>
      </w:pPr>
    </w:p>
    <w:tbl>
      <w:tblPr>
        <w:tblW w:w="9210" w:type="dxa"/>
        <w:tblInd w:w="30" w:type="dxa"/>
        <w:tblLayout w:type="fixed"/>
        <w:tblCellMar>
          <w:left w:w="30" w:type="dxa"/>
          <w:right w:w="30" w:type="dxa"/>
        </w:tblCellMar>
        <w:tblLook w:val="04A0"/>
      </w:tblPr>
      <w:tblGrid>
        <w:gridCol w:w="3401"/>
        <w:gridCol w:w="426"/>
        <w:gridCol w:w="1700"/>
        <w:gridCol w:w="141"/>
        <w:gridCol w:w="1700"/>
        <w:gridCol w:w="142"/>
        <w:gridCol w:w="1700"/>
      </w:tblGrid>
      <w:tr w:rsidR="00540B45" w:rsidTr="00540B45">
        <w:trPr>
          <w:trHeight w:val="250"/>
        </w:trPr>
        <w:tc>
          <w:tcPr>
            <w:tcW w:w="3828" w:type="dxa"/>
            <w:gridSpan w:val="2"/>
            <w:tcBorders>
              <w:top w:val="single" w:sz="4" w:space="0" w:color="auto"/>
              <w:left w:val="single" w:sz="4" w:space="0" w:color="auto"/>
              <w:bottom w:val="nil"/>
              <w:right w:val="nil"/>
            </w:tcBorders>
          </w:tcPr>
          <w:p w:rsidR="00540B45" w:rsidRDefault="00540B45">
            <w:pPr>
              <w:pStyle w:val="Tabulka"/>
              <w:spacing w:line="276" w:lineRule="auto"/>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ročná odpisová</w:t>
            </w:r>
          </w:p>
        </w:tc>
      </w:tr>
      <w:tr w:rsidR="00540B45" w:rsidTr="00540B45">
        <w:trPr>
          <w:trHeight w:val="250"/>
        </w:trPr>
        <w:tc>
          <w:tcPr>
            <w:tcW w:w="3402" w:type="dxa"/>
            <w:tcBorders>
              <w:top w:val="nil"/>
              <w:left w:val="single" w:sz="4" w:space="0" w:color="auto"/>
              <w:bottom w:val="single" w:sz="4" w:space="0" w:color="auto"/>
              <w:right w:val="nil"/>
            </w:tcBorders>
          </w:tcPr>
          <w:p w:rsidR="00540B45" w:rsidRDefault="00540B45">
            <w:pPr>
              <w:pStyle w:val="Tabulka"/>
              <w:spacing w:line="276" w:lineRule="auto"/>
              <w:rPr>
                <w:i/>
                <w:sz w:val="24"/>
                <w:szCs w:val="24"/>
              </w:rPr>
            </w:pPr>
          </w:p>
        </w:tc>
        <w:tc>
          <w:tcPr>
            <w:tcW w:w="426" w:type="dxa"/>
            <w:tcBorders>
              <w:top w:val="nil"/>
              <w:left w:val="nil"/>
              <w:bottom w:val="single" w:sz="4" w:space="0" w:color="auto"/>
              <w:right w:val="nil"/>
            </w:tcBorders>
          </w:tcPr>
          <w:p w:rsidR="00540B45" w:rsidRDefault="00540B45">
            <w:pPr>
              <w:pStyle w:val="Tabulka"/>
              <w:spacing w:line="276" w:lineRule="auto"/>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sadzba v %</w:t>
            </w:r>
          </w:p>
        </w:tc>
      </w:tr>
      <w:tr w:rsidR="00540B45" w:rsidTr="00540B45">
        <w:trPr>
          <w:trHeight w:val="250"/>
        </w:trPr>
        <w:tc>
          <w:tcPr>
            <w:tcW w:w="3828" w:type="dxa"/>
            <w:gridSpan w:val="2"/>
            <w:tcBorders>
              <w:top w:val="single" w:sz="4" w:space="0" w:color="auto"/>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540B45" w:rsidRDefault="00540B45">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540B45" w:rsidRDefault="00540B45">
            <w:pPr>
              <w:pStyle w:val="Tabulka"/>
              <w:spacing w:line="276" w:lineRule="auto"/>
              <w:jc w:val="center"/>
              <w:rPr>
                <w:i/>
                <w:sz w:val="24"/>
                <w:szCs w:val="24"/>
              </w:rPr>
            </w:pPr>
            <w:r>
              <w:rPr>
                <w:i/>
                <w:sz w:val="24"/>
                <w:szCs w:val="24"/>
              </w:rPr>
              <w:t>2,5</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stroje, prístroje a zariadenia</w:t>
            </w:r>
          </w:p>
        </w:tc>
        <w:tc>
          <w:tcPr>
            <w:tcW w:w="1701" w:type="dxa"/>
            <w:hideMark/>
          </w:tcPr>
          <w:p w:rsidR="00540B45" w:rsidRDefault="00540B45">
            <w:pPr>
              <w:pStyle w:val="Tabulka"/>
              <w:spacing w:line="276" w:lineRule="auto"/>
              <w:jc w:val="center"/>
              <w:rPr>
                <w:i/>
                <w:sz w:val="24"/>
                <w:szCs w:val="24"/>
              </w:rPr>
            </w:pPr>
            <w:r>
              <w:rPr>
                <w:i/>
                <w:sz w:val="24"/>
                <w:szCs w:val="24"/>
              </w:rPr>
              <w:t>8 až 20</w:t>
            </w:r>
          </w:p>
        </w:tc>
        <w:tc>
          <w:tcPr>
            <w:tcW w:w="141" w:type="dxa"/>
          </w:tcPr>
          <w:p w:rsidR="00540B45" w:rsidRDefault="00540B45">
            <w:pPr>
              <w:pStyle w:val="Tabulka"/>
              <w:spacing w:line="276" w:lineRule="auto"/>
              <w:jc w:val="center"/>
              <w:rPr>
                <w:i/>
                <w:sz w:val="24"/>
                <w:szCs w:val="24"/>
              </w:rPr>
            </w:pPr>
          </w:p>
        </w:tc>
        <w:tc>
          <w:tcPr>
            <w:tcW w:w="1701"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540B45" w:rsidRDefault="008C5FA2">
            <w:pPr>
              <w:pStyle w:val="Tabulka"/>
              <w:spacing w:line="276" w:lineRule="auto"/>
              <w:jc w:val="center"/>
              <w:rPr>
                <w:i/>
                <w:sz w:val="24"/>
                <w:szCs w:val="24"/>
              </w:rPr>
            </w:pPr>
            <w:r>
              <w:rPr>
                <w:i/>
                <w:sz w:val="24"/>
                <w:szCs w:val="24"/>
              </w:rPr>
              <w:t>12,5</w:t>
            </w:r>
            <w:r w:rsidR="00540B45">
              <w:rPr>
                <w:i/>
                <w:sz w:val="24"/>
                <w:szCs w:val="24"/>
              </w:rPr>
              <w:t xml:space="preserve"> až </w:t>
            </w:r>
            <w:r>
              <w:rPr>
                <w:i/>
                <w:sz w:val="24"/>
                <w:szCs w:val="24"/>
              </w:rPr>
              <w:t>5</w:t>
            </w:r>
          </w:p>
        </w:tc>
      </w:tr>
      <w:tr w:rsidR="00540B45" w:rsidTr="00540B45">
        <w:trPr>
          <w:trHeight w:val="250"/>
        </w:trPr>
        <w:tc>
          <w:tcPr>
            <w:tcW w:w="3828" w:type="dxa"/>
            <w:gridSpan w:val="2"/>
            <w:tcBorders>
              <w:top w:val="nil"/>
              <w:left w:val="single" w:sz="4" w:space="0" w:color="auto"/>
              <w:bottom w:val="nil"/>
              <w:right w:val="nil"/>
            </w:tcBorders>
            <w:hideMark/>
          </w:tcPr>
          <w:p w:rsidR="00540B45" w:rsidRDefault="00540B45">
            <w:pPr>
              <w:pStyle w:val="Tabulka"/>
              <w:spacing w:line="276" w:lineRule="auto"/>
              <w:rPr>
                <w:i/>
                <w:sz w:val="24"/>
                <w:szCs w:val="24"/>
              </w:rPr>
            </w:pPr>
            <w:r>
              <w:rPr>
                <w:i/>
                <w:sz w:val="24"/>
                <w:szCs w:val="24"/>
              </w:rPr>
              <w:t>dopravné prostriedky</w:t>
            </w:r>
          </w:p>
        </w:tc>
        <w:tc>
          <w:tcPr>
            <w:tcW w:w="1701" w:type="dxa"/>
            <w:hideMark/>
          </w:tcPr>
          <w:p w:rsidR="00540B45" w:rsidRDefault="00540B45">
            <w:pPr>
              <w:pStyle w:val="Tabulka"/>
              <w:spacing w:line="276" w:lineRule="auto"/>
              <w:jc w:val="center"/>
              <w:rPr>
                <w:i/>
                <w:sz w:val="24"/>
                <w:szCs w:val="24"/>
              </w:rPr>
            </w:pPr>
            <w:r>
              <w:rPr>
                <w:i/>
                <w:sz w:val="24"/>
                <w:szCs w:val="24"/>
              </w:rPr>
              <w:t>4 až 6</w:t>
            </w:r>
          </w:p>
        </w:tc>
        <w:tc>
          <w:tcPr>
            <w:tcW w:w="141" w:type="dxa"/>
          </w:tcPr>
          <w:p w:rsidR="00540B45" w:rsidRDefault="00540B45">
            <w:pPr>
              <w:pStyle w:val="Tabulka"/>
              <w:spacing w:line="276" w:lineRule="auto"/>
              <w:jc w:val="center"/>
              <w:rPr>
                <w:i/>
                <w:sz w:val="24"/>
                <w:szCs w:val="24"/>
              </w:rPr>
            </w:pPr>
          </w:p>
        </w:tc>
        <w:tc>
          <w:tcPr>
            <w:tcW w:w="1701" w:type="dxa"/>
            <w:hideMark/>
          </w:tcPr>
          <w:p w:rsidR="00540B45" w:rsidRDefault="00540B45">
            <w:pPr>
              <w:pStyle w:val="Tabulka"/>
              <w:spacing w:line="276" w:lineRule="auto"/>
              <w:jc w:val="center"/>
              <w:rPr>
                <w:i/>
                <w:sz w:val="24"/>
                <w:szCs w:val="24"/>
              </w:rPr>
            </w:pPr>
            <w:r>
              <w:rPr>
                <w:i/>
                <w:sz w:val="24"/>
                <w:szCs w:val="24"/>
              </w:rPr>
              <w:t>lineárna</w:t>
            </w:r>
          </w:p>
        </w:tc>
        <w:tc>
          <w:tcPr>
            <w:tcW w:w="142" w:type="dxa"/>
          </w:tcPr>
          <w:p w:rsidR="00540B45" w:rsidRDefault="00540B45">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540B45" w:rsidRDefault="008C5FA2">
            <w:pPr>
              <w:pStyle w:val="Tabulka"/>
              <w:spacing w:line="276" w:lineRule="auto"/>
              <w:jc w:val="center"/>
              <w:rPr>
                <w:i/>
                <w:sz w:val="24"/>
                <w:szCs w:val="24"/>
              </w:rPr>
            </w:pPr>
            <w:r>
              <w:rPr>
                <w:i/>
                <w:sz w:val="24"/>
                <w:szCs w:val="24"/>
              </w:rPr>
              <w:t xml:space="preserve">25 </w:t>
            </w:r>
            <w:r w:rsidR="00540B45">
              <w:rPr>
                <w:i/>
                <w:sz w:val="24"/>
                <w:szCs w:val="24"/>
              </w:rPr>
              <w:t xml:space="preserve">až </w:t>
            </w:r>
            <w:r>
              <w:rPr>
                <w:i/>
                <w:sz w:val="24"/>
                <w:szCs w:val="24"/>
              </w:rPr>
              <w:t>16</w:t>
            </w:r>
          </w:p>
        </w:tc>
      </w:tr>
      <w:tr w:rsidR="00540B45" w:rsidTr="00540B45">
        <w:trPr>
          <w:trHeight w:val="250"/>
        </w:trPr>
        <w:tc>
          <w:tcPr>
            <w:tcW w:w="3828" w:type="dxa"/>
            <w:gridSpan w:val="2"/>
            <w:tcBorders>
              <w:top w:val="nil"/>
              <w:left w:val="single" w:sz="4" w:space="0" w:color="auto"/>
              <w:bottom w:val="single" w:sz="4" w:space="0" w:color="auto"/>
              <w:right w:val="nil"/>
            </w:tcBorders>
            <w:hideMark/>
          </w:tcPr>
          <w:p w:rsidR="00540B45" w:rsidRDefault="00540B45">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rôzna napr. 2</w:t>
            </w:r>
          </w:p>
        </w:tc>
        <w:tc>
          <w:tcPr>
            <w:tcW w:w="141"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540B45" w:rsidRDefault="00540B45">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540B45" w:rsidRDefault="00540B45">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540B45" w:rsidRDefault="00540B45">
            <w:pPr>
              <w:pStyle w:val="Tabulka"/>
              <w:spacing w:line="276" w:lineRule="auto"/>
              <w:jc w:val="center"/>
              <w:rPr>
                <w:i/>
                <w:sz w:val="24"/>
                <w:szCs w:val="24"/>
              </w:rPr>
            </w:pPr>
            <w:r>
              <w:rPr>
                <w:i/>
                <w:sz w:val="24"/>
                <w:szCs w:val="24"/>
              </w:rPr>
              <w:t>50</w:t>
            </w:r>
          </w:p>
        </w:tc>
      </w:tr>
    </w:tbl>
    <w:p w:rsidR="00540B45" w:rsidRDefault="00540B45" w:rsidP="00540B45">
      <w:pPr>
        <w:pStyle w:val="Nadpis1"/>
      </w:pPr>
    </w:p>
    <w:p w:rsidR="00540B45" w:rsidRDefault="00540B45" w:rsidP="00540B45">
      <w:pPr>
        <w:pStyle w:val="odstavec"/>
      </w:pPr>
      <w:r>
        <w:rPr>
          <w:u w:val="single"/>
        </w:rPr>
        <w:t>Cenné papiere a podiely</w:t>
      </w:r>
      <w:r>
        <w:t xml:space="preserve"> sa oceňujú pri ich nadobudnutí obstarávacími cenami, t.j. vrátane nákladov súvisiacich s obstaraním. </w:t>
      </w:r>
    </w:p>
    <w:p w:rsidR="00540B45" w:rsidRDefault="00540B45" w:rsidP="00540B45">
      <w:pPr>
        <w:pStyle w:val="odstavec"/>
      </w:pPr>
      <w:r>
        <w:tab/>
      </w:r>
      <w:r>
        <w:tab/>
      </w:r>
      <w:r>
        <w:tab/>
      </w:r>
    </w:p>
    <w:p w:rsidR="00540B45" w:rsidRDefault="00540B45" w:rsidP="00540B45">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540B45" w:rsidRDefault="00540B45" w:rsidP="00540B45">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540B45" w:rsidRDefault="00540B45" w:rsidP="00540B45">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540B45" w:rsidRDefault="00540B45" w:rsidP="00540B45">
      <w:pPr>
        <w:pStyle w:val="odstavec"/>
      </w:pPr>
      <w:r>
        <w:t>Novozistené zásoby pri inventarizácii sa oceňujú reprodukčnou obstarávacou cenou.</w:t>
      </w:r>
    </w:p>
    <w:p w:rsidR="00540B45" w:rsidRDefault="00540B45" w:rsidP="00540B45">
      <w:pPr>
        <w:pStyle w:val="odstavec"/>
      </w:pPr>
    </w:p>
    <w:p w:rsidR="00540B45" w:rsidRDefault="00540B45" w:rsidP="00540B45">
      <w:pPr>
        <w:pStyle w:val="odstavec"/>
      </w:pPr>
      <w:r>
        <w:rPr>
          <w:u w:val="single"/>
        </w:rPr>
        <w:t>Pohľadávky</w:t>
      </w:r>
      <w:r>
        <w:t xml:space="preserve"> sa pri ich vzniku oceňujú menovitou hodnotou. Pohľadávky pri odplatnom nadobudnutí sa oceňujú obstarávaco</w:t>
      </w:r>
      <w:r w:rsidR="00507B43">
        <w:t xml:space="preserve">u cenou, t.j. vrátane nákladov </w:t>
      </w:r>
      <w:r>
        <w:t>súvisiacich s obstaraním. Toto ocenenie sa znižuje o pochybné,  nedobytným pohľadávky a o pohľadávky, pri ktorých existuje riziko nevymožiteľnosti.</w:t>
      </w:r>
    </w:p>
    <w:p w:rsidR="00540B45" w:rsidRDefault="00540B45" w:rsidP="00540B45">
      <w:pPr>
        <w:pStyle w:val="odstavec"/>
      </w:pPr>
    </w:p>
    <w:p w:rsidR="00540B45" w:rsidRDefault="00540B45" w:rsidP="00540B45">
      <w:pPr>
        <w:pStyle w:val="odstavec"/>
      </w:pPr>
      <w:r>
        <w:rPr>
          <w:u w:val="single"/>
        </w:rPr>
        <w:t>Peňažné prostriedky a ceniny</w:t>
      </w:r>
      <w:r>
        <w:t xml:space="preserve"> sa oceňujú menovitou hodnotou.</w:t>
      </w:r>
    </w:p>
    <w:p w:rsidR="00540B45" w:rsidRDefault="00540B45" w:rsidP="00540B45">
      <w:pPr>
        <w:pStyle w:val="odstavec"/>
      </w:pPr>
    </w:p>
    <w:p w:rsidR="00540B45" w:rsidRDefault="00540B45" w:rsidP="00540B45">
      <w:pPr>
        <w:pStyle w:val="odstavec"/>
      </w:pPr>
      <w:r>
        <w:rPr>
          <w:u w:val="single"/>
        </w:rPr>
        <w:t>Rezervy</w:t>
      </w:r>
      <w:r>
        <w:t xml:space="preserve"> sú záväzky s neurčitým časovým vymedzením alebo výškou a oceňujú sa v očakávanej výške záväzku.</w:t>
      </w:r>
    </w:p>
    <w:p w:rsidR="00540B45" w:rsidRDefault="00540B45" w:rsidP="00540B45">
      <w:pPr>
        <w:pStyle w:val="odstavec"/>
      </w:pPr>
    </w:p>
    <w:p w:rsidR="00540B45" w:rsidRDefault="00540B45" w:rsidP="00540B45">
      <w:pPr>
        <w:pStyle w:val="odstavec"/>
      </w:pPr>
      <w:r>
        <w:rPr>
          <w:u w:val="single"/>
        </w:rPr>
        <w:t>Záväzky</w:t>
      </w:r>
      <w:r>
        <w:t xml:space="preserve"> sa pri ich vzniku oceňujú menovitou hodnotou a pri ich prevzatí sa oceňujú obstarávacou cenou. </w:t>
      </w:r>
    </w:p>
    <w:p w:rsidR="00540B45" w:rsidRDefault="00540B45" w:rsidP="00540B45">
      <w:pPr>
        <w:pStyle w:val="odstavec"/>
      </w:pPr>
    </w:p>
    <w:p w:rsidR="00540B45" w:rsidRDefault="00540B45" w:rsidP="00540B45">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540B45" w:rsidRDefault="00540B45" w:rsidP="00540B45">
      <w:pPr>
        <w:pStyle w:val="Nadpis1"/>
      </w:pPr>
    </w:p>
    <w:p w:rsidR="00953B65" w:rsidRDefault="00953B65" w:rsidP="00540B45">
      <w:pPr>
        <w:rPr>
          <w:b/>
          <w:bCs/>
          <w:kern w:val="32"/>
        </w:rPr>
      </w:pPr>
    </w:p>
    <w:p w:rsidR="00540B45" w:rsidRDefault="00540B45" w:rsidP="00540B45">
      <w:pPr>
        <w:rPr>
          <w:b/>
          <w:bCs/>
          <w:kern w:val="32"/>
        </w:rPr>
      </w:pPr>
      <w:r>
        <w:rPr>
          <w:b/>
          <w:bCs/>
          <w:kern w:val="32"/>
        </w:rPr>
        <w:t>INFORMÁCIE O METÓDACH A POSTUPOCH KONSOLIDÁCIE</w:t>
      </w:r>
    </w:p>
    <w:p w:rsidR="00540B45" w:rsidRDefault="00540B45" w:rsidP="00540B45">
      <w:pPr>
        <w:spacing w:line="360" w:lineRule="auto"/>
        <w:jc w:val="both"/>
      </w:pPr>
    </w:p>
    <w:p w:rsidR="00540B45" w:rsidRDefault="00540B45" w:rsidP="00540B45">
      <w:pPr>
        <w:jc w:val="both"/>
      </w:pPr>
      <w:r>
        <w:t xml:space="preserve">Konsolidovaná účtovná závierka Obce </w:t>
      </w:r>
      <w:r w:rsidR="00953B65">
        <w:t>Kokava nad Rimavicou</w:t>
      </w:r>
      <w:r>
        <w:rPr>
          <w:color w:val="0070C0"/>
        </w:rPr>
        <w:t xml:space="preserve"> </w:t>
      </w:r>
      <w:r>
        <w:t>bola zostavená v sú</w:t>
      </w:r>
      <w:r w:rsidR="008C5FA2">
        <w:t>lade so zákonom</w:t>
      </w:r>
      <w:r>
        <w:t xml:space="preserve">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540B45" w:rsidRDefault="00540B45" w:rsidP="00540B45">
      <w:pPr>
        <w:jc w:val="both"/>
      </w:pPr>
    </w:p>
    <w:p w:rsidR="00540B45" w:rsidRDefault="00540B45" w:rsidP="00540B45">
      <w:pPr>
        <w:jc w:val="both"/>
      </w:pPr>
      <w:r>
        <w:t xml:space="preserve">V rámci konsolidácie konsolidovaného celku Obce boli eliminované vzájomné pohľadávky, záväzky, náklady a výnosy, bola vykonaná konsolidácia kapitálu. </w:t>
      </w:r>
    </w:p>
    <w:p w:rsidR="00540B45" w:rsidRDefault="00540B45" w:rsidP="00540B45">
      <w:pPr>
        <w:jc w:val="both"/>
        <w:rPr>
          <w:i/>
        </w:rPr>
      </w:pPr>
    </w:p>
    <w:p w:rsidR="00540B45" w:rsidRDefault="00540B45" w:rsidP="00540B45">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540B45" w:rsidTr="00155F6E">
        <w:tc>
          <w:tcPr>
            <w:tcW w:w="4633"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Názov resp. obchodné meno </w:t>
            </w:r>
          </w:p>
          <w:p w:rsidR="00540B45" w:rsidRDefault="00540B45">
            <w:pPr>
              <w:jc w:val="center"/>
            </w:pPr>
            <w:r>
              <w:t>konsolidovanej účtovnej jednotky</w:t>
            </w:r>
          </w:p>
        </w:tc>
        <w:tc>
          <w:tcPr>
            <w:tcW w:w="1522"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úplnej konsolidácie</w:t>
            </w:r>
          </w:p>
        </w:tc>
        <w:tc>
          <w:tcPr>
            <w:tcW w:w="1541"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podielovej konsolidácie</w:t>
            </w:r>
          </w:p>
        </w:tc>
        <w:tc>
          <w:tcPr>
            <w:tcW w:w="1554" w:type="dxa"/>
            <w:tcBorders>
              <w:top w:val="single" w:sz="4" w:space="0" w:color="auto"/>
              <w:left w:val="single" w:sz="4" w:space="0" w:color="auto"/>
              <w:bottom w:val="single" w:sz="4" w:space="0" w:color="auto"/>
              <w:right w:val="single" w:sz="4" w:space="0" w:color="auto"/>
            </w:tcBorders>
            <w:shd w:val="clear" w:color="auto" w:fill="F2F2F2"/>
            <w:hideMark/>
          </w:tcPr>
          <w:p w:rsidR="00540B45" w:rsidRDefault="00540B45">
            <w:pPr>
              <w:jc w:val="center"/>
            </w:pPr>
            <w:r>
              <w:t xml:space="preserve">Metóda </w:t>
            </w:r>
          </w:p>
          <w:p w:rsidR="00540B45" w:rsidRDefault="00540B45">
            <w:pPr>
              <w:jc w:val="center"/>
            </w:pPr>
            <w:r>
              <w:t>vlastného imania</w:t>
            </w:r>
          </w:p>
        </w:tc>
      </w:tr>
      <w:tr w:rsidR="00540B45" w:rsidTr="00155F6E">
        <w:tc>
          <w:tcPr>
            <w:tcW w:w="4633" w:type="dxa"/>
            <w:tcBorders>
              <w:top w:val="single" w:sz="4" w:space="0" w:color="auto"/>
              <w:left w:val="single" w:sz="4" w:space="0" w:color="auto"/>
              <w:bottom w:val="single" w:sz="4" w:space="0" w:color="auto"/>
              <w:right w:val="single" w:sz="4" w:space="0" w:color="auto"/>
            </w:tcBorders>
            <w:vAlign w:val="bottom"/>
            <w:hideMark/>
          </w:tcPr>
          <w:p w:rsidR="00540B45" w:rsidRDefault="00953B65">
            <w:r>
              <w:t>Obec Kokava nad Rimavicou</w:t>
            </w:r>
          </w:p>
        </w:tc>
        <w:tc>
          <w:tcPr>
            <w:tcW w:w="1522" w:type="dxa"/>
            <w:tcBorders>
              <w:top w:val="single" w:sz="4" w:space="0" w:color="auto"/>
              <w:left w:val="single" w:sz="4" w:space="0" w:color="auto"/>
              <w:bottom w:val="single" w:sz="4" w:space="0" w:color="auto"/>
              <w:right w:val="single" w:sz="4" w:space="0" w:color="auto"/>
            </w:tcBorders>
            <w:hideMark/>
          </w:tcPr>
          <w:p w:rsidR="00540B45" w:rsidRDefault="00540B45">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554"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r w:rsidR="00540B45" w:rsidTr="00155F6E">
        <w:tc>
          <w:tcPr>
            <w:tcW w:w="4633" w:type="dxa"/>
            <w:tcBorders>
              <w:top w:val="single" w:sz="4" w:space="0" w:color="auto"/>
              <w:left w:val="single" w:sz="4" w:space="0" w:color="auto"/>
              <w:bottom w:val="single" w:sz="4" w:space="0" w:color="auto"/>
              <w:right w:val="single" w:sz="4" w:space="0" w:color="auto"/>
            </w:tcBorders>
            <w:vAlign w:val="bottom"/>
            <w:hideMark/>
          </w:tcPr>
          <w:p w:rsidR="00953B65" w:rsidRDefault="00540B45">
            <w:r>
              <w:t xml:space="preserve">Základná škola </w:t>
            </w:r>
            <w:r w:rsidR="00953B65">
              <w:t xml:space="preserve">s materskou školou </w:t>
            </w:r>
          </w:p>
          <w:p w:rsidR="00540B45" w:rsidRDefault="00953B65">
            <w:r>
              <w:t>Kokava nad Rimavicou</w:t>
            </w:r>
          </w:p>
        </w:tc>
        <w:tc>
          <w:tcPr>
            <w:tcW w:w="1522" w:type="dxa"/>
            <w:tcBorders>
              <w:top w:val="single" w:sz="4" w:space="0" w:color="auto"/>
              <w:left w:val="single" w:sz="4" w:space="0" w:color="auto"/>
              <w:bottom w:val="single" w:sz="4" w:space="0" w:color="auto"/>
              <w:right w:val="single" w:sz="4" w:space="0" w:color="auto"/>
            </w:tcBorders>
            <w:vAlign w:val="center"/>
            <w:hideMark/>
          </w:tcPr>
          <w:p w:rsidR="00540B45" w:rsidRDefault="00540B45" w:rsidP="00155F6E">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540B45" w:rsidRDefault="00540B45">
            <w:pPr>
              <w:jc w:val="both"/>
            </w:pPr>
          </w:p>
        </w:tc>
        <w:tc>
          <w:tcPr>
            <w:tcW w:w="1554" w:type="dxa"/>
            <w:tcBorders>
              <w:top w:val="single" w:sz="4" w:space="0" w:color="auto"/>
              <w:left w:val="single" w:sz="4" w:space="0" w:color="auto"/>
              <w:bottom w:val="single" w:sz="4" w:space="0" w:color="auto"/>
              <w:right w:val="single" w:sz="4" w:space="0" w:color="auto"/>
            </w:tcBorders>
          </w:tcPr>
          <w:p w:rsidR="00540B45" w:rsidRDefault="00540B45">
            <w:pPr>
              <w:jc w:val="both"/>
            </w:pPr>
          </w:p>
        </w:tc>
      </w:tr>
    </w:tbl>
    <w:p w:rsidR="00540B45" w:rsidRDefault="00540B45" w:rsidP="00540B45">
      <w:pPr>
        <w:jc w:val="both"/>
      </w:pPr>
    </w:p>
    <w:p w:rsidR="00540B45" w:rsidRDefault="00540B45" w:rsidP="00540B45">
      <w:pPr>
        <w:jc w:val="both"/>
      </w:pPr>
      <w:r>
        <w:t>Pri dcérskych účtovných jednotkách bola použitá metóda úplnej konsolidácie.</w:t>
      </w:r>
    </w:p>
    <w:p w:rsidR="00953B65" w:rsidRDefault="00953B65" w:rsidP="00540B45">
      <w:pPr>
        <w:jc w:val="both"/>
      </w:pPr>
    </w:p>
    <w:p w:rsidR="00540B45" w:rsidRDefault="00540B45" w:rsidP="00540B45">
      <w:pPr>
        <w:jc w:val="both"/>
      </w:pPr>
      <w:r>
        <w:t xml:space="preserve">V roku </w:t>
      </w:r>
      <w:r w:rsidR="00D96CF1">
        <w:t>20</w:t>
      </w:r>
      <w:r w:rsidR="00D46063">
        <w:t>2</w:t>
      </w:r>
      <w:r w:rsidR="00155F6E">
        <w:t>1</w:t>
      </w:r>
      <w:r>
        <w:t xml:space="preserve"> rovnako ako v predchádzajúcich účtovných obdobiach, sa medzi účtovnými jednotkami konsolidovaného celku Obce neuskutočnil nákup, resp. predaj majetku. Preto nebolo potrebné vykonať konsolidáciu medzivýsledku.</w:t>
      </w:r>
    </w:p>
    <w:p w:rsidR="00540B45" w:rsidRDefault="00540B45" w:rsidP="00540B45"/>
    <w:p w:rsidR="00540B45" w:rsidRDefault="00540B45" w:rsidP="00540B45">
      <w:pPr>
        <w:pStyle w:val="Nadpis1"/>
      </w:pPr>
      <w:r>
        <w:t>INFORMÁCIE O ÚDAJOCH NA STRANE AKTÍV  A  PASÍV</w:t>
      </w:r>
    </w:p>
    <w:p w:rsidR="00540B45" w:rsidRDefault="00540B45" w:rsidP="00540B45">
      <w:pPr>
        <w:pStyle w:val="Nadpis2"/>
        <w:spacing w:before="0" w:after="0"/>
      </w:pPr>
      <w:r>
        <w:t>Dlhodobý nehmotný majetok a dlhodobý hmotný majetok</w:t>
      </w:r>
    </w:p>
    <w:p w:rsidR="00540B45" w:rsidRDefault="00540B45" w:rsidP="00540B45">
      <w:pPr>
        <w:pStyle w:val="odstavec"/>
      </w:pPr>
      <w:r>
        <w:t>Prehľad pohybu dlhodobého nehmotného a dlhodobého hmot</w:t>
      </w:r>
      <w:r w:rsidR="00D96CF1">
        <w:t>ného majetku od 1. januára 20</w:t>
      </w:r>
      <w:r w:rsidR="00D46063">
        <w:t>2</w:t>
      </w:r>
      <w:r w:rsidR="00155F6E">
        <w:t>1</w:t>
      </w:r>
      <w:r w:rsidR="00D96CF1">
        <w:t xml:space="preserve"> </w:t>
      </w:r>
      <w:r w:rsidR="00D46063">
        <w:t>do 31. decembra 202</w:t>
      </w:r>
      <w:r w:rsidR="00155F6E">
        <w:t>1</w:t>
      </w:r>
      <w:r>
        <w:t xml:space="preserve"> je uvedený v tabuľkovej časti </w:t>
      </w:r>
      <w:r>
        <w:rPr>
          <w:i/>
        </w:rPr>
        <w:t>Prehľad o pohybe dlhodobého majetku.</w:t>
      </w:r>
      <w:r w:rsidR="008C23E4">
        <w:t xml:space="preserve"> Oproti roku 2021 realizáciou projektov</w:t>
      </w:r>
      <w:r w:rsidR="00AA0D1A">
        <w:t>, prostredníctvom ktorých pribudli stavby, hnuteľný majetok a to novostavbou- zberný dvor, technickým zhodnotením budov, komunikácií</w:t>
      </w:r>
      <w:r w:rsidR="008C23E4">
        <w:t xml:space="preserve"> došlo v roku 2021 k navýšeniu neobežného majetku o  239 521,05€, až na hodnotu 6 372 279,03. </w:t>
      </w:r>
      <w:r w:rsidR="00AA0D1A">
        <w:t>Predmetom navýšenia bol vybudovaný nový chodník pri komunikácii a technické zhodnotenie budov a komunikácií.</w:t>
      </w:r>
    </w:p>
    <w:p w:rsidR="00540B45" w:rsidRDefault="00540B45" w:rsidP="00540B45">
      <w:pPr>
        <w:pStyle w:val="odstavec"/>
      </w:pPr>
    </w:p>
    <w:p w:rsidR="00540B45" w:rsidRDefault="00540B45" w:rsidP="00540B45">
      <w:pPr>
        <w:pStyle w:val="Nadpis2"/>
        <w:spacing w:before="0" w:after="0"/>
      </w:pPr>
      <w:r>
        <w:t>Dlhodobý finančný majetok</w:t>
      </w:r>
    </w:p>
    <w:p w:rsidR="00540B45" w:rsidRPr="00AA0D1A" w:rsidRDefault="00540B45" w:rsidP="00540B45">
      <w:pPr>
        <w:pStyle w:val="odstavec"/>
      </w:pPr>
      <w:r>
        <w:t>Prehľad dlhodobého finančného majetku účto</w:t>
      </w:r>
      <w:r w:rsidR="00F9029B">
        <w:t>vnej jednotky od 1. januára 20</w:t>
      </w:r>
      <w:r w:rsidR="00D46063">
        <w:t>2</w:t>
      </w:r>
      <w:r w:rsidR="008C23E4">
        <w:t>1</w:t>
      </w:r>
      <w:r>
        <w:t xml:space="preserve"> do         </w:t>
      </w:r>
      <w:r w:rsidR="00F9029B">
        <w:t xml:space="preserve">               </w:t>
      </w:r>
      <w:r w:rsidR="00F9029B" w:rsidRPr="00AA0D1A">
        <w:t>31. decembra 20</w:t>
      </w:r>
      <w:r w:rsidR="00D46063" w:rsidRPr="00AA0D1A">
        <w:t>2</w:t>
      </w:r>
      <w:r w:rsidR="008C23E4" w:rsidRPr="00AA0D1A">
        <w:t>1</w:t>
      </w:r>
      <w:r w:rsidRPr="00AA0D1A">
        <w:t xml:space="preserve"> je uvedený v tabuľkovej časti Prehľad o pohybe dlhodobého majetku.</w:t>
      </w:r>
      <w:r w:rsidR="00AA0D1A" w:rsidRPr="00AA0D1A">
        <w:t xml:space="preserve"> Predmetom sú realizovateľné cenné papiere vo Vodárenskej spoločnosti v hodnote 589 900,00€ a podiel na majetku Združenia obcí pre likvidáciu odpadu Poltár v sume 450 271,11€.</w:t>
      </w:r>
    </w:p>
    <w:p w:rsidR="00540B45" w:rsidRDefault="00540B45" w:rsidP="00540B45">
      <w:pPr>
        <w:rPr>
          <w:sz w:val="22"/>
          <w:szCs w:val="22"/>
        </w:rPr>
      </w:pPr>
    </w:p>
    <w:p w:rsidR="00540B45" w:rsidRDefault="00540B45" w:rsidP="00540B45">
      <w:pPr>
        <w:pStyle w:val="Nadpis2"/>
        <w:spacing w:before="0" w:after="0"/>
      </w:pPr>
      <w:r>
        <w:t>Pohľadávky</w:t>
      </w:r>
    </w:p>
    <w:p w:rsidR="00540B45" w:rsidRDefault="00540B45" w:rsidP="00540B45">
      <w:pPr>
        <w:pStyle w:val="odstavec"/>
      </w:pPr>
      <w:r>
        <w:t>Vývoj opravných položiek k pohľadávkam ako aj rozdelenie pohľadávok podľa splatnosti sú uvedené v tabuľkovej časti.</w:t>
      </w:r>
      <w:r w:rsidR="00786BF3">
        <w:t xml:space="preserve"> Obec eviduje pohľadávky o dobe splatnosti do 1 roka vo výške 81 832,69, čo predstavujú </w:t>
      </w:r>
      <w:r w:rsidR="00AD0DCD">
        <w:t>najmä</w:t>
      </w:r>
      <w:r w:rsidR="00786BF3">
        <w:t xml:space="preserve"> pohľadávky </w:t>
      </w:r>
      <w:r w:rsidR="00AD0DCD">
        <w:t xml:space="preserve">u </w:t>
      </w:r>
      <w:r w:rsidR="00786BF3">
        <w:t xml:space="preserve">obyvateľov obce v podobe vymeraných daní a poplatkov a pod. </w:t>
      </w:r>
      <w:r w:rsidR="00E84AFD">
        <w:t xml:space="preserve">Opravné položky pri účtoch 315, 318 a 319 </w:t>
      </w:r>
      <w:r w:rsidR="00AD0DCD">
        <w:t>neboli v roku 2021 uplatnené zostatok je z roku 2020</w:t>
      </w:r>
      <w:r w:rsidR="00E84AFD">
        <w:t xml:space="preserve"> vo výške 30 980,55€.</w:t>
      </w:r>
    </w:p>
    <w:p w:rsidR="00C9369D" w:rsidRDefault="00C9369D" w:rsidP="00540B45">
      <w:pPr>
        <w:pStyle w:val="Nadpis2"/>
        <w:spacing w:before="0" w:after="0"/>
      </w:pPr>
    </w:p>
    <w:p w:rsidR="00540B45" w:rsidRDefault="00540B45" w:rsidP="00540B45">
      <w:pPr>
        <w:pStyle w:val="Nadpis2"/>
        <w:spacing w:before="0" w:after="0"/>
      </w:pPr>
      <w:r>
        <w:t>Finančný majetok</w:t>
      </w:r>
    </w:p>
    <w:p w:rsidR="00540B45" w:rsidRDefault="00540B45" w:rsidP="00540B45">
      <w:pPr>
        <w:pStyle w:val="Zkladntext"/>
        <w:spacing w:after="0"/>
        <w:jc w:val="both"/>
      </w:pPr>
      <w:r>
        <w:t>Ako finančný majetok sú vykázané peňažné prostriedky v pokladnici a účty v bankách.</w:t>
      </w:r>
      <w:r w:rsidR="00786BF3">
        <w:t xml:space="preserve"> Na bankových účtoch </w:t>
      </w:r>
      <w:r w:rsidR="00E84AFD">
        <w:t>evidovala</w:t>
      </w:r>
      <w:r w:rsidR="00786BF3">
        <w:t xml:space="preserve"> obec k 31.12.2021 sumu 1 118 676,28€, v pokladniciach </w:t>
      </w:r>
      <w:r w:rsidR="00AD0DCD">
        <w:t xml:space="preserve">bola </w:t>
      </w:r>
      <w:r w:rsidR="00E84AFD">
        <w:t>evidova</w:t>
      </w:r>
      <w:r w:rsidR="00AD0DCD">
        <w:t>ná</w:t>
      </w:r>
      <w:r w:rsidR="00E84AFD">
        <w:t xml:space="preserve"> </w:t>
      </w:r>
      <w:r w:rsidR="00786BF3">
        <w:t>hotovosť vo výške 10 972,71€.</w:t>
      </w:r>
      <w:r>
        <w:t xml:space="preserve"> </w:t>
      </w:r>
    </w:p>
    <w:p w:rsidR="00540B45" w:rsidRDefault="00540B45" w:rsidP="00540B45">
      <w:pPr>
        <w:pStyle w:val="Nadpis1"/>
        <w:spacing w:before="0" w:after="0"/>
      </w:pPr>
    </w:p>
    <w:p w:rsidR="00AD0DCD" w:rsidRPr="00AD0DCD" w:rsidRDefault="00AD0DCD" w:rsidP="00AD0DCD"/>
    <w:p w:rsidR="00540B45" w:rsidRDefault="00540B45" w:rsidP="00540B45">
      <w:pPr>
        <w:pStyle w:val="Nadpis1"/>
        <w:spacing w:before="0" w:after="0"/>
      </w:pPr>
      <w:r>
        <w:lastRenderedPageBreak/>
        <w:t>INFORMÁCIE O ÚDAJOCH NA STRANE PASÍV SÚVAHY</w:t>
      </w:r>
    </w:p>
    <w:p w:rsidR="00540B45" w:rsidRDefault="00540B45" w:rsidP="00540B45">
      <w:pPr>
        <w:pStyle w:val="Nadpis2"/>
        <w:spacing w:before="0" w:after="0"/>
      </w:pPr>
    </w:p>
    <w:p w:rsidR="00540B45" w:rsidRDefault="00540B45" w:rsidP="00540B45">
      <w:pPr>
        <w:pStyle w:val="Nadpis2"/>
        <w:spacing w:before="0" w:after="0"/>
      </w:pPr>
      <w:r>
        <w:t>Vlastné imanie</w:t>
      </w:r>
    </w:p>
    <w:p w:rsidR="00540B45" w:rsidRDefault="00540B45" w:rsidP="00540B45">
      <w:pPr>
        <w:pStyle w:val="odstavec"/>
        <w:rPr>
          <w:i/>
        </w:rPr>
      </w:pPr>
      <w:r>
        <w:t>Prehľad vlastného imania konsolid</w:t>
      </w:r>
      <w:r w:rsidR="00F9029B">
        <w:t>ovaného celku od 1. januára 20</w:t>
      </w:r>
      <w:r w:rsidR="00786BF3">
        <w:t>21</w:t>
      </w:r>
      <w:r w:rsidR="00F9029B">
        <w:t xml:space="preserve"> do 31. decembra 20</w:t>
      </w:r>
      <w:r w:rsidR="00D46063">
        <w:t>2</w:t>
      </w:r>
      <w:r w:rsidR="00786BF3">
        <w:t>1</w:t>
      </w:r>
      <w:r w:rsidR="000B6A5E">
        <w:t xml:space="preserve"> </w:t>
      </w:r>
      <w:r>
        <w:t xml:space="preserve"> je uvedený v tabuľkovej časti.</w:t>
      </w:r>
    </w:p>
    <w:p w:rsidR="00C9369D" w:rsidRDefault="00C9369D" w:rsidP="00540B45">
      <w:pPr>
        <w:pStyle w:val="Nadpis2"/>
        <w:spacing w:before="0" w:after="0"/>
      </w:pPr>
    </w:p>
    <w:p w:rsidR="00540B45" w:rsidRDefault="00540B45" w:rsidP="00540B45">
      <w:pPr>
        <w:pStyle w:val="Nadpis2"/>
        <w:spacing w:before="0" w:after="0"/>
      </w:pPr>
      <w:r>
        <w:t>Rezervy</w:t>
      </w:r>
    </w:p>
    <w:p w:rsidR="00540B45" w:rsidRDefault="00540B45" w:rsidP="00786BF3">
      <w:pPr>
        <w:pStyle w:val="odstavec"/>
      </w:pPr>
      <w:r>
        <w:t>Prehľad rezerv konsolid</w:t>
      </w:r>
      <w:r w:rsidR="00F9029B">
        <w:t>ovaného celku od 1. januára 20</w:t>
      </w:r>
      <w:r w:rsidR="00D46063">
        <w:t>2</w:t>
      </w:r>
      <w:r w:rsidR="00786BF3">
        <w:t>1</w:t>
      </w:r>
      <w:r w:rsidR="00F9029B">
        <w:t xml:space="preserve"> do  31. decembra 20</w:t>
      </w:r>
      <w:r w:rsidR="00D46063">
        <w:t>2</w:t>
      </w:r>
      <w:r w:rsidR="00786BF3">
        <w:t>1</w:t>
      </w:r>
      <w:r w:rsidR="000B6A5E">
        <w:t xml:space="preserve"> </w:t>
      </w:r>
      <w:r>
        <w:t xml:space="preserve"> je uvedený je uvedený v tabuľkovej časti.</w:t>
      </w:r>
      <w:r w:rsidR="00786BF3">
        <w:rPr>
          <w:i/>
        </w:rPr>
        <w:t xml:space="preserve"> </w:t>
      </w:r>
      <w:r w:rsidR="00786BF3" w:rsidRPr="00786BF3">
        <w:t xml:space="preserve">Obec </w:t>
      </w:r>
      <w:r w:rsidR="00786BF3">
        <w:t>eviduje krátkodobé rezervy vo výške 2 000,00€.</w:t>
      </w:r>
    </w:p>
    <w:p w:rsidR="00540B45" w:rsidRDefault="00540B45" w:rsidP="00540B45">
      <w:pPr>
        <w:pStyle w:val="Nadpis2"/>
        <w:spacing w:before="0" w:after="0"/>
      </w:pPr>
      <w:r>
        <w:t>Záväzky</w:t>
      </w:r>
    </w:p>
    <w:p w:rsidR="00540B45" w:rsidRDefault="00540B45" w:rsidP="00540B45">
      <w:pPr>
        <w:jc w:val="both"/>
      </w:pPr>
      <w:r>
        <w:t>Prehľad záväzkov podľa splatnosti je uvedený v tabuľkovej časti.</w:t>
      </w:r>
      <w:r w:rsidR="00786BF3">
        <w:t xml:space="preserve"> Podľa doby splatnosti záväzkov má obec  záväzky so splatnosťou do 1 roku vo výške 184 413,79,€ a so </w:t>
      </w:r>
      <w:r w:rsidR="00786BF3" w:rsidRPr="00786BF3">
        <w:t xml:space="preserve">splatnosťou do 5 rokov vo výške  </w:t>
      </w:r>
      <w:r w:rsidR="007B310D">
        <w:t xml:space="preserve">49 622,05€, </w:t>
      </w:r>
      <w:r w:rsidR="00786BF3" w:rsidRPr="00786BF3">
        <w:t xml:space="preserve">čo je </w:t>
      </w:r>
      <w:r w:rsidR="00786BF3">
        <w:t>pokles</w:t>
      </w:r>
      <w:r w:rsidR="007B310D">
        <w:t xml:space="preserve"> </w:t>
      </w:r>
      <w:r w:rsidR="001C7011">
        <w:t xml:space="preserve">celkom </w:t>
      </w:r>
      <w:r w:rsidR="007B310D">
        <w:t>O 31 800,86€. Tieto záväzky sú voči   nájomcovi SLSP za zhodnotenie budovy pri prenájme vlastnej budovy a záväzky voči SF.</w:t>
      </w:r>
    </w:p>
    <w:p w:rsidR="00C9369D" w:rsidRDefault="00C9369D" w:rsidP="00C9369D">
      <w:pPr>
        <w:jc w:val="both"/>
      </w:pPr>
    </w:p>
    <w:p w:rsidR="00540B45" w:rsidRDefault="00540B45" w:rsidP="00540B45">
      <w:pPr>
        <w:pStyle w:val="Nadpis2"/>
        <w:spacing w:before="0" w:after="0"/>
      </w:pPr>
      <w:r>
        <w:t>Bankové úvery a ostatné prijaté návratné finančné výpomoci</w:t>
      </w:r>
    </w:p>
    <w:p w:rsidR="00540B45" w:rsidRDefault="00540B45" w:rsidP="00540B45">
      <w:pPr>
        <w:jc w:val="both"/>
      </w:pPr>
      <w:r>
        <w:t>Prehľad o ban</w:t>
      </w:r>
      <w:r w:rsidR="007B310D">
        <w:t>kových úveroch Obce k 31.12.2021</w:t>
      </w:r>
      <w:r>
        <w:t xml:space="preserve"> s uvedením podrobných informácií je uvedený v tabuľkovej časti. </w:t>
      </w:r>
      <w:r w:rsidR="007B310D">
        <w:t xml:space="preserve">Obec nemá v danom období žiadne bankové úvery. </w:t>
      </w:r>
    </w:p>
    <w:p w:rsidR="00540B45" w:rsidRDefault="00540B45" w:rsidP="00540B45">
      <w:pPr>
        <w:tabs>
          <w:tab w:val="left" w:pos="462"/>
        </w:tabs>
        <w:rPr>
          <w:b/>
          <w:sz w:val="22"/>
          <w:szCs w:val="22"/>
          <w:highlight w:val="red"/>
        </w:rPr>
      </w:pPr>
    </w:p>
    <w:p w:rsidR="00AD0DCD" w:rsidRDefault="00AD0DCD" w:rsidP="00540B45">
      <w:pPr>
        <w:tabs>
          <w:tab w:val="left" w:pos="462"/>
        </w:tabs>
        <w:rPr>
          <w:b/>
          <w:sz w:val="22"/>
          <w:szCs w:val="22"/>
          <w:highlight w:val="red"/>
        </w:rPr>
      </w:pPr>
    </w:p>
    <w:p w:rsidR="00AD0DCD" w:rsidRDefault="00AD0DCD" w:rsidP="00540B45">
      <w:pPr>
        <w:tabs>
          <w:tab w:val="left" w:pos="462"/>
        </w:tabs>
        <w:rPr>
          <w:b/>
          <w:sz w:val="22"/>
          <w:szCs w:val="22"/>
          <w:highlight w:val="red"/>
        </w:rPr>
      </w:pPr>
    </w:p>
    <w:p w:rsidR="00540B45" w:rsidRDefault="00540B45" w:rsidP="00540B45">
      <w:pPr>
        <w:tabs>
          <w:tab w:val="left" w:pos="448"/>
        </w:tabs>
        <w:rPr>
          <w:b/>
          <w:sz w:val="22"/>
          <w:szCs w:val="22"/>
        </w:rPr>
      </w:pPr>
    </w:p>
    <w:p w:rsidR="00540B45" w:rsidRDefault="00540B45" w:rsidP="00AD0DCD">
      <w:pPr>
        <w:tabs>
          <w:tab w:val="left" w:pos="448"/>
        </w:tabs>
        <w:ind w:left="425" w:hanging="425"/>
        <w:jc w:val="center"/>
        <w:rPr>
          <w:b/>
        </w:rPr>
      </w:pPr>
      <w:r>
        <w:rPr>
          <w:b/>
        </w:rPr>
        <w:t>SKUTOČNOSTI, KTORÉ NASTALI PO DNI, KU KTORÉMU SA ZOSTAVUJE</w:t>
      </w:r>
    </w:p>
    <w:p w:rsidR="00540B45" w:rsidRDefault="00CB3932" w:rsidP="00AD0DCD">
      <w:pPr>
        <w:tabs>
          <w:tab w:val="left" w:pos="448"/>
        </w:tabs>
        <w:ind w:left="425" w:hanging="425"/>
        <w:jc w:val="center"/>
        <w:rPr>
          <w:b/>
        </w:rPr>
      </w:pPr>
      <w:r>
        <w:rPr>
          <w:b/>
        </w:rPr>
        <w:t xml:space="preserve">KONSOLIDOVANÁ </w:t>
      </w:r>
      <w:r w:rsidR="00540B45">
        <w:rPr>
          <w:b/>
        </w:rPr>
        <w:t xml:space="preserve"> ÚČTOVNÁ ZÁVIERKA, DO DŇA JEJ ZOSTAVENIA</w:t>
      </w:r>
    </w:p>
    <w:p w:rsidR="00540B45" w:rsidRDefault="00540B45" w:rsidP="00540B45">
      <w:pPr>
        <w:pStyle w:val="odstavec"/>
      </w:pPr>
    </w:p>
    <w:p w:rsidR="00540B45" w:rsidRDefault="00540B45" w:rsidP="00540B45">
      <w:pPr>
        <w:pStyle w:val="odstavec"/>
      </w:pPr>
      <w:r>
        <w:t xml:space="preserve">Po 31. decembri </w:t>
      </w:r>
      <w:r w:rsidR="00D46063">
        <w:rPr>
          <w:iCs/>
        </w:rPr>
        <w:t>202</w:t>
      </w:r>
      <w:r w:rsidR="007B310D">
        <w:t>1</w:t>
      </w:r>
      <w:r>
        <w:t xml:space="preserve"> nenastali také udalosti, ktoré by si vyžadovali zverejnenie alebo vykázanie v konsolidovan</w:t>
      </w:r>
      <w:r w:rsidR="00F9029B">
        <w:t>ej účtovnej závierke za rok 20</w:t>
      </w:r>
      <w:r w:rsidR="00D46063">
        <w:t>2</w:t>
      </w:r>
      <w:r w:rsidR="007B310D">
        <w:t>1</w:t>
      </w:r>
      <w:r>
        <w:t>.</w:t>
      </w:r>
    </w:p>
    <w:p w:rsidR="0018601A" w:rsidRDefault="0018601A"/>
    <w:p w:rsidR="00C9369D" w:rsidRDefault="00C9369D" w:rsidP="00C9369D">
      <w:pPr>
        <w:spacing w:line="360" w:lineRule="auto"/>
      </w:pPr>
    </w:p>
    <w:p w:rsidR="00AD0DCD" w:rsidRDefault="00AD0DCD" w:rsidP="00C9369D">
      <w:pPr>
        <w:spacing w:line="360" w:lineRule="auto"/>
      </w:pPr>
    </w:p>
    <w:p w:rsidR="00AD0DCD" w:rsidRDefault="00AD0DCD" w:rsidP="00C9369D">
      <w:pPr>
        <w:spacing w:line="360" w:lineRule="auto"/>
      </w:pPr>
    </w:p>
    <w:p w:rsidR="00AD0DCD" w:rsidRDefault="00AD0DCD" w:rsidP="00C9369D">
      <w:pPr>
        <w:spacing w:line="360" w:lineRule="auto"/>
      </w:pPr>
    </w:p>
    <w:p w:rsidR="00AD0DCD" w:rsidRDefault="00AD0DCD" w:rsidP="00C9369D">
      <w:pPr>
        <w:spacing w:line="360" w:lineRule="auto"/>
      </w:pPr>
    </w:p>
    <w:p w:rsidR="00C9369D" w:rsidRDefault="00C9369D" w:rsidP="00C9369D">
      <w:pPr>
        <w:spacing w:line="360" w:lineRule="auto"/>
      </w:pPr>
    </w:p>
    <w:p w:rsidR="00C9369D" w:rsidRDefault="00C9369D" w:rsidP="00C9369D">
      <w:pPr>
        <w:spacing w:line="360" w:lineRule="auto"/>
      </w:pPr>
    </w:p>
    <w:p w:rsidR="00C9369D" w:rsidRDefault="00C9369D" w:rsidP="00C9369D">
      <w:pPr>
        <w:spacing w:line="360" w:lineRule="auto"/>
      </w:pPr>
      <w:r>
        <w:tab/>
      </w:r>
      <w:r>
        <w:tab/>
      </w:r>
      <w:r>
        <w:tab/>
      </w:r>
      <w:r>
        <w:tab/>
      </w:r>
      <w:r>
        <w:tab/>
      </w:r>
      <w:r>
        <w:tab/>
      </w:r>
      <w:r>
        <w:tab/>
      </w:r>
      <w:r>
        <w:tab/>
      </w:r>
      <w:r>
        <w:tab/>
        <w:t>Ing. Ján Chromek</w:t>
      </w:r>
    </w:p>
    <w:p w:rsidR="00C9369D" w:rsidRPr="00417DDD" w:rsidRDefault="00C9369D" w:rsidP="00C9369D">
      <w:pPr>
        <w:spacing w:line="360" w:lineRule="auto"/>
        <w:rPr>
          <w:i/>
        </w:rPr>
      </w:pPr>
      <w:r>
        <w:tab/>
      </w:r>
      <w:r>
        <w:tab/>
      </w:r>
      <w:r>
        <w:tab/>
      </w:r>
      <w:r>
        <w:tab/>
      </w:r>
      <w:r>
        <w:tab/>
      </w:r>
      <w:r>
        <w:tab/>
      </w:r>
      <w:r>
        <w:tab/>
      </w:r>
      <w:r>
        <w:tab/>
      </w:r>
      <w:r>
        <w:tab/>
      </w:r>
      <w:r w:rsidR="00417DDD">
        <w:t xml:space="preserve">   </w:t>
      </w:r>
      <w:r w:rsidRPr="00417DDD">
        <w:rPr>
          <w:i/>
        </w:rPr>
        <w:t>starosta obce</w:t>
      </w:r>
    </w:p>
    <w:p w:rsidR="00C9369D" w:rsidRDefault="00C9369D" w:rsidP="00C9369D">
      <w:pPr>
        <w:spacing w:line="360" w:lineRule="auto"/>
      </w:pPr>
    </w:p>
    <w:p w:rsidR="00C9369D" w:rsidRDefault="00C9369D" w:rsidP="00C9369D">
      <w:pPr>
        <w:spacing w:line="360" w:lineRule="auto"/>
      </w:pPr>
    </w:p>
    <w:p w:rsidR="00C9369D" w:rsidRDefault="00C9369D" w:rsidP="00417DDD">
      <w:r>
        <w:t>Vyhotovil:</w:t>
      </w:r>
    </w:p>
    <w:p w:rsidR="00C9369D" w:rsidRDefault="000B6A5E" w:rsidP="00417DDD">
      <w:r>
        <w:t>Ing. Morongová</w:t>
      </w:r>
    </w:p>
    <w:p w:rsidR="00C9369D" w:rsidRPr="00417DDD" w:rsidRDefault="00417DDD" w:rsidP="00417DDD">
      <w:pPr>
        <w:rPr>
          <w:i/>
        </w:rPr>
      </w:pPr>
      <w:r>
        <w:rPr>
          <w:i/>
        </w:rPr>
        <w:t>účtovníčka</w:t>
      </w:r>
      <w:r w:rsidR="00C9369D" w:rsidRPr="00417DDD">
        <w:rPr>
          <w:i/>
        </w:rPr>
        <w:t xml:space="preserve"> </w:t>
      </w:r>
    </w:p>
    <w:p w:rsidR="00417DDD" w:rsidRDefault="00417DDD" w:rsidP="00C9369D">
      <w:pPr>
        <w:jc w:val="both"/>
      </w:pPr>
    </w:p>
    <w:p w:rsidR="008325FD" w:rsidRDefault="00F9029B" w:rsidP="008325FD">
      <w:pPr>
        <w:jc w:val="both"/>
      </w:pPr>
      <w:r>
        <w:t xml:space="preserve">V Kokave nad Rimavicou, </w:t>
      </w:r>
      <w:r w:rsidR="007B310D">
        <w:t>10.05.2022</w:t>
      </w:r>
    </w:p>
    <w:p w:rsidR="008325FD" w:rsidRDefault="008325FD" w:rsidP="008325FD">
      <w:pPr>
        <w:jc w:val="both"/>
      </w:pPr>
    </w:p>
    <w:p w:rsidR="008325FD" w:rsidRDefault="008325FD">
      <w:r>
        <w:rPr>
          <w:noProof/>
        </w:rPr>
        <w:lastRenderedPageBreak/>
        <w:drawing>
          <wp:inline distT="0" distB="0" distL="0" distR="0">
            <wp:extent cx="5753100" cy="6762750"/>
            <wp:effectExtent l="1905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 cstate="print"/>
                    <a:srcRect/>
                    <a:stretch>
                      <a:fillRect/>
                    </a:stretch>
                  </pic:blipFill>
                  <pic:spPr bwMode="auto">
                    <a:xfrm>
                      <a:off x="0" y="0"/>
                      <a:ext cx="5753100" cy="6762750"/>
                    </a:xfrm>
                    <a:prstGeom prst="rect">
                      <a:avLst/>
                    </a:prstGeom>
                    <a:noFill/>
                    <a:ln w="9525">
                      <a:noFill/>
                      <a:miter lim="800000"/>
                      <a:headEnd/>
                      <a:tailEnd/>
                    </a:ln>
                  </pic:spPr>
                </pic:pic>
              </a:graphicData>
            </a:graphic>
          </wp:inline>
        </w:drawing>
      </w:r>
    </w:p>
    <w:sectPr w:rsidR="008325FD" w:rsidSect="001860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40B45"/>
    <w:rsid w:val="00090310"/>
    <w:rsid w:val="000B6A5E"/>
    <w:rsid w:val="00133E56"/>
    <w:rsid w:val="00134651"/>
    <w:rsid w:val="00155F6E"/>
    <w:rsid w:val="0018601A"/>
    <w:rsid w:val="00193DA8"/>
    <w:rsid w:val="001C7011"/>
    <w:rsid w:val="00314E67"/>
    <w:rsid w:val="003B6985"/>
    <w:rsid w:val="003C3127"/>
    <w:rsid w:val="00417DDD"/>
    <w:rsid w:val="00507B43"/>
    <w:rsid w:val="00540B45"/>
    <w:rsid w:val="00652144"/>
    <w:rsid w:val="00763FED"/>
    <w:rsid w:val="00786BF3"/>
    <w:rsid w:val="007B310D"/>
    <w:rsid w:val="007C7CD2"/>
    <w:rsid w:val="007F48CF"/>
    <w:rsid w:val="008325FD"/>
    <w:rsid w:val="008C23E4"/>
    <w:rsid w:val="008C5FA2"/>
    <w:rsid w:val="008E209D"/>
    <w:rsid w:val="00905BFB"/>
    <w:rsid w:val="00917064"/>
    <w:rsid w:val="00953B65"/>
    <w:rsid w:val="00A63F2B"/>
    <w:rsid w:val="00A90B72"/>
    <w:rsid w:val="00AA0D1A"/>
    <w:rsid w:val="00AA6578"/>
    <w:rsid w:val="00AD0DCD"/>
    <w:rsid w:val="00AD70CF"/>
    <w:rsid w:val="00AE5365"/>
    <w:rsid w:val="00B10F09"/>
    <w:rsid w:val="00BD44F7"/>
    <w:rsid w:val="00BF4F93"/>
    <w:rsid w:val="00C61A74"/>
    <w:rsid w:val="00C9369D"/>
    <w:rsid w:val="00CB3932"/>
    <w:rsid w:val="00D41F17"/>
    <w:rsid w:val="00D46063"/>
    <w:rsid w:val="00D96CF1"/>
    <w:rsid w:val="00E84AFD"/>
    <w:rsid w:val="00EB7B40"/>
    <w:rsid w:val="00F9029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0B4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540B45"/>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540B45"/>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40B45"/>
    <w:rPr>
      <w:rFonts w:ascii="Times New Roman" w:eastAsia="Times New Roman" w:hAnsi="Times New Roman" w:cs="Times New Roman"/>
      <w:b/>
      <w:bCs/>
      <w:kern w:val="32"/>
      <w:sz w:val="24"/>
      <w:szCs w:val="24"/>
    </w:rPr>
  </w:style>
  <w:style w:type="character" w:customStyle="1" w:styleId="Nadpis2Char">
    <w:name w:val="Nadpis 2 Char"/>
    <w:basedOn w:val="Predvolenpsmoodseku"/>
    <w:link w:val="Nadpis2"/>
    <w:semiHidden/>
    <w:rsid w:val="00540B45"/>
    <w:rPr>
      <w:rFonts w:ascii="Times New Roman" w:eastAsia="Times New Roman" w:hAnsi="Times New Roman" w:cs="Times New Roman"/>
      <w:bCs/>
      <w:i/>
      <w:iCs/>
      <w:sz w:val="24"/>
      <w:szCs w:val="24"/>
      <w:u w:val="single"/>
    </w:rPr>
  </w:style>
  <w:style w:type="paragraph" w:styleId="Zkladntext">
    <w:name w:val="Body Text"/>
    <w:basedOn w:val="Normlny"/>
    <w:link w:val="ZkladntextChar"/>
    <w:semiHidden/>
    <w:unhideWhenUsed/>
    <w:rsid w:val="00540B45"/>
    <w:pPr>
      <w:spacing w:after="120"/>
    </w:pPr>
  </w:style>
  <w:style w:type="character" w:customStyle="1" w:styleId="ZkladntextChar">
    <w:name w:val="Základný text Char"/>
    <w:basedOn w:val="Predvolenpsmoodseku"/>
    <w:link w:val="Zkladntext"/>
    <w:semiHidden/>
    <w:rsid w:val="00540B45"/>
    <w:rPr>
      <w:rFonts w:ascii="Times New Roman" w:eastAsia="Times New Roman" w:hAnsi="Times New Roman" w:cs="Times New Roman"/>
      <w:sz w:val="24"/>
      <w:szCs w:val="24"/>
      <w:lang w:eastAsia="sk-SK"/>
    </w:rPr>
  </w:style>
  <w:style w:type="paragraph" w:customStyle="1" w:styleId="odstavec">
    <w:name w:val="odstavec"/>
    <w:basedOn w:val="Normlny"/>
    <w:autoRedefine/>
    <w:rsid w:val="00540B45"/>
    <w:pPr>
      <w:ind w:right="-79"/>
      <w:jc w:val="both"/>
    </w:pPr>
  </w:style>
  <w:style w:type="paragraph" w:customStyle="1" w:styleId="abc">
    <w:name w:val="abc"/>
    <w:basedOn w:val="Normlny"/>
    <w:autoRedefine/>
    <w:rsid w:val="00540B45"/>
    <w:pPr>
      <w:spacing w:before="60" w:after="120"/>
      <w:ind w:left="465"/>
      <w:jc w:val="both"/>
    </w:pPr>
    <w:rPr>
      <w:sz w:val="22"/>
      <w:szCs w:val="22"/>
    </w:rPr>
  </w:style>
  <w:style w:type="paragraph" w:customStyle="1" w:styleId="Tabulka">
    <w:name w:val="Tabulka"/>
    <w:basedOn w:val="Normlny"/>
    <w:rsid w:val="00540B45"/>
    <w:rPr>
      <w:color w:val="000000"/>
      <w:sz w:val="18"/>
      <w:szCs w:val="20"/>
      <w:lang w:eastAsia="en-US"/>
    </w:rPr>
  </w:style>
  <w:style w:type="paragraph" w:customStyle="1" w:styleId="Pismenka">
    <w:name w:val="Pismenka"/>
    <w:basedOn w:val="Zkladntext"/>
    <w:uiPriority w:val="99"/>
    <w:rsid w:val="00540B45"/>
    <w:pPr>
      <w:tabs>
        <w:tab w:val="num" w:pos="426"/>
      </w:tabs>
      <w:spacing w:after="0"/>
      <w:ind w:left="426" w:hanging="426"/>
      <w:jc w:val="both"/>
    </w:pPr>
    <w:rPr>
      <w:b/>
      <w:bCs/>
      <w:sz w:val="20"/>
      <w:szCs w:val="20"/>
    </w:rPr>
  </w:style>
  <w:style w:type="paragraph" w:customStyle="1" w:styleId="Default">
    <w:name w:val="Default"/>
    <w:rsid w:val="00953B6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Textbubliny">
    <w:name w:val="Balloon Text"/>
    <w:basedOn w:val="Normlny"/>
    <w:link w:val="TextbublinyChar"/>
    <w:uiPriority w:val="99"/>
    <w:semiHidden/>
    <w:unhideWhenUsed/>
    <w:rsid w:val="008325FD"/>
    <w:rPr>
      <w:rFonts w:ascii="Tahoma" w:hAnsi="Tahoma" w:cs="Tahoma"/>
      <w:sz w:val="16"/>
      <w:szCs w:val="16"/>
    </w:rPr>
  </w:style>
  <w:style w:type="character" w:customStyle="1" w:styleId="TextbublinyChar">
    <w:name w:val="Text bubliny Char"/>
    <w:basedOn w:val="Predvolenpsmoodseku"/>
    <w:link w:val="Textbubliny"/>
    <w:uiPriority w:val="99"/>
    <w:semiHidden/>
    <w:rsid w:val="008325FD"/>
    <w:rPr>
      <w:rFonts w:ascii="Tahoma" w:eastAsia="Times New Roman" w:hAnsi="Tahoma" w:cs="Tahoma"/>
      <w:sz w:val="16"/>
      <w:szCs w:val="16"/>
      <w:lang w:eastAsia="sk-SK"/>
    </w:rPr>
  </w:style>
</w:styles>
</file>

<file path=word/webSettings.xml><?xml version="1.0" encoding="utf-8"?>
<w:webSettings xmlns:r="http://schemas.openxmlformats.org/officeDocument/2006/relationships" xmlns:w="http://schemas.openxmlformats.org/wordprocessingml/2006/main">
  <w:divs>
    <w:div w:id="1368990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F17D78-D79D-4FD4-90F8-1EFC7C84E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6</Pages>
  <Words>1545</Words>
  <Characters>8810</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Ucto</cp:lastModifiedBy>
  <cp:revision>15</cp:revision>
  <cp:lastPrinted>2021-04-29T11:47:00Z</cp:lastPrinted>
  <dcterms:created xsi:type="dcterms:W3CDTF">2019-05-07T12:11:00Z</dcterms:created>
  <dcterms:modified xsi:type="dcterms:W3CDTF">2022-06-21T06:30:00Z</dcterms:modified>
</cp:coreProperties>
</file>