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79EB" w14:textId="77777777" w:rsidR="00A14B57" w:rsidRDefault="00A14B57">
      <w:pPr>
        <w:pStyle w:val="Zkladntext"/>
        <w:rPr>
          <w:rFonts w:ascii="Times New Roman"/>
          <w:sz w:val="20"/>
        </w:rPr>
      </w:pPr>
    </w:p>
    <w:p w14:paraId="14AE0E4E" w14:textId="33988136" w:rsidR="00A14B57" w:rsidRDefault="00A14B57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r>
        <w:rPr>
          <w:b/>
          <w:sz w:val="28"/>
        </w:rPr>
        <w:t>Poznámky konsolidovanej účtovnej závierky obce Nitrianske Rudno</w:t>
      </w:r>
      <w:bookmarkStart w:id="1" w:name="zostavenej_k_31._decembru_2015"/>
      <w:bookmarkEnd w:id="1"/>
      <w:r>
        <w:rPr>
          <w:b/>
          <w:sz w:val="28"/>
        </w:rPr>
        <w:t xml:space="preserve"> zostavenej k 31. decembru 20</w:t>
      </w:r>
      <w:r w:rsidR="00F44B51">
        <w:rPr>
          <w:b/>
          <w:sz w:val="28"/>
        </w:rPr>
        <w:t>2</w:t>
      </w:r>
      <w:r w:rsidR="00AB070B">
        <w:rPr>
          <w:b/>
          <w:sz w:val="28"/>
        </w:rPr>
        <w:t>1</w:t>
      </w:r>
    </w:p>
    <w:p w14:paraId="74678952" w14:textId="77777777" w:rsidR="00A14B57" w:rsidRDefault="00A14B57">
      <w:pPr>
        <w:pStyle w:val="Zkladntext"/>
        <w:spacing w:before="5"/>
        <w:rPr>
          <w:b/>
          <w:sz w:val="37"/>
        </w:rPr>
      </w:pPr>
    </w:p>
    <w:p w14:paraId="430BF777" w14:textId="77777777" w:rsidR="00A14B57" w:rsidRDefault="00A14B57">
      <w:pPr>
        <w:pStyle w:val="Nadpis1"/>
        <w:ind w:left="855" w:right="608"/>
      </w:pPr>
      <w:bookmarkStart w:id="2" w:name="Čl._I"/>
      <w:bookmarkEnd w:id="2"/>
      <w:r>
        <w:t>Čl. I</w:t>
      </w:r>
    </w:p>
    <w:p w14:paraId="3D2160A1" w14:textId="77777777" w:rsidR="00A14B57" w:rsidRDefault="00A14B57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r>
        <w:rPr>
          <w:b/>
          <w:sz w:val="24"/>
        </w:rPr>
        <w:t>Všeobecné údaje</w:t>
      </w:r>
    </w:p>
    <w:p w14:paraId="4484D682" w14:textId="77777777" w:rsidR="00A14B57" w:rsidRDefault="00A14B57">
      <w:pPr>
        <w:pStyle w:val="Zkladntext"/>
        <w:spacing w:before="11"/>
        <w:rPr>
          <w:b/>
          <w:sz w:val="38"/>
        </w:rPr>
      </w:pPr>
    </w:p>
    <w:p w14:paraId="372600C9" w14:textId="77777777" w:rsidR="00A14B57" w:rsidRDefault="00A14B57">
      <w:pPr>
        <w:pStyle w:val="Nadpis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r>
        <w:t xml:space="preserve">Identifikačné údaje o konsolidujúcej </w:t>
      </w:r>
      <w:r>
        <w:rPr>
          <w:spacing w:val="-3"/>
        </w:rPr>
        <w:t>účtovnej</w:t>
      </w:r>
      <w:r>
        <w:rPr>
          <w:spacing w:val="-4"/>
        </w:rPr>
        <w:t xml:space="preserve"> </w:t>
      </w:r>
      <w:r>
        <w:t>jednotke</w:t>
      </w:r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309"/>
      </w:tblGrid>
      <w:tr w:rsidR="00A14B57" w14:paraId="07177176" w14:textId="77777777">
        <w:trPr>
          <w:trHeight w:val="354"/>
        </w:trPr>
        <w:tc>
          <w:tcPr>
            <w:tcW w:w="4786" w:type="dxa"/>
          </w:tcPr>
          <w:p w14:paraId="47F8E467" w14:textId="77777777" w:rsidR="00A14B57" w:rsidRDefault="00A14B57">
            <w:pPr>
              <w:pStyle w:val="TableParagraph"/>
              <w:spacing w:before="66"/>
              <w:rPr>
                <w:sz w:val="19"/>
              </w:rPr>
            </w:pPr>
            <w:r>
              <w:rPr>
                <w:sz w:val="19"/>
              </w:rPr>
              <w:t>Názov konsolidujúcej účtovnej jednotky</w:t>
            </w:r>
          </w:p>
        </w:tc>
        <w:tc>
          <w:tcPr>
            <w:tcW w:w="5309" w:type="dxa"/>
          </w:tcPr>
          <w:p w14:paraId="325F24E7" w14:textId="77777777" w:rsidR="00A14B57" w:rsidRDefault="00A14B57">
            <w:pPr>
              <w:pStyle w:val="TableParagraph"/>
              <w:spacing w:before="70"/>
              <w:rPr>
                <w:sz w:val="17"/>
              </w:rPr>
            </w:pPr>
            <w:r>
              <w:rPr>
                <w:sz w:val="17"/>
              </w:rPr>
              <w:t>Obec Nitrianske Rudno</w:t>
            </w:r>
          </w:p>
        </w:tc>
      </w:tr>
      <w:tr w:rsidR="00A14B57" w14:paraId="22168F38" w14:textId="77777777">
        <w:trPr>
          <w:trHeight w:val="350"/>
        </w:trPr>
        <w:tc>
          <w:tcPr>
            <w:tcW w:w="4786" w:type="dxa"/>
          </w:tcPr>
          <w:p w14:paraId="2968708B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14:paraId="26B25293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A14B57" w14:paraId="7103D7F9" w14:textId="77777777">
        <w:trPr>
          <w:trHeight w:val="350"/>
        </w:trPr>
        <w:tc>
          <w:tcPr>
            <w:tcW w:w="4786" w:type="dxa"/>
          </w:tcPr>
          <w:p w14:paraId="56812B90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Sídlo konsolidujúcej účtovnej jednotky</w:t>
            </w:r>
          </w:p>
        </w:tc>
        <w:tc>
          <w:tcPr>
            <w:tcW w:w="5309" w:type="dxa"/>
          </w:tcPr>
          <w:p w14:paraId="34711372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Hlavná 1/82, 972 2 6 Nitrianske Rudno</w:t>
            </w:r>
          </w:p>
        </w:tc>
      </w:tr>
      <w:tr w:rsidR="00A14B57" w14:paraId="77042424" w14:textId="77777777">
        <w:trPr>
          <w:trHeight w:val="585"/>
        </w:trPr>
        <w:tc>
          <w:tcPr>
            <w:tcW w:w="4786" w:type="dxa"/>
          </w:tcPr>
          <w:p w14:paraId="3B816A50" w14:textId="77777777" w:rsidR="00A14B57" w:rsidRDefault="00A14B57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r>
              <w:rPr>
                <w:sz w:val="19"/>
              </w:rPr>
              <w:t>Dátum založenia, vzniku konsolidujúcej účtovnej jednotky</w:t>
            </w:r>
          </w:p>
        </w:tc>
        <w:tc>
          <w:tcPr>
            <w:tcW w:w="5309" w:type="dxa"/>
          </w:tcPr>
          <w:p w14:paraId="6ED84677" w14:textId="77777777" w:rsidR="00A14B57" w:rsidRDefault="00A14B57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14:paraId="7A144767" w14:textId="77777777" w:rsidR="00A14B57" w:rsidRDefault="00A14B57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1.1.1991 - zo zákona o obecnom zriadení</w:t>
            </w:r>
          </w:p>
        </w:tc>
      </w:tr>
    </w:tbl>
    <w:p w14:paraId="74EB5E4E" w14:textId="77777777" w:rsidR="00A14B57" w:rsidRDefault="00A14B57">
      <w:pPr>
        <w:pStyle w:val="Zkladntext"/>
        <w:spacing w:before="4"/>
        <w:rPr>
          <w:b/>
          <w:sz w:val="17"/>
        </w:rPr>
      </w:pPr>
    </w:p>
    <w:p w14:paraId="048DBF77" w14:textId="77777777" w:rsidR="00A14B57" w:rsidRDefault="00A14B57">
      <w:pPr>
        <w:pStyle w:val="Zkladntext"/>
        <w:spacing w:line="249" w:lineRule="auto"/>
        <w:ind w:left="269" w:right="118"/>
        <w:jc w:val="both"/>
      </w:pPr>
      <w:r>
        <w:t xml:space="preserve">Konsolidovaná účtovná závierka konsolidovaného celku obce Nitrianske Rudno bola zostavená v súlade </w:t>
      </w:r>
      <w:r>
        <w:rPr>
          <w:spacing w:val="-3"/>
        </w:rPr>
        <w:t xml:space="preserve">so </w:t>
      </w:r>
      <w:r>
        <w:t xml:space="preserve">zákonom č. 431/2002 Z. z. o účtovníctve v znení neskorších predpisov a v </w:t>
      </w:r>
      <w:r>
        <w:rPr>
          <w:spacing w:val="-3"/>
        </w:rPr>
        <w:t xml:space="preserve">súlade </w:t>
      </w:r>
      <w:r>
        <w:t xml:space="preserve">s Opatrením Ministerstva financií Slovenskej republiky zo dňa 17. decembra 2008 č. MF/27526/2008 - 31, ktorým </w:t>
      </w:r>
      <w:r>
        <w:rPr>
          <w:spacing w:val="-3"/>
        </w:rPr>
        <w:t xml:space="preserve">sa </w:t>
      </w:r>
      <w:r>
        <w:t xml:space="preserve">ustanovujú podrobnosti o metódach  a postupoch konsolidácie </w:t>
      </w:r>
      <w:r>
        <w:rPr>
          <w:spacing w:val="-3"/>
        </w:rPr>
        <w:t xml:space="preserve">vo </w:t>
      </w:r>
      <w:r>
        <w:t xml:space="preserve">verejnej správe a podrobnosti o usporiadaní a označovaní položiek konsolidovanej </w:t>
      </w:r>
      <w:r>
        <w:rPr>
          <w:spacing w:val="-3"/>
        </w:rPr>
        <w:t xml:space="preserve">účtovnej </w:t>
      </w:r>
      <w:r>
        <w:t xml:space="preserve">závierky </w:t>
      </w:r>
      <w:r>
        <w:rPr>
          <w:spacing w:val="-3"/>
        </w:rPr>
        <w:t xml:space="preserve">vo </w:t>
      </w:r>
      <w:r>
        <w:t xml:space="preserve">verejnej </w:t>
      </w:r>
      <w:r>
        <w:rPr>
          <w:spacing w:val="-3"/>
        </w:rPr>
        <w:t xml:space="preserve">správe </w:t>
      </w:r>
      <w:r>
        <w:t>v znení neskorších</w:t>
      </w:r>
      <w:r>
        <w:rPr>
          <w:spacing w:val="6"/>
        </w:rPr>
        <w:t xml:space="preserve"> </w:t>
      </w:r>
      <w:r>
        <w:t>predpisov.</w:t>
      </w:r>
    </w:p>
    <w:p w14:paraId="4CF6E5B6" w14:textId="77777777" w:rsidR="00A14B57" w:rsidRDefault="00A14B57">
      <w:pPr>
        <w:pStyle w:val="Zkladntext"/>
        <w:rPr>
          <w:sz w:val="20"/>
        </w:rPr>
      </w:pPr>
    </w:p>
    <w:p w14:paraId="36D75AC6" w14:textId="77777777" w:rsidR="00A14B57" w:rsidRDefault="00A14B57">
      <w:pPr>
        <w:pStyle w:val="Zkladntext"/>
        <w:spacing w:before="8"/>
        <w:rPr>
          <w:sz w:val="22"/>
        </w:rPr>
      </w:pPr>
    </w:p>
    <w:p w14:paraId="7EC227BB" w14:textId="77777777" w:rsidR="00A14B57" w:rsidRDefault="00A14B57">
      <w:pPr>
        <w:pStyle w:val="Nadpis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r>
        <w:t xml:space="preserve">Informácie o hlavných predstaviteľoch konsolidujúcej </w:t>
      </w:r>
      <w:r>
        <w:rPr>
          <w:spacing w:val="-3"/>
        </w:rPr>
        <w:t>účtovnej</w:t>
      </w:r>
      <w:r>
        <w:rPr>
          <w:spacing w:val="-13"/>
        </w:rPr>
        <w:t xml:space="preserve"> </w:t>
      </w:r>
      <w:r>
        <w:rPr>
          <w:spacing w:val="-3"/>
        </w:rPr>
        <w:t>jednotky</w:t>
      </w: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295"/>
      </w:tblGrid>
      <w:tr w:rsidR="00A14B57" w14:paraId="7D1E2F21" w14:textId="77777777">
        <w:trPr>
          <w:trHeight w:val="330"/>
        </w:trPr>
        <w:tc>
          <w:tcPr>
            <w:tcW w:w="4786" w:type="dxa"/>
          </w:tcPr>
          <w:p w14:paraId="797B2DE9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Starosta obce (meno a priezvisko)</w:t>
            </w:r>
          </w:p>
        </w:tc>
        <w:tc>
          <w:tcPr>
            <w:tcW w:w="5295" w:type="dxa"/>
          </w:tcPr>
          <w:p w14:paraId="059D42F4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Robert Štrbák</w:t>
            </w:r>
          </w:p>
        </w:tc>
      </w:tr>
      <w:tr w:rsidR="00A14B57" w14:paraId="6F6CF95F" w14:textId="77777777">
        <w:trPr>
          <w:trHeight w:val="330"/>
        </w:trPr>
        <w:tc>
          <w:tcPr>
            <w:tcW w:w="4786" w:type="dxa"/>
          </w:tcPr>
          <w:p w14:paraId="0A02F070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Zástupca starostu (meno a priezvisko)</w:t>
            </w:r>
          </w:p>
        </w:tc>
        <w:tc>
          <w:tcPr>
            <w:tcW w:w="5295" w:type="dxa"/>
          </w:tcPr>
          <w:p w14:paraId="2DCEBE72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Ján Výškrabka</w:t>
            </w:r>
          </w:p>
        </w:tc>
      </w:tr>
      <w:tr w:rsidR="00A14B57" w14:paraId="08E3E8E5" w14:textId="77777777">
        <w:trPr>
          <w:trHeight w:val="321"/>
        </w:trPr>
        <w:tc>
          <w:tcPr>
            <w:tcW w:w="4786" w:type="dxa"/>
          </w:tcPr>
          <w:p w14:paraId="42A7A92C" w14:textId="77777777" w:rsidR="00A14B57" w:rsidRDefault="00A14B57">
            <w:pPr>
              <w:pStyle w:val="TableParagraph"/>
              <w:spacing w:before="51"/>
              <w:rPr>
                <w:sz w:val="17"/>
              </w:rPr>
            </w:pPr>
            <w:r>
              <w:rPr>
                <w:sz w:val="17"/>
              </w:rPr>
              <w:t>Hlavná kontrolór obce</w:t>
            </w:r>
          </w:p>
        </w:tc>
        <w:tc>
          <w:tcPr>
            <w:tcW w:w="5295" w:type="dxa"/>
          </w:tcPr>
          <w:p w14:paraId="3511D9F9" w14:textId="77777777" w:rsidR="00A14B57" w:rsidRDefault="00A14B57">
            <w:pPr>
              <w:pStyle w:val="TableParagraph"/>
              <w:spacing w:before="51"/>
              <w:ind w:left="287"/>
              <w:rPr>
                <w:sz w:val="17"/>
              </w:rPr>
            </w:pPr>
            <w:r>
              <w:rPr>
                <w:sz w:val="17"/>
              </w:rPr>
              <w:t>PhDr. Róbert Géczy</w:t>
            </w:r>
          </w:p>
        </w:tc>
      </w:tr>
      <w:tr w:rsidR="00A14B57" w14:paraId="4396EB75" w14:textId="77777777">
        <w:trPr>
          <w:trHeight w:val="364"/>
        </w:trPr>
        <w:tc>
          <w:tcPr>
            <w:tcW w:w="4786" w:type="dxa"/>
          </w:tcPr>
          <w:p w14:paraId="2A6A5EF4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14:paraId="4DC96E3D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FD3C46B" w14:textId="77777777" w:rsidR="00A14B57" w:rsidRDefault="00A14B57">
      <w:pPr>
        <w:pStyle w:val="Odsekzoznamu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r>
        <w:rPr>
          <w:b/>
          <w:sz w:val="19"/>
        </w:rPr>
        <w:t>Informácie o konsolidovanom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celku</w:t>
      </w:r>
    </w:p>
    <w:p w14:paraId="4A22F957" w14:textId="77777777" w:rsidR="00A14B57" w:rsidRDefault="00A14B57">
      <w:pPr>
        <w:pStyle w:val="Zkladntext"/>
        <w:spacing w:before="6"/>
        <w:rPr>
          <w:b/>
          <w:sz w:val="21"/>
        </w:rPr>
      </w:pPr>
    </w:p>
    <w:p w14:paraId="3AC4487C" w14:textId="77777777" w:rsidR="00A14B57" w:rsidRDefault="00A14B57">
      <w:pPr>
        <w:pStyle w:val="Zkladntext"/>
        <w:spacing w:line="252" w:lineRule="auto"/>
        <w:ind w:left="269" w:right="989"/>
      </w:pPr>
      <w:r>
        <w:t>Identifikačné údaje všetkých účtovných jednotiek konsolidovaného celku obce Nitrianske Rudno sú uvedené v tabuľkovej časti (tabuľka č. 1) poznámok konsolidovanej účtovnej závierky.</w:t>
      </w:r>
    </w:p>
    <w:p w14:paraId="171D9AA3" w14:textId="77777777" w:rsidR="00A14B57" w:rsidRDefault="00A14B57">
      <w:pPr>
        <w:pStyle w:val="Zkladntext"/>
        <w:rPr>
          <w:sz w:val="20"/>
        </w:rPr>
      </w:pPr>
    </w:p>
    <w:p w14:paraId="65C20DAB" w14:textId="77777777" w:rsidR="00A14B57" w:rsidRDefault="00A14B57">
      <w:pPr>
        <w:pStyle w:val="Zkladntext"/>
        <w:spacing w:before="4"/>
        <w:rPr>
          <w:sz w:val="22"/>
        </w:rPr>
      </w:pPr>
    </w:p>
    <w:p w14:paraId="60934AA3" w14:textId="77777777" w:rsidR="00A14B57" w:rsidRDefault="00A14B57">
      <w:pPr>
        <w:pStyle w:val="Nadpis2"/>
        <w:numPr>
          <w:ilvl w:val="0"/>
          <w:numId w:val="11"/>
        </w:numPr>
        <w:tabs>
          <w:tab w:val="left" w:pos="536"/>
        </w:tabs>
        <w:ind w:left="535" w:hanging="213"/>
      </w:pPr>
      <w:r>
        <w:t>Informácie o zamestnancoch konsolidovaného</w:t>
      </w:r>
      <w:r>
        <w:rPr>
          <w:spacing w:val="-17"/>
        </w:rPr>
        <w:t xml:space="preserve"> </w:t>
      </w:r>
      <w:r>
        <w:t>celku</w:t>
      </w:r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78"/>
        <w:gridCol w:w="2208"/>
        <w:gridCol w:w="2218"/>
      </w:tblGrid>
      <w:tr w:rsidR="00A14B57" w14:paraId="4A4BBC23" w14:textId="77777777">
        <w:trPr>
          <w:trHeight w:val="282"/>
        </w:trPr>
        <w:tc>
          <w:tcPr>
            <w:tcW w:w="5578" w:type="dxa"/>
          </w:tcPr>
          <w:p w14:paraId="0DA3302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2208" w:type="dxa"/>
          </w:tcPr>
          <w:p w14:paraId="487BE379" w14:textId="7A5ECEC4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</w:t>
            </w:r>
            <w:r w:rsidR="00AB070B">
              <w:rPr>
                <w:sz w:val="19"/>
              </w:rPr>
              <w:t>20</w:t>
            </w:r>
          </w:p>
        </w:tc>
        <w:tc>
          <w:tcPr>
            <w:tcW w:w="2218" w:type="dxa"/>
          </w:tcPr>
          <w:p w14:paraId="53D26A7A" w14:textId="4085BC6C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</w:t>
            </w:r>
            <w:r w:rsidR="00F44B51">
              <w:rPr>
                <w:sz w:val="19"/>
              </w:rPr>
              <w:t>2</w:t>
            </w:r>
            <w:r w:rsidR="00AB070B">
              <w:rPr>
                <w:sz w:val="19"/>
              </w:rPr>
              <w:t>1</w:t>
            </w:r>
          </w:p>
        </w:tc>
      </w:tr>
      <w:tr w:rsidR="00A14B57" w14:paraId="2EA2AD06" w14:textId="77777777">
        <w:trPr>
          <w:trHeight w:val="460"/>
        </w:trPr>
        <w:tc>
          <w:tcPr>
            <w:tcW w:w="5578" w:type="dxa"/>
          </w:tcPr>
          <w:p w14:paraId="567D612E" w14:textId="77777777" w:rsidR="00A14B57" w:rsidRDefault="00A14B57">
            <w:pPr>
              <w:pStyle w:val="TableParagraph"/>
              <w:spacing w:before="4"/>
              <w:rPr>
                <w:sz w:val="19"/>
              </w:rPr>
            </w:pPr>
            <w:r>
              <w:rPr>
                <w:sz w:val="19"/>
              </w:rPr>
              <w:t>Priemerný počet zamestnancov konsolidovaného celku počas</w:t>
            </w:r>
          </w:p>
          <w:p w14:paraId="23061314" w14:textId="77777777" w:rsidR="00A14B57" w:rsidRDefault="00A14B57">
            <w:pPr>
              <w:pStyle w:val="TableParagraph"/>
              <w:spacing w:before="12" w:line="206" w:lineRule="exact"/>
              <w:rPr>
                <w:sz w:val="19"/>
              </w:rPr>
            </w:pPr>
            <w:r>
              <w:rPr>
                <w:sz w:val="19"/>
              </w:rPr>
              <w:t>účtovného obdobia</w:t>
            </w:r>
          </w:p>
        </w:tc>
        <w:tc>
          <w:tcPr>
            <w:tcW w:w="2208" w:type="dxa"/>
          </w:tcPr>
          <w:p w14:paraId="3B16B949" w14:textId="075A5188" w:rsidR="00A14B57" w:rsidRDefault="00222101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</w:t>
            </w:r>
            <w:r w:rsidR="00AB070B">
              <w:rPr>
                <w:sz w:val="19"/>
              </w:rPr>
              <w:t>7</w:t>
            </w:r>
          </w:p>
        </w:tc>
        <w:tc>
          <w:tcPr>
            <w:tcW w:w="2218" w:type="dxa"/>
          </w:tcPr>
          <w:p w14:paraId="71CF093F" w14:textId="725EF8DE" w:rsidR="00A14B57" w:rsidRDefault="00222101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7</w:t>
            </w:r>
            <w:r w:rsidR="003244DD">
              <w:rPr>
                <w:sz w:val="19"/>
              </w:rPr>
              <w:t>8,8</w:t>
            </w:r>
          </w:p>
        </w:tc>
      </w:tr>
      <w:tr w:rsidR="00A14B57" w14:paraId="05610D3C" w14:textId="77777777">
        <w:trPr>
          <w:trHeight w:val="273"/>
        </w:trPr>
        <w:tc>
          <w:tcPr>
            <w:tcW w:w="5578" w:type="dxa"/>
          </w:tcPr>
          <w:p w14:paraId="31D491D4" w14:textId="77777777" w:rsidR="00A14B57" w:rsidRDefault="00A14B57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>z toho počet vedúcich zamestnancov</w:t>
            </w:r>
          </w:p>
        </w:tc>
        <w:tc>
          <w:tcPr>
            <w:tcW w:w="2208" w:type="dxa"/>
          </w:tcPr>
          <w:p w14:paraId="42EB32E7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  <w:tc>
          <w:tcPr>
            <w:tcW w:w="2218" w:type="dxa"/>
          </w:tcPr>
          <w:p w14:paraId="540CAD4C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sz w:val="19"/>
              </w:rPr>
              <w:t>3</w:t>
            </w:r>
          </w:p>
        </w:tc>
      </w:tr>
    </w:tbl>
    <w:p w14:paraId="77457B5A" w14:textId="77777777" w:rsidR="00A14B57" w:rsidRDefault="00A14B57">
      <w:pPr>
        <w:pStyle w:val="Zkladntext"/>
        <w:rPr>
          <w:b/>
          <w:sz w:val="20"/>
        </w:rPr>
      </w:pPr>
    </w:p>
    <w:p w14:paraId="3F9A339E" w14:textId="77777777" w:rsidR="00A14B57" w:rsidRDefault="00A14B57">
      <w:pPr>
        <w:pStyle w:val="Zkladntext"/>
        <w:spacing w:before="5"/>
        <w:rPr>
          <w:b/>
          <w:sz w:val="29"/>
        </w:rPr>
      </w:pPr>
    </w:p>
    <w:p w14:paraId="19BAFB0F" w14:textId="77777777" w:rsidR="00A14B57" w:rsidRDefault="00A14B57">
      <w:pPr>
        <w:pStyle w:val="Odsekzoznamu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r>
        <w:rPr>
          <w:b/>
          <w:sz w:val="19"/>
        </w:rPr>
        <w:t>Informácie o účtovných zásadách a účtovných</w:t>
      </w:r>
      <w:r>
        <w:rPr>
          <w:b/>
          <w:spacing w:val="-23"/>
          <w:sz w:val="19"/>
        </w:rPr>
        <w:t xml:space="preserve"> </w:t>
      </w:r>
      <w:r>
        <w:rPr>
          <w:b/>
          <w:sz w:val="19"/>
        </w:rPr>
        <w:t>metódach</w:t>
      </w:r>
    </w:p>
    <w:p w14:paraId="353E2CF1" w14:textId="77777777" w:rsidR="00A14B57" w:rsidRDefault="00A14B57">
      <w:pPr>
        <w:pStyle w:val="Zkladntext"/>
        <w:spacing w:before="1"/>
        <w:rPr>
          <w:b/>
          <w:sz w:val="21"/>
        </w:rPr>
      </w:pPr>
    </w:p>
    <w:p w14:paraId="2D4EDFC3" w14:textId="77777777" w:rsidR="00A14B57" w:rsidRPr="002C7C8A" w:rsidRDefault="00A14B57">
      <w:pPr>
        <w:pStyle w:val="Odsekzoznamu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r w:rsidRPr="002C7C8A">
        <w:rPr>
          <w:b/>
          <w:spacing w:val="-3"/>
          <w:sz w:val="19"/>
        </w:rPr>
        <w:t xml:space="preserve">Dlhodobý </w:t>
      </w:r>
      <w:r w:rsidRPr="002C7C8A">
        <w:rPr>
          <w:b/>
          <w:sz w:val="19"/>
        </w:rPr>
        <w:t xml:space="preserve">nehmotný a dlhodobý </w:t>
      </w:r>
      <w:r w:rsidRPr="002C7C8A">
        <w:rPr>
          <w:b/>
          <w:spacing w:val="-3"/>
          <w:sz w:val="19"/>
        </w:rPr>
        <w:t>hmotný</w:t>
      </w:r>
      <w:r w:rsidRPr="002C7C8A">
        <w:rPr>
          <w:b/>
          <w:spacing w:val="9"/>
          <w:sz w:val="19"/>
        </w:rPr>
        <w:t xml:space="preserve"> </w:t>
      </w:r>
      <w:r w:rsidRPr="002C7C8A">
        <w:rPr>
          <w:b/>
          <w:sz w:val="19"/>
        </w:rPr>
        <w:t>majetok</w:t>
      </w:r>
    </w:p>
    <w:p w14:paraId="45EAF6E2" w14:textId="77777777" w:rsidR="00A14B57" w:rsidRDefault="00A14B57">
      <w:pPr>
        <w:pStyle w:val="Zkladntext"/>
        <w:spacing w:before="55" w:line="259" w:lineRule="auto"/>
        <w:ind w:left="269" w:right="183"/>
      </w:pPr>
      <w:r>
        <w:rPr>
          <w:spacing w:val="-3"/>
        </w:rPr>
        <w:t xml:space="preserve">Dlhodobý </w:t>
      </w:r>
      <w:r>
        <w:t xml:space="preserve">majetok </w:t>
      </w:r>
      <w:r>
        <w:rPr>
          <w:spacing w:val="-3"/>
        </w:rPr>
        <w:t xml:space="preserve">obstaraný </w:t>
      </w:r>
      <w:r>
        <w:t xml:space="preserve">kúpou </w:t>
      </w:r>
      <w:r>
        <w:rPr>
          <w:spacing w:val="-3"/>
        </w:rPr>
        <w:t xml:space="preserve">sa </w:t>
      </w:r>
      <w:r>
        <w:t>oceňuje obstarávacou cenou, ktorá zahrňuje cenu obstarania a  náklady  súvisiace s obstaraním</w:t>
      </w:r>
      <w:r>
        <w:rPr>
          <w:spacing w:val="-1"/>
        </w:rPr>
        <w:t xml:space="preserve"> </w:t>
      </w:r>
      <w:r>
        <w:t>( clo, prepravu, montáž, poistné a pod.) Súčasťou obstarávacej ceny dlhodobého hmotného a nehmotného majetku nie sú úroky z úverov.</w:t>
      </w:r>
    </w:p>
    <w:p w14:paraId="620E1B09" w14:textId="77777777" w:rsidR="00A14B57" w:rsidRDefault="00A14B57">
      <w:pPr>
        <w:pStyle w:val="Zkladntext"/>
        <w:spacing w:before="6"/>
        <w:rPr>
          <w:sz w:val="21"/>
        </w:rPr>
      </w:pPr>
    </w:p>
    <w:p w14:paraId="5230076D" w14:textId="77777777" w:rsidR="00A14B57" w:rsidRDefault="00A14B57">
      <w:pPr>
        <w:pStyle w:val="Zkladntext"/>
        <w:spacing w:before="1" w:line="252" w:lineRule="auto"/>
        <w:ind w:left="269" w:right="183"/>
      </w:pPr>
      <w:r>
        <w:t>O opravných položkách sa účtuje v prípade prechodného zníženia hodnoty majetku ku dňu, ku ktorému sa zostavuje účtovná závierka.</w:t>
      </w:r>
    </w:p>
    <w:p w14:paraId="1799D4AA" w14:textId="77777777" w:rsidR="00A14B57" w:rsidRDefault="00A14B57">
      <w:pPr>
        <w:pStyle w:val="Zkladntext"/>
        <w:spacing w:before="2" w:line="252" w:lineRule="auto"/>
        <w:ind w:left="269" w:right="183"/>
      </w:pPr>
    </w:p>
    <w:p w14:paraId="03803F19" w14:textId="77777777" w:rsidR="00A14B57" w:rsidRDefault="00A14B57">
      <w:pPr>
        <w:pStyle w:val="Zkladntext"/>
        <w:spacing w:before="2" w:line="252" w:lineRule="auto"/>
        <w:ind w:left="269" w:right="183"/>
      </w:pPr>
      <w:r>
        <w:t>Dlhodobý majetok vytvorený vlastnou činnosťou sa oceňuje vlastnými nákladmi. Za vlastné náklady sa považujú všetky priame náklady vynaložené na výrobu alebo inú činnosť a všetky  nepriame náklady vzťahujúce sa na výrobu alebo inú činnosť.</w:t>
      </w:r>
    </w:p>
    <w:p w14:paraId="6A01648B" w14:textId="77777777" w:rsidR="00A14B57" w:rsidRDefault="00A14B57">
      <w:pPr>
        <w:pStyle w:val="Zkladntext"/>
        <w:spacing w:before="2" w:line="252" w:lineRule="auto"/>
        <w:ind w:left="269" w:right="183"/>
      </w:pPr>
    </w:p>
    <w:p w14:paraId="527B06C1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lastRenderedPageBreak/>
        <w:t>Dlhodobý majetok nadobudnutý bezodplatným prevodom sa oceňuje cenou,v ktorej sa doteraz viedol v účtovníctve. Ak cenu nie je možné zistiť, oceňuje sa reálnou hodnotou. Dlhododobý nehmotný a hmotný majetok obstaraný iným spôsobom (napr. bezodplatne nadobudnutý majetok, delimitovaný, novo zistený majetok pri inventarizácii) sa oceňuje reálnou hodnotou.</w:t>
      </w:r>
    </w:p>
    <w:p w14:paraId="54BF0748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F8747F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3DFF33E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Dlhodobý nehmotný majetok a dlhodobý hmotný majetok odpisovaný sa odpisuje podľa odpisového plánu, ktorý bol zostavovaný na základe predpokladanej doby jeho používania a predpokladaného priebehu jeho morálneho a fyzického opotrebenia. Účtovná jednotka odpisuje majetok na základe zákona o účtovníctve a účtuje o účtovných odpisoch.</w:t>
      </w:r>
    </w:p>
    <w:p w14:paraId="018373AF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2AF9B21A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b) </w:t>
      </w:r>
      <w:r w:rsidRPr="002C7C8A">
        <w:rPr>
          <w:b/>
        </w:rPr>
        <w:t>Dlhodobý finančný majetok</w:t>
      </w:r>
    </w:p>
    <w:p w14:paraId="48326BC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15CCE6D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7067FEC4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Finančné investície, cenné papiere a majetkové účasti sa oceňujú obstarávacou cenou, vrátane nákladov súvisiacich s obstarávaním ( provízie maklérom, poplatky burze).</w:t>
      </w:r>
    </w:p>
    <w:p w14:paraId="60A596D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B99B19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23FD49C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c) </w:t>
      </w:r>
      <w:r>
        <w:rPr>
          <w:b/>
        </w:rPr>
        <w:t>Zásoby</w:t>
      </w:r>
    </w:p>
    <w:p w14:paraId="45CC592F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4B864B39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A0099CD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Zásoby nakupované sa oceňujú obstarávacou cenou, ktorá zahrňuje cenu obstarania a náklady súvisiace s obstaraním ( 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04195459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AC58C02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Zásoby vytvorené vlastnou činnosťou sa oceňujú vlastnými nákladmi. Toto ocenenie sa upravuje o zníženie hodnoty zásob.</w:t>
      </w:r>
    </w:p>
    <w:p w14:paraId="679912F9" w14:textId="77777777" w:rsidR="00A14B57" w:rsidRDefault="00A14B57" w:rsidP="002C7C8A">
      <w:pPr>
        <w:pStyle w:val="Zkladntext"/>
        <w:spacing w:before="3"/>
        <w:rPr>
          <w:sz w:val="22"/>
        </w:rPr>
      </w:pPr>
    </w:p>
    <w:p w14:paraId="7679CA06" w14:textId="77777777" w:rsidR="00A14B57" w:rsidRDefault="00A14B57" w:rsidP="002C7C8A">
      <w:pPr>
        <w:pStyle w:val="Odsekzoznamu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r w:rsidRPr="002C7C8A">
        <w:rPr>
          <w:b/>
          <w:sz w:val="19"/>
        </w:rPr>
        <w:t>Pohľadávky</w:t>
      </w:r>
    </w:p>
    <w:p w14:paraId="394833C7" w14:textId="77777777" w:rsidR="00A14B57" w:rsidRDefault="00A14B57" w:rsidP="002C7C8A">
      <w:pPr>
        <w:pStyle w:val="Zkladntext"/>
        <w:spacing w:before="108" w:line="256" w:lineRule="auto"/>
        <w:ind w:left="269" w:right="122"/>
        <w:jc w:val="both"/>
      </w:pPr>
      <w:r>
        <w:t>Pohľadávky pri ich vzniku sa oceňujú menovitou hodnotou. Pohľadávky pri odplatnom nadobudnutí alebo pohľadávky nadobudnuté vkladom do základného imania sa oceňujú obstarávacou cenou, t.j. vrátane nákladov súvisiacich s obstaraním.</w:t>
      </w:r>
    </w:p>
    <w:p w14:paraId="21F72CD7" w14:textId="77777777" w:rsidR="00A14B57" w:rsidRDefault="00A14B57" w:rsidP="002C7C8A">
      <w:pPr>
        <w:pStyle w:val="Zkladntext"/>
        <w:ind w:left="269"/>
      </w:pPr>
      <w:r>
        <w:t>Opravná položka sa vytvára napr. k pohľadávkam po splatnosti a nedobytným pohľadávkam, kde existuje riziko nevymožiteľnosti pohľadávok. Opravné položky sme netvorili.</w:t>
      </w:r>
    </w:p>
    <w:p w14:paraId="227FFBE4" w14:textId="77777777" w:rsidR="00A14B57" w:rsidRDefault="00A14B57" w:rsidP="002C7C8A">
      <w:pPr>
        <w:pStyle w:val="Zkladntext"/>
        <w:spacing w:before="11"/>
        <w:rPr>
          <w:sz w:val="21"/>
        </w:rPr>
      </w:pPr>
    </w:p>
    <w:p w14:paraId="22EF0DC1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r w:rsidRPr="00F52F12">
        <w:rPr>
          <w:b/>
          <w:sz w:val="19"/>
        </w:rPr>
        <w:t>Finančné</w:t>
      </w:r>
      <w:r w:rsidRPr="00F52F12">
        <w:rPr>
          <w:b/>
          <w:spacing w:val="-1"/>
          <w:sz w:val="19"/>
        </w:rPr>
        <w:t xml:space="preserve"> </w:t>
      </w:r>
      <w:r w:rsidRPr="00F52F12">
        <w:rPr>
          <w:b/>
          <w:sz w:val="19"/>
        </w:rPr>
        <w:t>účty</w:t>
      </w:r>
    </w:p>
    <w:p w14:paraId="47EF7A3B" w14:textId="77777777" w:rsidR="00A14B57" w:rsidRDefault="00A14B57" w:rsidP="00F52F12">
      <w:pPr>
        <w:pStyle w:val="Zkladntext"/>
        <w:spacing w:before="113"/>
        <w:ind w:left="269"/>
      </w:pPr>
      <w:r>
        <w:rPr>
          <w:spacing w:val="-3"/>
        </w:rPr>
        <w:t xml:space="preserve">Peňažné </w:t>
      </w:r>
      <w:r>
        <w:t xml:space="preserve">prostriedky a ceniny </w:t>
      </w:r>
      <w:r>
        <w:rPr>
          <w:spacing w:val="-3"/>
        </w:rPr>
        <w:t xml:space="preserve">sa </w:t>
      </w:r>
      <w:r>
        <w:t>oceňujú menovitou</w:t>
      </w:r>
      <w:r>
        <w:rPr>
          <w:spacing w:val="28"/>
        </w:rPr>
        <w:t xml:space="preserve"> </w:t>
      </w:r>
      <w:r>
        <w:rPr>
          <w:spacing w:val="-3"/>
        </w:rPr>
        <w:t>hodnotou.</w:t>
      </w:r>
    </w:p>
    <w:p w14:paraId="49311076" w14:textId="77777777" w:rsidR="00A14B57" w:rsidRDefault="00A14B57" w:rsidP="00F52F12">
      <w:pPr>
        <w:pStyle w:val="Zkladntext"/>
        <w:spacing w:before="3"/>
        <w:rPr>
          <w:sz w:val="22"/>
        </w:rPr>
      </w:pPr>
    </w:p>
    <w:p w14:paraId="7A514F56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Náklady budúcich období a príjmy budúcich</w:t>
      </w:r>
      <w:r w:rsidRPr="00F52F12">
        <w:rPr>
          <w:b/>
          <w:spacing w:val="-28"/>
          <w:sz w:val="19"/>
        </w:rPr>
        <w:t xml:space="preserve"> </w:t>
      </w:r>
      <w:r w:rsidRPr="00F52F12">
        <w:rPr>
          <w:b/>
          <w:sz w:val="19"/>
        </w:rPr>
        <w:t>období</w:t>
      </w:r>
    </w:p>
    <w:p w14:paraId="1C5D9998" w14:textId="77777777" w:rsidR="00A14B57" w:rsidRDefault="00A14B57" w:rsidP="00F52F12">
      <w:pPr>
        <w:pStyle w:val="Zkladntext"/>
        <w:spacing w:before="108" w:line="259" w:lineRule="auto"/>
        <w:ind w:left="269" w:right="183"/>
      </w:pPr>
      <w:r>
        <w:t xml:space="preserve">Náklady budúcich období a príjmy budúcich období </w:t>
      </w:r>
      <w:r>
        <w:rPr>
          <w:spacing w:val="-3"/>
        </w:rPr>
        <w:t xml:space="preserve">sú </w:t>
      </w:r>
      <w:r>
        <w:t xml:space="preserve">vykázané </w:t>
      </w:r>
      <w:r>
        <w:rPr>
          <w:spacing w:val="-3"/>
        </w:rPr>
        <w:t xml:space="preserve">vo </w:t>
      </w:r>
      <w:r>
        <w:t xml:space="preserve">výške, ktorá </w:t>
      </w:r>
      <w:r>
        <w:rPr>
          <w:spacing w:val="2"/>
        </w:rPr>
        <w:t xml:space="preserve">je </w:t>
      </w:r>
      <w:r>
        <w:t xml:space="preserve">potrebná </w:t>
      </w:r>
      <w:r>
        <w:rPr>
          <w:spacing w:val="-3"/>
        </w:rPr>
        <w:t xml:space="preserve">na </w:t>
      </w:r>
      <w:r>
        <w:t xml:space="preserve">dodržanie zásady vecnej a </w:t>
      </w:r>
      <w:r>
        <w:rPr>
          <w:spacing w:val="-3"/>
        </w:rPr>
        <w:t xml:space="preserve">časovej </w:t>
      </w:r>
      <w:r>
        <w:t>súvislosti s účtovným</w:t>
      </w:r>
      <w:r>
        <w:rPr>
          <w:spacing w:val="8"/>
        </w:rPr>
        <w:t xml:space="preserve"> </w:t>
      </w:r>
      <w:r>
        <w:t>obdobím.</w:t>
      </w:r>
    </w:p>
    <w:p w14:paraId="4DDA1FBB" w14:textId="77777777" w:rsidR="00A14B57" w:rsidRDefault="00A14B57" w:rsidP="00F52F12">
      <w:pPr>
        <w:pStyle w:val="Zkladntext"/>
        <w:rPr>
          <w:sz w:val="22"/>
        </w:rPr>
      </w:pPr>
    </w:p>
    <w:p w14:paraId="440015A9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r w:rsidRPr="00F52F12">
        <w:rPr>
          <w:b/>
          <w:sz w:val="19"/>
        </w:rPr>
        <w:t>Rezervy</w:t>
      </w:r>
    </w:p>
    <w:p w14:paraId="524BCE3C" w14:textId="77777777" w:rsidR="00A14B57" w:rsidRDefault="00A14B57" w:rsidP="00F52F12">
      <w:pPr>
        <w:pStyle w:val="Zkladntext"/>
        <w:spacing w:before="108" w:line="259" w:lineRule="auto"/>
        <w:ind w:left="269" w:right="183"/>
      </w:pPr>
      <w:r>
        <w:t>Rezervy sú záväzky s neurčitým časovým vymedzením alebo výškou a oceňujú sa v očakávanej výške záväzku. V účtovnej závierke sa tvorila rezerva na audítora.</w:t>
      </w:r>
    </w:p>
    <w:p w14:paraId="4133A578" w14:textId="77777777" w:rsidR="00A14B57" w:rsidRDefault="00A14B57" w:rsidP="00F52F12">
      <w:pPr>
        <w:pStyle w:val="Zkladntext"/>
        <w:spacing w:before="9"/>
        <w:rPr>
          <w:sz w:val="22"/>
        </w:rPr>
      </w:pPr>
    </w:p>
    <w:p w14:paraId="755FC5FB" w14:textId="77777777" w:rsidR="00A14B57" w:rsidRPr="00F52F12" w:rsidRDefault="00A14B57" w:rsidP="00F52F12">
      <w:pPr>
        <w:pStyle w:val="Zkladn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r w:rsidRPr="00F52F12">
        <w:rPr>
          <w:b/>
        </w:rPr>
        <w:t>Záväzky</w:t>
      </w:r>
    </w:p>
    <w:p w14:paraId="763B22C5" w14:textId="77777777" w:rsidR="00A14B57" w:rsidRDefault="00A14B57" w:rsidP="00F52F12">
      <w:pPr>
        <w:pStyle w:val="Zkladntext"/>
        <w:spacing w:before="1"/>
        <w:ind w:left="269"/>
      </w:pPr>
      <w:r>
        <w:t>Záväzky sa pri ich vzniku oceňujú menovitou hodnotou a pri ich prevzatí sa oceňujú obstarávacou cenou.</w:t>
      </w:r>
    </w:p>
    <w:p w14:paraId="55B1D1AE" w14:textId="77777777" w:rsidR="00A14B57" w:rsidRDefault="00A14B57" w:rsidP="00F52F12">
      <w:pPr>
        <w:pStyle w:val="Zkladntext"/>
        <w:spacing w:before="12" w:line="259" w:lineRule="auto"/>
        <w:ind w:left="269" w:right="183"/>
      </w:pPr>
      <w:r>
        <w:t>Ak sa pri inventarizácii zistí, že suma záväzkov je iná ako ich výška v účtovníctve, uvedú sa záväzky v účtovníctve a v účtovnej závierke v tomto zistenom ocenení.</w:t>
      </w:r>
    </w:p>
    <w:p w14:paraId="21C5F2A1" w14:textId="77777777" w:rsidR="00A14B57" w:rsidRDefault="00A14B57" w:rsidP="00F52F12">
      <w:pPr>
        <w:pStyle w:val="Zkladntext"/>
        <w:spacing w:before="11"/>
        <w:rPr>
          <w:sz w:val="21"/>
        </w:rPr>
      </w:pPr>
    </w:p>
    <w:p w14:paraId="41F9CBFA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i)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Výdavky budúcich období a výnosy budúcich</w:t>
      </w:r>
      <w:r w:rsidRPr="00F52F12">
        <w:rPr>
          <w:b/>
          <w:spacing w:val="-24"/>
          <w:sz w:val="19"/>
        </w:rPr>
        <w:t xml:space="preserve"> </w:t>
      </w:r>
      <w:r w:rsidRPr="00F52F12">
        <w:rPr>
          <w:b/>
          <w:sz w:val="19"/>
        </w:rPr>
        <w:t>období</w:t>
      </w:r>
    </w:p>
    <w:p w14:paraId="27130638" w14:textId="77777777" w:rsidR="00A14B57" w:rsidRDefault="00A14B57" w:rsidP="00F52F12">
      <w:pPr>
        <w:pStyle w:val="Zkladntext"/>
        <w:spacing w:before="108" w:line="259" w:lineRule="auto"/>
        <w:ind w:left="269" w:right="183"/>
      </w:pPr>
      <w:r>
        <w:t>Výdavky budúcich období a výnosy budúcich období sú vykázané vo výške, ktorá je potrebná na dodržanie zásady vecnej a časovej súvislosti s účtovným obdobím.</w:t>
      </w:r>
    </w:p>
    <w:p w14:paraId="1FE2685D" w14:textId="77777777" w:rsidR="00A14B57" w:rsidRDefault="00A14B57" w:rsidP="00F52F12">
      <w:pPr>
        <w:pStyle w:val="Zkladntext"/>
        <w:rPr>
          <w:sz w:val="22"/>
        </w:rPr>
      </w:pPr>
    </w:p>
    <w:p w14:paraId="4BCA7F5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284185A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j) </w:t>
      </w:r>
      <w:r w:rsidRPr="00EE187F">
        <w:rPr>
          <w:b/>
        </w:rPr>
        <w:t>Cudzia mena</w:t>
      </w:r>
    </w:p>
    <w:p w14:paraId="10A7162E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50AA23F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Majetok a záväzky vyjadrené v cudzej mene sa prepočítavajú na slovenskú menu euro referenčným výmenným kurzom určeným a vyhláseným Európskou centrálnou bankou alebo Národnou bankou Slovenska v deň predchádzajúci dňu </w:t>
      </w:r>
      <w:r>
        <w:lastRenderedPageBreak/>
        <w:t>uskutočnenia účtovného prípadu alebo v iný deň, ak to ustanovuje osobitný predpis, resp. v deň,ku ktorému sa zostavuje účtovná závierka.</w:t>
      </w:r>
    </w:p>
    <w:p w14:paraId="33FF4C4A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41E8108" w14:textId="77777777" w:rsidR="00A14B57" w:rsidRPr="00EE187F" w:rsidRDefault="00A14B57" w:rsidP="00EE187F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r w:rsidRPr="00EE187F">
        <w:rPr>
          <w:b/>
          <w:sz w:val="19"/>
        </w:rPr>
        <w:t>Zásady pre vykazovanie</w:t>
      </w:r>
      <w:r w:rsidRPr="00EE187F">
        <w:rPr>
          <w:b/>
          <w:spacing w:val="-3"/>
          <w:sz w:val="19"/>
        </w:rPr>
        <w:t xml:space="preserve"> </w:t>
      </w:r>
      <w:r w:rsidRPr="00EE187F">
        <w:rPr>
          <w:b/>
          <w:sz w:val="19"/>
        </w:rPr>
        <w:t>transferov.</w:t>
      </w:r>
    </w:p>
    <w:p w14:paraId="0148FB0F" w14:textId="77777777" w:rsidR="00A14B57" w:rsidRDefault="00A14B57" w:rsidP="00EE187F">
      <w:pPr>
        <w:pStyle w:val="Zkladntext"/>
        <w:spacing w:before="3"/>
        <w:rPr>
          <w:sz w:val="28"/>
        </w:rPr>
      </w:pPr>
    </w:p>
    <w:p w14:paraId="67D4182F" w14:textId="77777777" w:rsidR="00A14B57" w:rsidRDefault="00A14B57" w:rsidP="00EE187F">
      <w:pPr>
        <w:pStyle w:val="Zkladntext"/>
        <w:spacing w:line="225" w:lineRule="auto"/>
        <w:ind w:left="269" w:right="183"/>
      </w:pPr>
      <w:r>
        <w:t>O nároku na dotácie zo štátneho rozpočtu sa účtuje, ak je takmer isté, že sa splnia všetky podmienky súvisiace s dotáciou a súčasne, že sa dotácia poskytne.</w:t>
      </w:r>
    </w:p>
    <w:p w14:paraId="4EB0A395" w14:textId="77777777" w:rsidR="00A14B57" w:rsidRDefault="00A14B57" w:rsidP="00EE187F">
      <w:pPr>
        <w:pStyle w:val="Zkladn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nákladmi. </w:t>
      </w:r>
    </w:p>
    <w:p w14:paraId="69806EA2" w14:textId="77777777" w:rsidR="00A14B57" w:rsidRDefault="00A14B57" w:rsidP="00EE187F">
      <w:pPr>
        <w:pStyle w:val="Zkladn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výdavkami.</w:t>
      </w:r>
    </w:p>
    <w:p w14:paraId="7F211F14" w14:textId="77777777" w:rsidR="00A14B57" w:rsidRDefault="00A14B57" w:rsidP="00EE187F">
      <w:pPr>
        <w:pStyle w:val="Zkladntext"/>
        <w:spacing w:before="2" w:line="225" w:lineRule="auto"/>
        <w:ind w:left="269" w:right="183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34B2477D" w14:textId="77777777" w:rsidR="00A14B57" w:rsidRDefault="00A14B57" w:rsidP="00EE187F">
      <w:pPr>
        <w:pStyle w:val="Zkladntext"/>
        <w:spacing w:before="2" w:line="225" w:lineRule="auto"/>
        <w:ind w:left="269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14:paraId="366D5EC0" w14:textId="77777777" w:rsidR="00A14B57" w:rsidRDefault="00A14B57" w:rsidP="00EE187F">
      <w:pPr>
        <w:pStyle w:val="Zkladntext"/>
        <w:spacing w:before="2" w:line="225" w:lineRule="auto"/>
        <w:ind w:left="269"/>
      </w:pPr>
    </w:p>
    <w:p w14:paraId="1CD8CB83" w14:textId="77777777" w:rsidR="00A14B57" w:rsidRDefault="00A14B57" w:rsidP="00EE187F">
      <w:pPr>
        <w:pStyle w:val="Zkladntext"/>
        <w:spacing w:before="2" w:line="225" w:lineRule="auto"/>
        <w:ind w:left="269"/>
      </w:pPr>
      <w:r>
        <w:t xml:space="preserve">l) </w:t>
      </w:r>
      <w:r w:rsidRPr="00EE187F">
        <w:rPr>
          <w:b/>
        </w:rPr>
        <w:t>Výnosy</w:t>
      </w:r>
    </w:p>
    <w:p w14:paraId="44041950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C4BD8CB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14:paraId="34C8CF9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16CFD634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>O výnosoch z poplatkov sa účtuje v časovej a vecnej súvislosti s vyrubením poplatkov (ak je účtovná jednotka výbercom poplatkov).</w:t>
      </w:r>
    </w:p>
    <w:p w14:paraId="3E594B4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02A9BA1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454A8EC" w14:textId="77777777" w:rsidR="00A14B57" w:rsidRDefault="00A14B57" w:rsidP="00322AED">
      <w:pPr>
        <w:pStyle w:val="Nadpis1"/>
        <w:spacing w:before="26" w:line="240" w:lineRule="auto"/>
        <w:ind w:left="627"/>
      </w:pPr>
      <w:r>
        <w:t>Čl. II</w:t>
      </w:r>
    </w:p>
    <w:p w14:paraId="7EE131C9" w14:textId="77777777" w:rsidR="00A14B57" w:rsidRDefault="00A14B57" w:rsidP="00322AED">
      <w:pPr>
        <w:spacing w:before="176"/>
        <w:ind w:left="2400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14:paraId="203FEAE0" w14:textId="77777777" w:rsidR="00A14B57" w:rsidRDefault="00A14B57" w:rsidP="00322AED">
      <w:pPr>
        <w:pStyle w:val="Zkladntext"/>
        <w:rPr>
          <w:b/>
          <w:sz w:val="21"/>
        </w:rPr>
      </w:pPr>
    </w:p>
    <w:p w14:paraId="4F225AC8" w14:textId="77777777" w:rsidR="00A14B57" w:rsidRDefault="00A14B57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>1. Informácie o použitých metódach konsolidácie</w:t>
      </w:r>
    </w:p>
    <w:p w14:paraId="74018877" w14:textId="77777777" w:rsidR="00A14B57" w:rsidRDefault="00A14B57" w:rsidP="00322AED">
      <w:pPr>
        <w:pStyle w:val="Zkladntext"/>
        <w:spacing w:before="56" w:line="252" w:lineRule="auto"/>
        <w:ind w:left="120" w:right="737"/>
      </w:pPr>
      <w:r>
        <w:t>Účtovné jednotky konsolidovaného celku obce Nitrianske Rudno boli zahrnuté do konsolidovanej účtovnej závierky metódou konsolidácie uvedenou v nasledujúcom prehľade:.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43"/>
        <w:gridCol w:w="1301"/>
        <w:gridCol w:w="1560"/>
        <w:gridCol w:w="1637"/>
      </w:tblGrid>
      <w:tr w:rsidR="00A14B57" w14:paraId="58EE4088" w14:textId="77777777" w:rsidTr="001C37DB">
        <w:trPr>
          <w:trHeight w:val="623"/>
        </w:trPr>
        <w:tc>
          <w:tcPr>
            <w:tcW w:w="5443" w:type="dxa"/>
          </w:tcPr>
          <w:p w14:paraId="79DD26F3" w14:textId="77777777" w:rsidR="00A14B57" w:rsidRDefault="00A14B57" w:rsidP="001C37DB">
            <w:pPr>
              <w:pStyle w:val="TableParagraph"/>
              <w:ind w:left="0"/>
              <w:rPr>
                <w:sz w:val="18"/>
              </w:rPr>
            </w:pPr>
          </w:p>
          <w:p w14:paraId="342C43DF" w14:textId="77777777" w:rsidR="00A14B57" w:rsidRDefault="00A14B57" w:rsidP="001C37DB">
            <w:pPr>
              <w:pStyle w:val="TableParagraph"/>
              <w:ind w:left="369"/>
              <w:rPr>
                <w:i/>
                <w:sz w:val="17"/>
              </w:rPr>
            </w:pPr>
            <w:r>
              <w:rPr>
                <w:i/>
                <w:sz w:val="17"/>
              </w:rPr>
              <w:t>Názov resp. obchodné meno konsolidovanej účtovnej jednotky</w:t>
            </w:r>
          </w:p>
        </w:tc>
        <w:tc>
          <w:tcPr>
            <w:tcW w:w="1301" w:type="dxa"/>
          </w:tcPr>
          <w:p w14:paraId="213484C6" w14:textId="77777777" w:rsidR="00A14B57" w:rsidRDefault="00A14B57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 xml:space="preserve">Metóda </w:t>
            </w:r>
            <w:r>
              <w:rPr>
                <w:i/>
                <w:sz w:val="17"/>
              </w:rPr>
              <w:t>úplnej</w:t>
            </w:r>
          </w:p>
          <w:p w14:paraId="76D673B2" w14:textId="77777777" w:rsidR="00A14B57" w:rsidRDefault="00A14B57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560" w:type="dxa"/>
          </w:tcPr>
          <w:p w14:paraId="1C2176B7" w14:textId="77777777" w:rsidR="00A14B57" w:rsidRDefault="00A14B57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 xml:space="preserve">Metóda </w:t>
            </w:r>
            <w:r>
              <w:rPr>
                <w:i/>
                <w:w w:val="95"/>
                <w:sz w:val="17"/>
              </w:rPr>
              <w:t>podielovej</w:t>
            </w:r>
          </w:p>
          <w:p w14:paraId="4AD4187B" w14:textId="77777777" w:rsidR="00A14B57" w:rsidRDefault="00A14B57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637" w:type="dxa"/>
          </w:tcPr>
          <w:p w14:paraId="45BC03E5" w14:textId="77777777" w:rsidR="00A14B57" w:rsidRDefault="00A14B57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r>
              <w:rPr>
                <w:i/>
                <w:sz w:val="17"/>
              </w:rPr>
              <w:t>Metóda vlastného imania</w:t>
            </w:r>
          </w:p>
        </w:tc>
      </w:tr>
      <w:tr w:rsidR="00A14B57" w14:paraId="6BDFBC48" w14:textId="77777777" w:rsidTr="001C37DB">
        <w:trPr>
          <w:trHeight w:val="316"/>
        </w:trPr>
        <w:tc>
          <w:tcPr>
            <w:tcW w:w="5443" w:type="dxa"/>
          </w:tcPr>
          <w:p w14:paraId="472E812A" w14:textId="77777777" w:rsidR="00A14B57" w:rsidRDefault="00A14B57" w:rsidP="001C37DB">
            <w:pPr>
              <w:pStyle w:val="TableParagraph"/>
              <w:spacing w:before="44"/>
              <w:rPr>
                <w:sz w:val="17"/>
              </w:rPr>
            </w:pPr>
            <w:r>
              <w:rPr>
                <w:sz w:val="17"/>
              </w:rPr>
              <w:t>Materská škola Nitrianske Rudno</w:t>
            </w:r>
          </w:p>
        </w:tc>
        <w:tc>
          <w:tcPr>
            <w:tcW w:w="1301" w:type="dxa"/>
          </w:tcPr>
          <w:p w14:paraId="5E1E0757" w14:textId="77777777" w:rsidR="00A14B57" w:rsidRDefault="00A14B57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14:paraId="410C81B4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17D89BDA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60CC9062" w14:textId="77777777" w:rsidTr="001C37DB">
        <w:trPr>
          <w:trHeight w:val="311"/>
        </w:trPr>
        <w:tc>
          <w:tcPr>
            <w:tcW w:w="5443" w:type="dxa"/>
          </w:tcPr>
          <w:p w14:paraId="0146F7F1" w14:textId="77777777" w:rsidR="00A14B57" w:rsidRDefault="00A14B57" w:rsidP="001C37DB">
            <w:pPr>
              <w:pStyle w:val="TableParagraph"/>
              <w:spacing w:before="49"/>
              <w:rPr>
                <w:sz w:val="17"/>
              </w:rPr>
            </w:pPr>
            <w:r>
              <w:rPr>
                <w:sz w:val="17"/>
              </w:rPr>
              <w:t>Základná škola Nitrianske Rudno</w:t>
            </w:r>
          </w:p>
        </w:tc>
        <w:tc>
          <w:tcPr>
            <w:tcW w:w="1301" w:type="dxa"/>
          </w:tcPr>
          <w:p w14:paraId="1AA28DAD" w14:textId="77777777" w:rsidR="00A14B57" w:rsidRDefault="00A14B57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14:paraId="6921F75E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571BCE77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2CBE1AF" w14:textId="77777777" w:rsidR="00A14B57" w:rsidRDefault="00A14B57" w:rsidP="00322AED">
      <w:pPr>
        <w:ind w:left="288"/>
        <w:rPr>
          <w:i/>
          <w:sz w:val="19"/>
        </w:rPr>
      </w:pPr>
      <w:r>
        <w:rPr>
          <w:i/>
          <w:sz w:val="19"/>
        </w:rPr>
        <w:t>Metóda úplnej konsolidácie bola použitá pri dcérskych účtovných jednotkách.</w:t>
      </w:r>
    </w:p>
    <w:p w14:paraId="029DC780" w14:textId="77777777" w:rsidR="00880137" w:rsidRDefault="00880137">
      <w:pPr>
        <w:spacing w:line="272" w:lineRule="exact"/>
        <w:ind w:left="3303"/>
        <w:rPr>
          <w:b/>
          <w:sz w:val="24"/>
        </w:rPr>
      </w:pPr>
      <w:bookmarkStart w:id="7" w:name="Čl._II"/>
      <w:bookmarkStart w:id="8" w:name="Informácie_o_údajoch_aktív_a_pasív"/>
      <w:bookmarkEnd w:id="7"/>
      <w:bookmarkEnd w:id="8"/>
    </w:p>
    <w:p w14:paraId="79FB3391" w14:textId="77777777" w:rsidR="00A14B57" w:rsidRDefault="00A14B57">
      <w:pPr>
        <w:spacing w:line="272" w:lineRule="exact"/>
        <w:ind w:left="3303"/>
        <w:rPr>
          <w:b/>
          <w:sz w:val="24"/>
        </w:rPr>
      </w:pPr>
      <w:r>
        <w:rPr>
          <w:b/>
          <w:sz w:val="24"/>
        </w:rPr>
        <w:t>Informácie o údajoch aktív a pasív</w:t>
      </w:r>
    </w:p>
    <w:p w14:paraId="34F6391D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84"/>
      </w:pPr>
      <w:bookmarkStart w:id="9" w:name="1._Údaje_po_konsolidovanom_celku"/>
      <w:bookmarkEnd w:id="9"/>
      <w:r>
        <w:t xml:space="preserve">Údaje </w:t>
      </w:r>
      <w:r>
        <w:rPr>
          <w:spacing w:val="-3"/>
        </w:rPr>
        <w:t xml:space="preserve">o </w:t>
      </w:r>
      <w:r>
        <w:t>konsolidovanom celku</w:t>
      </w:r>
    </w:p>
    <w:p w14:paraId="64F9EC9E" w14:textId="77777777" w:rsidR="00A14B57" w:rsidRDefault="00A14B57">
      <w:pPr>
        <w:pStyle w:val="Zkladntext"/>
        <w:spacing w:before="132" w:line="247" w:lineRule="auto"/>
        <w:ind w:left="120" w:right="452"/>
      </w:pPr>
      <w:r>
        <w:t>Konsolidovaný celok obce Nitrianske Rudno má 2 rozpočtové organizácie. Identifikačné údaje o účtovných jednotkách konsolidovaného celku sú uvedené v tabuľkovej časti (tabuľka č. 1).</w:t>
      </w:r>
    </w:p>
    <w:p w14:paraId="62F7567E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0" w:name="2._Prehľad_o_pohybe_dlhodobého_majetku"/>
      <w:bookmarkEnd w:id="10"/>
      <w:r>
        <w:t>Prehľad o pohybe dlhodobého</w:t>
      </w:r>
      <w:r>
        <w:rPr>
          <w:spacing w:val="-10"/>
        </w:rPr>
        <w:t xml:space="preserve"> </w:t>
      </w:r>
      <w:r>
        <w:t>majetku</w:t>
      </w:r>
    </w:p>
    <w:p w14:paraId="45BE0B98" w14:textId="3042571F" w:rsidR="00A14B57" w:rsidRDefault="00A14B57">
      <w:pPr>
        <w:pStyle w:val="Odsekzoznamu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r>
        <w:rPr>
          <w:b/>
          <w:sz w:val="19"/>
          <w:u w:val="single"/>
        </w:rPr>
        <w:t xml:space="preserve">Prehľad o pohybe dlhodobého </w:t>
      </w:r>
      <w:r>
        <w:rPr>
          <w:b/>
          <w:spacing w:val="-3"/>
          <w:sz w:val="19"/>
          <w:u w:val="single"/>
        </w:rPr>
        <w:t xml:space="preserve">nehmotného </w:t>
      </w:r>
      <w:r>
        <w:rPr>
          <w:b/>
          <w:sz w:val="19"/>
          <w:u w:val="single"/>
        </w:rPr>
        <w:t>a dlhodobého hmotného majetku</w:t>
      </w:r>
      <w:r>
        <w:rPr>
          <w:b/>
          <w:sz w:val="19"/>
        </w:rPr>
        <w:t xml:space="preserve"> </w:t>
      </w:r>
      <w:r>
        <w:rPr>
          <w:sz w:val="19"/>
        </w:rPr>
        <w:t>od 1. januára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</w:p>
    <w:p w14:paraId="26CFAEAC" w14:textId="057638D0" w:rsidR="00A14B57" w:rsidRDefault="00A14B57" w:rsidP="00322AED">
      <w:pPr>
        <w:pStyle w:val="Odsekzoznamu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r>
        <w:rPr>
          <w:sz w:val="19"/>
        </w:rPr>
        <w:t>do 31. decembra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konsolidovaných poznámok (tabuľka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14:paraId="086CB7E8" w14:textId="77777777" w:rsidR="00A14B57" w:rsidRDefault="00A14B57">
      <w:pPr>
        <w:pStyle w:val="Zkladntext"/>
        <w:spacing w:before="9"/>
        <w:rPr>
          <w:sz w:val="12"/>
        </w:rPr>
      </w:pPr>
    </w:p>
    <w:p w14:paraId="4DD7F454" w14:textId="77777777" w:rsidR="00A14B57" w:rsidRDefault="00A14B57">
      <w:pPr>
        <w:pStyle w:val="Nadpis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r>
        <w:rPr>
          <w:spacing w:val="-3"/>
        </w:rPr>
        <w:t xml:space="preserve">spôsob </w:t>
      </w:r>
      <w:r>
        <w:t xml:space="preserve">a </w:t>
      </w:r>
      <w:r>
        <w:rPr>
          <w:spacing w:val="-3"/>
        </w:rPr>
        <w:t xml:space="preserve">výška </w:t>
      </w:r>
      <w:r>
        <w:t xml:space="preserve">poistenia dlhodobého nehmotného a </w:t>
      </w:r>
      <w:r>
        <w:rPr>
          <w:spacing w:val="-3"/>
        </w:rPr>
        <w:t>hmotného</w:t>
      </w:r>
      <w:r>
        <w:rPr>
          <w:spacing w:val="6"/>
        </w:rPr>
        <w:t xml:space="preserve"> </w:t>
      </w:r>
      <w:r>
        <w:t>majetku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7"/>
        <w:gridCol w:w="3518"/>
        <w:gridCol w:w="2006"/>
      </w:tblGrid>
      <w:tr w:rsidR="00A14B57" w14:paraId="135A7B6D" w14:textId="77777777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52B6E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Druh poisteného majetku</w:t>
            </w:r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010E6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Spôsob poistenia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51DCD" w14:textId="77777777" w:rsidR="00A14B57" w:rsidRDefault="00A14B57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Výška</w:t>
            </w:r>
            <w:r>
              <w:rPr>
                <w:b/>
                <w:sz w:val="19"/>
              </w:rPr>
              <w:tab/>
            </w:r>
            <w:r>
              <w:rPr>
                <w:b/>
                <w:spacing w:val="-3"/>
                <w:sz w:val="19"/>
              </w:rPr>
              <w:t>poistenia</w:t>
            </w:r>
          </w:p>
          <w:p w14:paraId="04C4F793" w14:textId="77777777" w:rsidR="00A14B57" w:rsidRDefault="00A14B57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(ročné)</w:t>
            </w:r>
          </w:p>
        </w:tc>
      </w:tr>
      <w:tr w:rsidR="00A14B57" w14:paraId="01BA53B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DC0D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Bytový dom 2 x 12 b.j.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D372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Združený živel, vandalizmus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8001" w14:textId="281BE982" w:rsidR="00A14B57" w:rsidRDefault="007A01D6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375,34</w:t>
            </w:r>
          </w:p>
        </w:tc>
      </w:tr>
      <w:tr w:rsidR="00A14B57" w14:paraId="35EAA444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A961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Administr. budovy, hnuteľné veci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3E6A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Združené poistenie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45B2E" w14:textId="66E0A7CA" w:rsidR="00A14B57" w:rsidRDefault="0018372F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787,19</w:t>
            </w:r>
          </w:p>
        </w:tc>
      </w:tr>
      <w:tr w:rsidR="00A14B57" w14:paraId="09AA4D80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C932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ZŠ,telocvičňa, 4-triedny pavilón,školská jedálen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61FD3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FC7A1" w14:textId="74063A4D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</w:t>
            </w:r>
            <w:r w:rsidR="007A01D6">
              <w:rPr>
                <w:sz w:val="19"/>
              </w:rPr>
              <w:t>40,10</w:t>
            </w:r>
          </w:p>
        </w:tc>
      </w:tr>
      <w:tr w:rsidR="00A14B57" w14:paraId="0D37679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BCB1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 xml:space="preserve">Materská škola, </w:t>
            </w:r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B15E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45C59" w14:textId="16CD13B0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4</w:t>
            </w:r>
            <w:r w:rsidR="0018372F">
              <w:rPr>
                <w:sz w:val="19"/>
              </w:rPr>
              <w:t>22,43</w:t>
            </w:r>
          </w:p>
        </w:tc>
      </w:tr>
      <w:tr w:rsidR="00ED3488" w14:paraId="5901ED95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D3072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Priehrada ATC-hnuteľné veci,multifunkčné ihrisko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8482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5BA1E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 w:rsidRPr="00ED3488">
              <w:rPr>
                <w:sz w:val="19"/>
                <w:szCs w:val="19"/>
              </w:rPr>
              <w:t>478,82</w:t>
            </w:r>
          </w:p>
        </w:tc>
      </w:tr>
      <w:tr w:rsidR="00ED3488" w14:paraId="7A56F604" w14:textId="77777777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616B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ZŠ – project Rozvoj a zvýš.kľúčových kompetencií žiakov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1C1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560FF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241,57</w:t>
            </w:r>
          </w:p>
        </w:tc>
      </w:tr>
    </w:tbl>
    <w:p w14:paraId="7529006B" w14:textId="77777777" w:rsidR="00A14B57" w:rsidRDefault="00A14B57">
      <w:pPr>
        <w:pStyle w:val="Zkladntext"/>
        <w:rPr>
          <w:b/>
          <w:sz w:val="20"/>
        </w:rPr>
      </w:pPr>
    </w:p>
    <w:p w14:paraId="41020A92" w14:textId="77777777" w:rsidR="00A14B57" w:rsidRDefault="00A14B57">
      <w:pPr>
        <w:pStyle w:val="Zkladntext"/>
        <w:spacing w:before="6"/>
        <w:rPr>
          <w:b/>
          <w:sz w:val="26"/>
        </w:rPr>
      </w:pPr>
    </w:p>
    <w:p w14:paraId="065C6D11" w14:textId="77777777" w:rsidR="00A14B57" w:rsidRDefault="00A14B57">
      <w:pPr>
        <w:pStyle w:val="Odsekzoznamu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r>
        <w:rPr>
          <w:b/>
          <w:sz w:val="19"/>
          <w:u w:val="single"/>
        </w:rPr>
        <w:lastRenderedPageBreak/>
        <w:t xml:space="preserve">zriadenie záložného práva </w:t>
      </w:r>
      <w:r>
        <w:rPr>
          <w:b/>
          <w:spacing w:val="-4"/>
          <w:sz w:val="19"/>
          <w:u w:val="single"/>
        </w:rPr>
        <w:t xml:space="preserve">na </w:t>
      </w:r>
      <w:r>
        <w:rPr>
          <w:b/>
          <w:sz w:val="19"/>
          <w:u w:val="single"/>
        </w:rPr>
        <w:t xml:space="preserve">dlhodobý </w:t>
      </w:r>
      <w:r>
        <w:rPr>
          <w:b/>
          <w:spacing w:val="-3"/>
          <w:sz w:val="19"/>
          <w:u w:val="single"/>
        </w:rPr>
        <w:t xml:space="preserve">nehmotný </w:t>
      </w:r>
      <w:r>
        <w:rPr>
          <w:b/>
          <w:sz w:val="19"/>
          <w:u w:val="single"/>
        </w:rPr>
        <w:t xml:space="preserve">majetok a dlhodobý </w:t>
      </w:r>
      <w:r>
        <w:rPr>
          <w:b/>
          <w:spacing w:val="-3"/>
          <w:sz w:val="19"/>
          <w:u w:val="single"/>
        </w:rPr>
        <w:t>hmotný</w:t>
      </w:r>
      <w:r>
        <w:rPr>
          <w:b/>
          <w:spacing w:val="12"/>
          <w:sz w:val="19"/>
          <w:u w:val="single"/>
        </w:rPr>
        <w:t xml:space="preserve"> </w:t>
      </w:r>
      <w:r>
        <w:rPr>
          <w:b/>
          <w:sz w:val="19"/>
          <w:u w:val="single"/>
        </w:rPr>
        <w:t>majetok</w:t>
      </w:r>
    </w:p>
    <w:p w14:paraId="22D0D97A" w14:textId="77777777" w:rsidR="00A14B57" w:rsidRDefault="00A14B57">
      <w:pPr>
        <w:pStyle w:val="Zkladntext"/>
        <w:spacing w:before="65"/>
        <w:ind w:left="120"/>
      </w:pPr>
      <w:r>
        <w:t>Záložné právo je zriadené na tieto nehnuteľnosti:</w:t>
      </w:r>
    </w:p>
    <w:p w14:paraId="4133EEEB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r>
        <w:rPr>
          <w:sz w:val="19"/>
        </w:rPr>
        <w:t xml:space="preserve">pozemok reg. C KN parc. Č. </w:t>
      </w:r>
      <w:r>
        <w:rPr>
          <w:spacing w:val="-3"/>
          <w:sz w:val="19"/>
        </w:rPr>
        <w:t>166</w:t>
      </w:r>
      <w:r w:rsidR="00610C8D">
        <w:rPr>
          <w:spacing w:val="-3"/>
          <w:sz w:val="19"/>
        </w:rPr>
        <w:t>/</w:t>
      </w:r>
      <w:r>
        <w:rPr>
          <w:spacing w:val="-3"/>
          <w:sz w:val="19"/>
        </w:rPr>
        <w:t xml:space="preserve">7-zast.plocha </w:t>
      </w:r>
      <w:r>
        <w:rPr>
          <w:sz w:val="19"/>
        </w:rPr>
        <w:t>a nádvorie o výmere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14:paraId="00617FCC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r>
        <w:rPr>
          <w:sz w:val="19"/>
        </w:rPr>
        <w:t xml:space="preserve">stavba </w:t>
      </w:r>
      <w:r>
        <w:rPr>
          <w:spacing w:val="-3"/>
          <w:sz w:val="19"/>
        </w:rPr>
        <w:t xml:space="preserve">so </w:t>
      </w:r>
      <w:r>
        <w:rPr>
          <w:sz w:val="19"/>
        </w:rPr>
        <w:t xml:space="preserve">súp.č. 714 / bytový dom 2 x 12 bj. a inž. siete/ na pozemku reg. C </w:t>
      </w:r>
      <w:r>
        <w:rPr>
          <w:spacing w:val="-3"/>
          <w:sz w:val="19"/>
        </w:rPr>
        <w:t xml:space="preserve">KN </w:t>
      </w:r>
      <w:r>
        <w:rPr>
          <w:sz w:val="19"/>
        </w:rPr>
        <w:t>s parc. Č. 166/6- zast.plocha a nádvorie o výmere 433 m2 v prospech</w:t>
      </w:r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14:paraId="37706118" w14:textId="77777777" w:rsidR="00A14B57" w:rsidRDefault="00A14B57">
      <w:pPr>
        <w:pStyle w:val="Zkladntext"/>
        <w:rPr>
          <w:sz w:val="20"/>
        </w:rPr>
      </w:pPr>
    </w:p>
    <w:p w14:paraId="6D49A118" w14:textId="77777777" w:rsidR="00A14B57" w:rsidRDefault="00A14B57">
      <w:pPr>
        <w:pStyle w:val="Zkladntext"/>
        <w:spacing w:before="11"/>
        <w:rPr>
          <w:sz w:val="15"/>
        </w:rPr>
      </w:pPr>
    </w:p>
    <w:p w14:paraId="3CB619F8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1" w:name="3._Prehľad_o_pohybe_dlhodobého_finančnéh"/>
      <w:bookmarkEnd w:id="11"/>
      <w:r>
        <w:t>Prehľad o pohybe dlhodobého finančného</w:t>
      </w:r>
      <w:r>
        <w:rPr>
          <w:spacing w:val="-14"/>
        </w:rPr>
        <w:t xml:space="preserve"> </w:t>
      </w:r>
      <w:r>
        <w:t>majetku</w:t>
      </w:r>
    </w:p>
    <w:p w14:paraId="310F0980" w14:textId="77777777" w:rsidR="00A14B57" w:rsidRDefault="00A14B57">
      <w:pPr>
        <w:pStyle w:val="Zkladntext"/>
        <w:spacing w:before="137" w:line="232" w:lineRule="auto"/>
        <w:ind w:left="120" w:right="183"/>
      </w:pPr>
      <w:r>
        <w:t>Detailnejšie informácie o dlhodobom finančnom majetku k 31. decembru 2018 sú uvedené v tabuľkovej časti (tabuľky č. 2 až č. 6)</w:t>
      </w:r>
    </w:p>
    <w:p w14:paraId="28EC3524" w14:textId="77777777" w:rsidR="00A14B57" w:rsidRDefault="00A14B57">
      <w:pPr>
        <w:pStyle w:val="Zkladntext"/>
        <w:spacing w:before="137"/>
        <w:ind w:left="120"/>
      </w:pPr>
      <w:r>
        <w:t>Realizovateľné cenné papiere v € - tabuľka č. 4.</w:t>
      </w:r>
    </w:p>
    <w:p w14:paraId="08BF5E0E" w14:textId="77777777" w:rsidR="00A14B57" w:rsidRDefault="00A14B57">
      <w:pPr>
        <w:pStyle w:val="Zkladntext"/>
        <w:spacing w:before="137"/>
        <w:ind w:left="120"/>
      </w:pPr>
      <w:r>
        <w:t>Vývoj opravnej položky k zásobám – konsolidovaný celok v roku 2018 nevytvoril opravné položky, nebol dôvod.</w:t>
      </w:r>
    </w:p>
    <w:p w14:paraId="3087E680" w14:textId="77777777" w:rsidR="00A14B57" w:rsidRDefault="00A14B57">
      <w:pPr>
        <w:pStyle w:val="Zkladntext"/>
        <w:rPr>
          <w:sz w:val="20"/>
        </w:rPr>
      </w:pPr>
    </w:p>
    <w:p w14:paraId="68A284CE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23"/>
      </w:pPr>
      <w:bookmarkStart w:id="12" w:name="4._Transfery"/>
      <w:bookmarkEnd w:id="12"/>
      <w:r>
        <w:t>Transfery</w:t>
      </w:r>
    </w:p>
    <w:p w14:paraId="3DCDB78A" w14:textId="44B45132" w:rsidR="00A14B57" w:rsidRDefault="00A14B57">
      <w:pPr>
        <w:pStyle w:val="Zkladntext"/>
        <w:spacing w:before="127" w:line="259" w:lineRule="auto"/>
        <w:ind w:left="120" w:right="1132"/>
      </w:pPr>
      <w:r>
        <w:t>V rámci zúčtovacích vzťahov medzi subjektmi verejnej správy konsolidovaný celok vykazuje na účte 357 - ako nespotrebovaný transfer pre základnú školu a</w:t>
      </w:r>
      <w:r w:rsidR="003244DD">
        <w:t xml:space="preserve"> materskú školu</w:t>
      </w:r>
      <w:r>
        <w:t xml:space="preserve"> </w:t>
      </w:r>
      <w:r w:rsidR="003244DD">
        <w:t>27 443,96</w:t>
      </w:r>
      <w:r>
        <w:t xml:space="preserve"> € :</w:t>
      </w:r>
    </w:p>
    <w:p w14:paraId="180707C5" w14:textId="53C1969D" w:rsidR="00A14B57" w:rsidRDefault="00A14B57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>ZŠ normatív -</w:t>
      </w:r>
      <w:r>
        <w:rPr>
          <w:spacing w:val="-9"/>
          <w:sz w:val="19"/>
        </w:rPr>
        <w:t xml:space="preserve"> </w:t>
      </w:r>
      <w:r>
        <w:rPr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sz w:val="19"/>
        </w:rPr>
        <w:t>prevádzk</w:t>
      </w:r>
      <w:r w:rsidR="00FC6A25">
        <w:rPr>
          <w:sz w:val="19"/>
        </w:rPr>
        <w:t xml:space="preserve">u                         </w:t>
      </w:r>
      <w:r w:rsidR="00F054DB">
        <w:rPr>
          <w:sz w:val="19"/>
        </w:rPr>
        <w:t>19 223,05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14:paraId="44BBF80D" w14:textId="17847A7F" w:rsidR="00F054DB" w:rsidRDefault="00F054DB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>ZŠ dopravné žiakov                                       3 989,19 €</w:t>
      </w:r>
    </w:p>
    <w:p w14:paraId="505C1C5F" w14:textId="1ECAEDDA" w:rsidR="00F054DB" w:rsidRDefault="00F054DB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>MŠ dopravné                                                       29,12 €</w:t>
      </w:r>
    </w:p>
    <w:p w14:paraId="3AF1DF71" w14:textId="77777777" w:rsidR="00A14B57" w:rsidRDefault="00A14B57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14:paraId="6C15C299" w14:textId="77777777" w:rsidR="00A14B57" w:rsidRDefault="00A14B57">
      <w:pPr>
        <w:pStyle w:val="Nadpis2"/>
        <w:numPr>
          <w:ilvl w:val="0"/>
          <w:numId w:val="9"/>
        </w:numPr>
        <w:tabs>
          <w:tab w:val="left" w:pos="435"/>
        </w:tabs>
        <w:ind w:left="434" w:hanging="213"/>
      </w:pPr>
      <w:r>
        <w:rPr>
          <w:spacing w:val="-3"/>
        </w:rPr>
        <w:t xml:space="preserve">Pohľadávky </w:t>
      </w:r>
      <w:r>
        <w:t>konsolidovaného celku v</w:t>
      </w:r>
      <w:r>
        <w:rPr>
          <w:spacing w:val="-13"/>
        </w:rPr>
        <w:t xml:space="preserve"> </w:t>
      </w:r>
      <w:r>
        <w:t>€</w:t>
      </w:r>
    </w:p>
    <w:p w14:paraId="19D74B8A" w14:textId="77777777" w:rsidR="00A14B57" w:rsidRDefault="00A14B57">
      <w:pPr>
        <w:pStyle w:val="Odsekzoznamu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r>
        <w:rPr>
          <w:b/>
          <w:sz w:val="19"/>
          <w:u w:val="single"/>
        </w:rPr>
        <w:t xml:space="preserve">významné pohľadávky podľa jednotlivých položiek </w:t>
      </w:r>
      <w:r>
        <w:rPr>
          <w:b/>
          <w:spacing w:val="-3"/>
          <w:sz w:val="19"/>
          <w:u w:val="single"/>
        </w:rPr>
        <w:t xml:space="preserve">súvahy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14:paraId="7379AC98" w14:textId="77777777" w:rsidR="00A14B57" w:rsidRDefault="00A14B57">
      <w:pPr>
        <w:pStyle w:val="Zkladn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2"/>
        <w:gridCol w:w="1392"/>
        <w:gridCol w:w="1834"/>
        <w:gridCol w:w="3240"/>
      </w:tblGrid>
      <w:tr w:rsidR="00A14B57" w14:paraId="2372A6DD" w14:textId="77777777">
        <w:trPr>
          <w:trHeight w:val="426"/>
        </w:trPr>
        <w:tc>
          <w:tcPr>
            <w:tcW w:w="3302" w:type="dxa"/>
          </w:tcPr>
          <w:p w14:paraId="1DDF3DA7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Pohľadávka</w:t>
            </w:r>
          </w:p>
        </w:tc>
        <w:tc>
          <w:tcPr>
            <w:tcW w:w="1392" w:type="dxa"/>
          </w:tcPr>
          <w:p w14:paraId="184D0204" w14:textId="77777777" w:rsidR="00A14B57" w:rsidRDefault="00A14B57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r>
              <w:rPr>
                <w:sz w:val="19"/>
              </w:rPr>
              <w:t>Riadok súvahy</w:t>
            </w:r>
          </w:p>
        </w:tc>
        <w:tc>
          <w:tcPr>
            <w:tcW w:w="1834" w:type="dxa"/>
          </w:tcPr>
          <w:p w14:paraId="5D531ED4" w14:textId="77777777" w:rsidR="00A14B57" w:rsidRDefault="00A14B57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r>
              <w:rPr>
                <w:sz w:val="19"/>
              </w:rPr>
              <w:t>Hodnota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pohľadávok</w:t>
            </w:r>
          </w:p>
        </w:tc>
        <w:tc>
          <w:tcPr>
            <w:tcW w:w="3240" w:type="dxa"/>
          </w:tcPr>
          <w:p w14:paraId="58D2A0E0" w14:textId="77777777" w:rsidR="00A14B57" w:rsidRDefault="00A14B57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r>
              <w:rPr>
                <w:sz w:val="19"/>
              </w:rPr>
              <w:t>Opis</w:t>
            </w:r>
          </w:p>
        </w:tc>
      </w:tr>
      <w:tr w:rsidR="00A14B57" w14:paraId="4024E78C" w14:textId="77777777">
        <w:trPr>
          <w:trHeight w:val="186"/>
        </w:trPr>
        <w:tc>
          <w:tcPr>
            <w:tcW w:w="3302" w:type="dxa"/>
          </w:tcPr>
          <w:p w14:paraId="00783EEF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14:paraId="201317B7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14:paraId="17818680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14:paraId="5F119242" w14:textId="77777777" w:rsidR="00A14B57" w:rsidRDefault="00A14B57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A14B57" w14:paraId="6BB647CB" w14:textId="77777777">
        <w:trPr>
          <w:trHeight w:val="436"/>
        </w:trPr>
        <w:tc>
          <w:tcPr>
            <w:tcW w:w="3302" w:type="dxa"/>
          </w:tcPr>
          <w:p w14:paraId="62D3C7D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Daň z nehnuteľnosti</w:t>
            </w:r>
          </w:p>
        </w:tc>
        <w:tc>
          <w:tcPr>
            <w:tcW w:w="1392" w:type="dxa"/>
          </w:tcPr>
          <w:p w14:paraId="71A7599A" w14:textId="77777777" w:rsidR="00A14B57" w:rsidRDefault="00A14B57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14:paraId="3C254D80" w14:textId="2531CBE5" w:rsidR="00A14B57" w:rsidRDefault="00F054DB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6 061,25</w:t>
            </w:r>
          </w:p>
        </w:tc>
        <w:tc>
          <w:tcPr>
            <w:tcW w:w="3240" w:type="dxa"/>
          </w:tcPr>
          <w:p w14:paraId="7E1AF858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4AED3274" w14:textId="77777777" w:rsidR="00A14B57" w:rsidRDefault="00A14B57">
      <w:pPr>
        <w:pStyle w:val="Zkladntext"/>
        <w:spacing w:before="4"/>
        <w:rPr>
          <w:b/>
          <w:sz w:val="22"/>
        </w:rPr>
      </w:pPr>
    </w:p>
    <w:p w14:paraId="08B561CA" w14:textId="37FA0B01" w:rsidR="00A14B57" w:rsidRDefault="00A14B57">
      <w:pPr>
        <w:pStyle w:val="Zkladntext"/>
        <w:spacing w:line="340" w:lineRule="atLeast"/>
        <w:ind w:left="120" w:right="3608"/>
      </w:pPr>
      <w:r>
        <w:t xml:space="preserve">Konsolidovaný celok vykazuje krátkodobé pohľadávky vo výške </w:t>
      </w:r>
      <w:r w:rsidR="00F054DB">
        <w:t>9 514,78</w:t>
      </w:r>
      <w:r>
        <w:t xml:space="preserve"> €. Pohľadávky má materská účtovná jednotka - obec Nitrianske Rudno a to hlavne:</w:t>
      </w:r>
    </w:p>
    <w:p w14:paraId="31752719" w14:textId="75818FD6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r>
        <w:rPr>
          <w:sz w:val="19"/>
        </w:rPr>
        <w:t xml:space="preserve">pohľadávky z nedaňových príjmov obcí </w:t>
      </w:r>
      <w:r w:rsidR="00F054DB">
        <w:rPr>
          <w:sz w:val="19"/>
        </w:rPr>
        <w:t>1 507,72</w:t>
      </w:r>
      <w:r>
        <w:rPr>
          <w:sz w:val="19"/>
        </w:rPr>
        <w:t xml:space="preserve"> € (prenájom pozemku, za </w:t>
      </w:r>
      <w:r>
        <w:rPr>
          <w:spacing w:val="-3"/>
          <w:sz w:val="19"/>
        </w:rPr>
        <w:t xml:space="preserve">vývoz </w:t>
      </w:r>
      <w:r>
        <w:rPr>
          <w:sz w:val="19"/>
        </w:rPr>
        <w:t>odpadu, a vyseparovaný</w:t>
      </w:r>
      <w:r>
        <w:rPr>
          <w:spacing w:val="-28"/>
          <w:sz w:val="19"/>
        </w:rPr>
        <w:t xml:space="preserve"> </w:t>
      </w:r>
      <w:r>
        <w:rPr>
          <w:sz w:val="19"/>
        </w:rPr>
        <w:t>odpad../</w:t>
      </w:r>
    </w:p>
    <w:p w14:paraId="7669C411" w14:textId="4CD606D4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 xml:space="preserve">pohľadávky z daňových príjmov obcí </w:t>
      </w:r>
      <w:r w:rsidR="00F054DB">
        <w:rPr>
          <w:sz w:val="19"/>
        </w:rPr>
        <w:t>6 061,25</w:t>
      </w:r>
      <w:r>
        <w:rPr>
          <w:sz w:val="19"/>
        </w:rPr>
        <w:t xml:space="preserve"> € (najvyšší podiel </w:t>
      </w:r>
      <w:r>
        <w:rPr>
          <w:spacing w:val="-3"/>
          <w:sz w:val="19"/>
        </w:rPr>
        <w:t xml:space="preserve">na </w:t>
      </w:r>
      <w:r>
        <w:rPr>
          <w:sz w:val="19"/>
        </w:rPr>
        <w:t>daňových pohľadávkach majú pohľadávky za daň z</w:t>
      </w:r>
      <w:r>
        <w:rPr>
          <w:spacing w:val="-1"/>
          <w:sz w:val="19"/>
        </w:rPr>
        <w:t xml:space="preserve"> </w:t>
      </w:r>
      <w:r>
        <w:rPr>
          <w:sz w:val="19"/>
        </w:rPr>
        <w:t>nehnuteľností)</w:t>
      </w:r>
    </w:p>
    <w:p w14:paraId="5293C626" w14:textId="5BF2343A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 xml:space="preserve">ostatné pohľadávky </w:t>
      </w:r>
      <w:r w:rsidR="00F054DB">
        <w:rPr>
          <w:sz w:val="19"/>
        </w:rPr>
        <w:t>1 945,81</w:t>
      </w:r>
      <w:r>
        <w:rPr>
          <w:sz w:val="19"/>
        </w:rPr>
        <w:t xml:space="preserve"> €</w:t>
      </w:r>
    </w:p>
    <w:p w14:paraId="596B0F9D" w14:textId="77777777" w:rsidR="00A14B57" w:rsidRDefault="00A14B57">
      <w:pPr>
        <w:pStyle w:val="Nadpis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r>
        <w:t xml:space="preserve">pohľadávky podľa </w:t>
      </w:r>
      <w:r>
        <w:rPr>
          <w:spacing w:val="-3"/>
        </w:rPr>
        <w:t xml:space="preserve">doby </w:t>
      </w:r>
      <w:r>
        <w:t xml:space="preserve">splatnosti a podľa zostatkovej </w:t>
      </w:r>
      <w:r>
        <w:rPr>
          <w:spacing w:val="-3"/>
        </w:rPr>
        <w:t>doby</w:t>
      </w:r>
      <w:r>
        <w:rPr>
          <w:spacing w:val="-6"/>
        </w:rPr>
        <w:t xml:space="preserve"> </w:t>
      </w:r>
      <w:r>
        <w:t>splatnosti</w:t>
      </w:r>
    </w:p>
    <w:p w14:paraId="7B42E51B" w14:textId="77777777" w:rsidR="00A14B57" w:rsidRDefault="00A14B57">
      <w:pPr>
        <w:pStyle w:val="Zkladntext"/>
        <w:spacing w:before="132" w:line="259" w:lineRule="auto"/>
        <w:ind w:left="120" w:right="1379"/>
      </w:pPr>
      <w:r>
        <w:t>Prehľad pohľadávok z hľadiska ich vekovej štruktúry a z hľadiska splatnosti je uvedený v tabuľkovej prílohe konsolidovaných poznámok (tabuľka č. 9)</w:t>
      </w:r>
    </w:p>
    <w:p w14:paraId="505C2C4D" w14:textId="77777777" w:rsidR="00A14B57" w:rsidRDefault="00A14B57">
      <w:pPr>
        <w:pStyle w:val="Zkladntext"/>
        <w:rPr>
          <w:sz w:val="20"/>
        </w:rPr>
      </w:pPr>
    </w:p>
    <w:p w14:paraId="7B1C6A99" w14:textId="77777777" w:rsidR="00A14B57" w:rsidRDefault="00A14B57">
      <w:pPr>
        <w:pStyle w:val="Zkladntext"/>
        <w:spacing w:before="2"/>
        <w:rPr>
          <w:sz w:val="21"/>
        </w:rPr>
      </w:pPr>
    </w:p>
    <w:p w14:paraId="0C326D9D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3" w:name="6._Časové_rozlíšenie_aktív"/>
      <w:bookmarkEnd w:id="13"/>
      <w:r>
        <w:rPr>
          <w:spacing w:val="-3"/>
        </w:rPr>
        <w:t xml:space="preserve">Časové </w:t>
      </w:r>
      <w:r>
        <w:t>rozlíšenie</w:t>
      </w:r>
      <w:r>
        <w:rPr>
          <w:spacing w:val="3"/>
        </w:rPr>
        <w:t xml:space="preserve"> </w:t>
      </w:r>
      <w:r>
        <w:t>aktív</w:t>
      </w:r>
    </w:p>
    <w:p w14:paraId="05A3E798" w14:textId="77777777" w:rsidR="00A14B57" w:rsidRDefault="00A14B57">
      <w:pPr>
        <w:pStyle w:val="Odsekzoznamu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r>
        <w:rPr>
          <w:b/>
          <w:sz w:val="19"/>
        </w:rPr>
        <w:t xml:space="preserve">Náklady budúcich období </w:t>
      </w:r>
      <w:r>
        <w:rPr>
          <w:sz w:val="19"/>
        </w:rPr>
        <w:t>(tabuľka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4"/>
        <w:gridCol w:w="1549"/>
        <w:gridCol w:w="1444"/>
      </w:tblGrid>
      <w:tr w:rsidR="00A14B57" w14:paraId="0F720869" w14:textId="77777777" w:rsidTr="00914138">
        <w:trPr>
          <w:trHeight w:val="535"/>
        </w:trPr>
        <w:tc>
          <w:tcPr>
            <w:tcW w:w="4524" w:type="dxa"/>
          </w:tcPr>
          <w:p w14:paraId="7BF87799" w14:textId="77777777" w:rsidR="00A14B57" w:rsidRDefault="00A14B57">
            <w:pPr>
              <w:pStyle w:val="TableParagraph"/>
              <w:spacing w:before="152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549" w:type="dxa"/>
          </w:tcPr>
          <w:p w14:paraId="0611306E" w14:textId="35AB0FB3" w:rsidR="00A14B57" w:rsidRDefault="00A14B57" w:rsidP="000605B1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F054DB">
              <w:rPr>
                <w:sz w:val="19"/>
              </w:rPr>
              <w:t>20</w:t>
            </w:r>
          </w:p>
        </w:tc>
        <w:tc>
          <w:tcPr>
            <w:tcW w:w="1444" w:type="dxa"/>
          </w:tcPr>
          <w:p w14:paraId="5C7BAB93" w14:textId="7849C968" w:rsidR="00A14B57" w:rsidRDefault="00A14B57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</w:t>
            </w:r>
            <w:r w:rsidR="00F054DB">
              <w:rPr>
                <w:sz w:val="19"/>
              </w:rPr>
              <w:t>1</w:t>
            </w:r>
          </w:p>
        </w:tc>
      </w:tr>
      <w:tr w:rsidR="00A14B57" w14:paraId="63BB269C" w14:textId="77777777" w:rsidTr="00914138">
        <w:trPr>
          <w:trHeight w:val="301"/>
        </w:trPr>
        <w:tc>
          <w:tcPr>
            <w:tcW w:w="4524" w:type="dxa"/>
          </w:tcPr>
          <w:p w14:paraId="24B96E1A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Náklady budúcich období - predplatné</w:t>
            </w:r>
          </w:p>
        </w:tc>
        <w:tc>
          <w:tcPr>
            <w:tcW w:w="1549" w:type="dxa"/>
          </w:tcPr>
          <w:p w14:paraId="78C199A2" w14:textId="3479A2E5" w:rsidR="00A14B57" w:rsidRDefault="00F054DB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675,92</w:t>
            </w:r>
          </w:p>
        </w:tc>
        <w:tc>
          <w:tcPr>
            <w:tcW w:w="1444" w:type="dxa"/>
          </w:tcPr>
          <w:p w14:paraId="362FD2EA" w14:textId="05AD1A8C" w:rsidR="00A14B57" w:rsidRDefault="00500023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1 049,35</w:t>
            </w:r>
          </w:p>
        </w:tc>
      </w:tr>
      <w:tr w:rsidR="00A14B57" w14:paraId="52ADEABF" w14:textId="77777777" w:rsidTr="00914138">
        <w:trPr>
          <w:trHeight w:val="306"/>
        </w:trPr>
        <w:tc>
          <w:tcPr>
            <w:tcW w:w="4524" w:type="dxa"/>
          </w:tcPr>
          <w:p w14:paraId="1DC51314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poistné</w:t>
            </w:r>
          </w:p>
        </w:tc>
        <w:tc>
          <w:tcPr>
            <w:tcW w:w="1549" w:type="dxa"/>
          </w:tcPr>
          <w:p w14:paraId="2C79A907" w14:textId="777DA6DE" w:rsidR="00A14B57" w:rsidRDefault="00F054DB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2 580,66</w:t>
            </w:r>
          </w:p>
        </w:tc>
        <w:tc>
          <w:tcPr>
            <w:tcW w:w="1444" w:type="dxa"/>
          </w:tcPr>
          <w:p w14:paraId="52564550" w14:textId="03D1928D" w:rsidR="00A14B57" w:rsidRDefault="00500023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1 474,99</w:t>
            </w:r>
          </w:p>
        </w:tc>
      </w:tr>
      <w:tr w:rsidR="00A14B57" w14:paraId="2CDF6B2F" w14:textId="77777777" w:rsidTr="00914138">
        <w:trPr>
          <w:trHeight w:val="310"/>
        </w:trPr>
        <w:tc>
          <w:tcPr>
            <w:tcW w:w="4524" w:type="dxa"/>
          </w:tcPr>
          <w:p w14:paraId="751395AC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549" w:type="dxa"/>
          </w:tcPr>
          <w:p w14:paraId="0B61E418" w14:textId="38777045" w:rsidR="00A14B57" w:rsidRDefault="00F054DB" w:rsidP="000605B1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3 256,58</w:t>
            </w:r>
          </w:p>
        </w:tc>
        <w:tc>
          <w:tcPr>
            <w:tcW w:w="1444" w:type="dxa"/>
          </w:tcPr>
          <w:p w14:paraId="457822E4" w14:textId="0BC1FDFC" w:rsidR="00A14B57" w:rsidRDefault="00A85C1E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2 524,34</w:t>
            </w:r>
          </w:p>
        </w:tc>
      </w:tr>
    </w:tbl>
    <w:p w14:paraId="121FA233" w14:textId="77777777" w:rsidR="00A14B57" w:rsidRDefault="00A14B57">
      <w:pPr>
        <w:pStyle w:val="Zkladntext"/>
        <w:ind w:left="120"/>
      </w:pPr>
      <w:r>
        <w:t>Ide o poistenie motorových vozidiel a predplatné publikácií, zákonov, časopisov.</w:t>
      </w:r>
    </w:p>
    <w:p w14:paraId="629E33E0" w14:textId="77777777" w:rsidR="00A14B57" w:rsidRDefault="00A14B57">
      <w:pPr>
        <w:pStyle w:val="Zkladntext"/>
        <w:rPr>
          <w:sz w:val="20"/>
        </w:rPr>
      </w:pPr>
    </w:p>
    <w:p w14:paraId="6A38FECD" w14:textId="77777777" w:rsidR="00A14B57" w:rsidRDefault="00A14B57">
      <w:pPr>
        <w:pStyle w:val="Zkladntext"/>
        <w:spacing w:before="4"/>
        <w:rPr>
          <w:sz w:val="22"/>
        </w:rPr>
      </w:pPr>
    </w:p>
    <w:p w14:paraId="47EE90BD" w14:textId="77777777" w:rsidR="00610C8D" w:rsidRDefault="00610C8D">
      <w:pPr>
        <w:pStyle w:val="Zkladntext"/>
        <w:spacing w:before="4"/>
        <w:rPr>
          <w:sz w:val="22"/>
        </w:rPr>
      </w:pPr>
    </w:p>
    <w:p w14:paraId="26338498" w14:textId="77777777" w:rsidR="00610C8D" w:rsidRDefault="00610C8D">
      <w:pPr>
        <w:pStyle w:val="Zkladntext"/>
        <w:spacing w:before="4"/>
        <w:rPr>
          <w:sz w:val="22"/>
        </w:rPr>
      </w:pPr>
    </w:p>
    <w:p w14:paraId="21727E35" w14:textId="77777777" w:rsidR="00A14B57" w:rsidRDefault="00A14B57">
      <w:pPr>
        <w:pStyle w:val="Odsekzoznamu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r>
        <w:rPr>
          <w:b/>
          <w:sz w:val="19"/>
        </w:rPr>
        <w:t xml:space="preserve">Príjmy </w:t>
      </w:r>
      <w:r>
        <w:rPr>
          <w:b/>
          <w:spacing w:val="-3"/>
          <w:sz w:val="19"/>
        </w:rPr>
        <w:t xml:space="preserve">budúcich </w:t>
      </w:r>
      <w:r>
        <w:rPr>
          <w:b/>
          <w:sz w:val="19"/>
        </w:rPr>
        <w:t xml:space="preserve">období </w:t>
      </w:r>
      <w:r>
        <w:rPr>
          <w:sz w:val="19"/>
        </w:rPr>
        <w:t>(tabuľka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3"/>
        <w:gridCol w:w="1471"/>
        <w:gridCol w:w="1430"/>
      </w:tblGrid>
      <w:tr w:rsidR="00A14B57" w14:paraId="34987167" w14:textId="77777777" w:rsidTr="00E374A4">
        <w:trPr>
          <w:trHeight w:val="546"/>
        </w:trPr>
        <w:tc>
          <w:tcPr>
            <w:tcW w:w="4243" w:type="dxa"/>
          </w:tcPr>
          <w:p w14:paraId="40607991" w14:textId="77777777" w:rsidR="00A14B57" w:rsidRDefault="00A14B57">
            <w:pPr>
              <w:pStyle w:val="TableParagraph"/>
              <w:spacing w:before="162"/>
              <w:rPr>
                <w:sz w:val="19"/>
              </w:rPr>
            </w:pPr>
            <w:r>
              <w:rPr>
                <w:sz w:val="19"/>
              </w:rPr>
              <w:lastRenderedPageBreak/>
              <w:t>Názov časového rozlíšenia</w:t>
            </w:r>
          </w:p>
        </w:tc>
        <w:tc>
          <w:tcPr>
            <w:tcW w:w="1471" w:type="dxa"/>
          </w:tcPr>
          <w:p w14:paraId="50248000" w14:textId="09D98B0E" w:rsidR="00A14B57" w:rsidRDefault="00A14B57" w:rsidP="000605B1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500023">
              <w:rPr>
                <w:sz w:val="19"/>
              </w:rPr>
              <w:t>20</w:t>
            </w:r>
          </w:p>
        </w:tc>
        <w:tc>
          <w:tcPr>
            <w:tcW w:w="1430" w:type="dxa"/>
          </w:tcPr>
          <w:p w14:paraId="234F4F0D" w14:textId="08901798" w:rsidR="00A14B57" w:rsidRDefault="00A14B57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</w:t>
            </w:r>
            <w:r w:rsidR="00500023">
              <w:rPr>
                <w:sz w:val="19"/>
              </w:rPr>
              <w:t>1</w:t>
            </w:r>
          </w:p>
        </w:tc>
      </w:tr>
      <w:tr w:rsidR="00A14B57" w14:paraId="41686285" w14:textId="77777777" w:rsidTr="00E374A4">
        <w:trPr>
          <w:trHeight w:val="297"/>
        </w:trPr>
        <w:tc>
          <w:tcPr>
            <w:tcW w:w="4243" w:type="dxa"/>
          </w:tcPr>
          <w:p w14:paraId="5743416D" w14:textId="30671216" w:rsidR="00A14B57" w:rsidRDefault="00500023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Príjmy</w:t>
            </w:r>
            <w:r w:rsidR="00A14B57">
              <w:rPr>
                <w:sz w:val="19"/>
              </w:rPr>
              <w:t xml:space="preserve"> budúcich období - nájomné</w:t>
            </w:r>
          </w:p>
        </w:tc>
        <w:tc>
          <w:tcPr>
            <w:tcW w:w="1471" w:type="dxa"/>
          </w:tcPr>
          <w:p w14:paraId="4A31D79A" w14:textId="0DCFD5EB" w:rsidR="00A14B57" w:rsidRDefault="00500023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15 101</w:t>
            </w:r>
          </w:p>
        </w:tc>
        <w:tc>
          <w:tcPr>
            <w:tcW w:w="1430" w:type="dxa"/>
          </w:tcPr>
          <w:p w14:paraId="75290316" w14:textId="09E52D4F" w:rsidR="00A14B57" w:rsidRDefault="00FF7E25" w:rsidP="00FF7E25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3 488,80</w:t>
            </w:r>
          </w:p>
        </w:tc>
      </w:tr>
      <w:tr w:rsidR="00A14B57" w14:paraId="00A7769B" w14:textId="77777777" w:rsidTr="00E374A4">
        <w:trPr>
          <w:trHeight w:val="297"/>
        </w:trPr>
        <w:tc>
          <w:tcPr>
            <w:tcW w:w="4243" w:type="dxa"/>
          </w:tcPr>
          <w:p w14:paraId="5C986826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471" w:type="dxa"/>
          </w:tcPr>
          <w:p w14:paraId="5DE05FDB" w14:textId="1CAD97A4" w:rsidR="00A14B57" w:rsidRDefault="00500023" w:rsidP="000605B1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757,80</w:t>
            </w:r>
          </w:p>
        </w:tc>
        <w:tc>
          <w:tcPr>
            <w:tcW w:w="1430" w:type="dxa"/>
          </w:tcPr>
          <w:p w14:paraId="03CA3D8A" w14:textId="0045CC2F" w:rsidR="00A14B57" w:rsidRDefault="00405922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</w:t>
            </w:r>
            <w:r w:rsidR="00FF7E25">
              <w:rPr>
                <w:sz w:val="19"/>
              </w:rPr>
              <w:t>573,30</w:t>
            </w:r>
          </w:p>
        </w:tc>
      </w:tr>
      <w:tr w:rsidR="00A14B57" w14:paraId="6B59D8CB" w14:textId="77777777" w:rsidTr="00E374A4">
        <w:trPr>
          <w:trHeight w:val="311"/>
        </w:trPr>
        <w:tc>
          <w:tcPr>
            <w:tcW w:w="4243" w:type="dxa"/>
          </w:tcPr>
          <w:p w14:paraId="337DD6E0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471" w:type="dxa"/>
          </w:tcPr>
          <w:p w14:paraId="7DA91C8D" w14:textId="5A70B0A3" w:rsidR="00A14B57" w:rsidRDefault="00500023" w:rsidP="000605B1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15 858,80</w:t>
            </w:r>
          </w:p>
        </w:tc>
        <w:tc>
          <w:tcPr>
            <w:tcW w:w="1430" w:type="dxa"/>
          </w:tcPr>
          <w:p w14:paraId="5BB93602" w14:textId="2E74EB1F" w:rsidR="00A14B57" w:rsidRDefault="00FF7E25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4 062,10</w:t>
            </w:r>
          </w:p>
        </w:tc>
      </w:tr>
    </w:tbl>
    <w:p w14:paraId="70DEDD6D" w14:textId="77777777" w:rsidR="00A14B57" w:rsidRDefault="00A14B57">
      <w:pPr>
        <w:pStyle w:val="Zkladntext"/>
        <w:rPr>
          <w:sz w:val="20"/>
        </w:rPr>
      </w:pPr>
    </w:p>
    <w:p w14:paraId="30E19E34" w14:textId="77777777" w:rsidR="00A14B57" w:rsidRDefault="00A14B57">
      <w:pPr>
        <w:pStyle w:val="Zkladntext"/>
        <w:spacing w:before="4"/>
        <w:rPr>
          <w:sz w:val="17"/>
        </w:rPr>
      </w:pPr>
    </w:p>
    <w:p w14:paraId="5A7EF141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4" w:name="7._Vlastné_imanie"/>
      <w:bookmarkEnd w:id="14"/>
      <w:r>
        <w:t>Vlastné</w:t>
      </w:r>
      <w:r>
        <w:rPr>
          <w:spacing w:val="-1"/>
        </w:rPr>
        <w:t xml:space="preserve"> </w:t>
      </w:r>
      <w:r>
        <w:t>imanie</w:t>
      </w:r>
    </w:p>
    <w:p w14:paraId="52FA2593" w14:textId="77777777" w:rsidR="00A14B57" w:rsidRDefault="00A14B57">
      <w:pPr>
        <w:pStyle w:val="Zkladntext"/>
        <w:spacing w:before="8"/>
        <w:rPr>
          <w:b/>
          <w:sz w:val="25"/>
        </w:rPr>
      </w:pPr>
    </w:p>
    <w:p w14:paraId="76E4AFE1" w14:textId="53133793" w:rsidR="00914138" w:rsidRDefault="00A14B57" w:rsidP="00970BE2">
      <w:pPr>
        <w:pStyle w:val="Zkladntext"/>
        <w:spacing w:line="259" w:lineRule="auto"/>
        <w:ind w:left="322" w:right="989"/>
      </w:pPr>
      <w:r>
        <w:t xml:space="preserve">Prehľad o pohybe vlastného imania konsolidovaného celku </w:t>
      </w:r>
      <w:r>
        <w:rPr>
          <w:i/>
        </w:rPr>
        <w:t xml:space="preserve">obce Nitrianske Rudno </w:t>
      </w:r>
      <w:r>
        <w:t>od 1. januára 20</w:t>
      </w:r>
      <w:r w:rsidR="00914138">
        <w:t>2</w:t>
      </w:r>
      <w:r w:rsidR="00FF7E25">
        <w:t>1</w:t>
      </w:r>
      <w:r>
        <w:t xml:space="preserve"> </w:t>
      </w:r>
    </w:p>
    <w:p w14:paraId="618065DF" w14:textId="18901C76" w:rsidR="00A14B57" w:rsidRDefault="00A14B57" w:rsidP="00970BE2">
      <w:pPr>
        <w:pStyle w:val="Zkladntext"/>
        <w:spacing w:line="259" w:lineRule="auto"/>
        <w:ind w:left="322" w:right="989"/>
      </w:pPr>
      <w:r>
        <w:t>do 31. decembra 20</w:t>
      </w:r>
      <w:r w:rsidR="00914138">
        <w:t>2</w:t>
      </w:r>
      <w:r w:rsidR="00FF7E25">
        <w:t>1</w:t>
      </w:r>
      <w:r>
        <w:t xml:space="preserve"> je uvedený v tabuľkovej prílohe konsolidovaných poznámok - tabuľka č. 12.</w:t>
      </w:r>
    </w:p>
    <w:p w14:paraId="15D10451" w14:textId="77777777" w:rsidR="00A14B57" w:rsidRDefault="00A14B57" w:rsidP="00970BE2">
      <w:pPr>
        <w:pStyle w:val="Zkladn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3"/>
        <w:gridCol w:w="1363"/>
        <w:gridCol w:w="1142"/>
        <w:gridCol w:w="1214"/>
        <w:gridCol w:w="1176"/>
        <w:gridCol w:w="1450"/>
      </w:tblGrid>
      <w:tr w:rsidR="00A14B57" w14:paraId="0DC3FC73" w14:textId="77777777">
        <w:trPr>
          <w:trHeight w:val="426"/>
        </w:trPr>
        <w:tc>
          <w:tcPr>
            <w:tcW w:w="3763" w:type="dxa"/>
          </w:tcPr>
          <w:p w14:paraId="0E9F44E9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1363" w:type="dxa"/>
          </w:tcPr>
          <w:p w14:paraId="0F235BF0" w14:textId="4486AE90" w:rsidR="00A14B57" w:rsidRDefault="00A14B57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FF7E25">
              <w:rPr>
                <w:sz w:val="19"/>
              </w:rPr>
              <w:t>20</w:t>
            </w:r>
          </w:p>
        </w:tc>
        <w:tc>
          <w:tcPr>
            <w:tcW w:w="1142" w:type="dxa"/>
          </w:tcPr>
          <w:p w14:paraId="5A8ACFFE" w14:textId="77777777" w:rsidR="00A14B57" w:rsidRDefault="00A14B57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r>
              <w:rPr>
                <w:sz w:val="19"/>
              </w:rPr>
              <w:t>Zvýšenie</w:t>
            </w:r>
          </w:p>
        </w:tc>
        <w:tc>
          <w:tcPr>
            <w:tcW w:w="1214" w:type="dxa"/>
          </w:tcPr>
          <w:p w14:paraId="1A5A19E5" w14:textId="77777777" w:rsidR="00A14B57" w:rsidRDefault="00A14B57">
            <w:pPr>
              <w:pStyle w:val="TableParagraph"/>
              <w:spacing w:before="100"/>
              <w:ind w:left="336"/>
              <w:rPr>
                <w:sz w:val="19"/>
              </w:rPr>
            </w:pPr>
            <w:r>
              <w:rPr>
                <w:sz w:val="19"/>
              </w:rPr>
              <w:t>Zníženie</w:t>
            </w:r>
          </w:p>
        </w:tc>
        <w:tc>
          <w:tcPr>
            <w:tcW w:w="1176" w:type="dxa"/>
          </w:tcPr>
          <w:p w14:paraId="0DA018C5" w14:textId="77777777" w:rsidR="00A14B57" w:rsidRDefault="00A14B57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r>
              <w:rPr>
                <w:sz w:val="19"/>
              </w:rPr>
              <w:t>Presun</w:t>
            </w:r>
          </w:p>
        </w:tc>
        <w:tc>
          <w:tcPr>
            <w:tcW w:w="1450" w:type="dxa"/>
          </w:tcPr>
          <w:p w14:paraId="51E30858" w14:textId="1671C9E4" w:rsidR="00E240BE" w:rsidRPr="00E240BE" w:rsidRDefault="00A14B57" w:rsidP="00E240BE">
            <w:pPr>
              <w:pStyle w:val="TableParagraph"/>
              <w:spacing w:before="100"/>
              <w:ind w:left="250"/>
              <w:rPr>
                <w:sz w:val="19"/>
              </w:rPr>
            </w:pPr>
            <w:r w:rsidRPr="00E240BE">
              <w:rPr>
                <w:sz w:val="19"/>
              </w:rPr>
              <w:t>k 31.12. 20</w:t>
            </w:r>
            <w:r w:rsidR="00914138" w:rsidRPr="00E240BE">
              <w:rPr>
                <w:sz w:val="19"/>
              </w:rPr>
              <w:t>2</w:t>
            </w:r>
            <w:r w:rsidR="00FF7E25" w:rsidRPr="00E240BE">
              <w:rPr>
                <w:sz w:val="19"/>
              </w:rPr>
              <w:t>1</w:t>
            </w:r>
          </w:p>
        </w:tc>
      </w:tr>
      <w:tr w:rsidR="00A14B57" w14:paraId="1D0CA5A4" w14:textId="77777777">
        <w:trPr>
          <w:trHeight w:val="417"/>
        </w:trPr>
        <w:tc>
          <w:tcPr>
            <w:tcW w:w="3763" w:type="dxa"/>
          </w:tcPr>
          <w:p w14:paraId="32B89182" w14:textId="77777777" w:rsidR="00A14B57" w:rsidRDefault="00A14B57">
            <w:pPr>
              <w:pStyle w:val="TableParagraph"/>
              <w:spacing w:line="204" w:lineRule="exact"/>
              <w:rPr>
                <w:sz w:val="19"/>
              </w:rPr>
            </w:pPr>
            <w:r>
              <w:rPr>
                <w:sz w:val="19"/>
              </w:rPr>
              <w:t>Nevysporiadaný výsledok hospodárenia</w:t>
            </w:r>
          </w:p>
          <w:p w14:paraId="6DB2F7DF" w14:textId="77777777" w:rsidR="00A14B57" w:rsidRDefault="00A14B57">
            <w:pPr>
              <w:pStyle w:val="TableParagraph"/>
              <w:spacing w:line="193" w:lineRule="exact"/>
              <w:rPr>
                <w:sz w:val="19"/>
              </w:rPr>
            </w:pPr>
            <w:r>
              <w:rPr>
                <w:sz w:val="19"/>
              </w:rPr>
              <w:t>minulých rokov</w:t>
            </w:r>
          </w:p>
        </w:tc>
        <w:tc>
          <w:tcPr>
            <w:tcW w:w="1363" w:type="dxa"/>
          </w:tcPr>
          <w:p w14:paraId="05DC2971" w14:textId="0D25F0E8" w:rsidR="00A14B57" w:rsidRDefault="00FF7E25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1 888 210,01</w:t>
            </w:r>
          </w:p>
        </w:tc>
        <w:tc>
          <w:tcPr>
            <w:tcW w:w="1142" w:type="dxa"/>
          </w:tcPr>
          <w:p w14:paraId="6A2E783D" w14:textId="77777777" w:rsidR="00A14B57" w:rsidRDefault="00A14B57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14:paraId="13C7B21A" w14:textId="77777777" w:rsidR="00A14B57" w:rsidRDefault="00A14B57">
            <w:pPr>
              <w:pStyle w:val="TableParagraph"/>
              <w:spacing w:before="95"/>
              <w:ind w:left="389"/>
              <w:rPr>
                <w:sz w:val="19"/>
              </w:rPr>
            </w:pPr>
          </w:p>
        </w:tc>
        <w:tc>
          <w:tcPr>
            <w:tcW w:w="1176" w:type="dxa"/>
          </w:tcPr>
          <w:p w14:paraId="6F083F2C" w14:textId="46F818D4" w:rsidR="00A14B57" w:rsidRDefault="00E240BE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87 508,26</w:t>
            </w:r>
          </w:p>
        </w:tc>
        <w:tc>
          <w:tcPr>
            <w:tcW w:w="1450" w:type="dxa"/>
          </w:tcPr>
          <w:p w14:paraId="2A6C6FE0" w14:textId="76484D22" w:rsidR="00A14B57" w:rsidRDefault="00A14B57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1</w:t>
            </w:r>
            <w:r w:rsidR="00E240BE">
              <w:rPr>
                <w:sz w:val="19"/>
              </w:rPr>
              <w:t> 975 718,27</w:t>
            </w:r>
          </w:p>
        </w:tc>
      </w:tr>
      <w:tr w:rsidR="00A14B57" w14:paraId="575F9C07" w14:textId="77777777">
        <w:trPr>
          <w:trHeight w:val="297"/>
        </w:trPr>
        <w:tc>
          <w:tcPr>
            <w:tcW w:w="3763" w:type="dxa"/>
          </w:tcPr>
          <w:p w14:paraId="093B4013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Výsledok hospodárenia za účtovné obdobie</w:t>
            </w:r>
          </w:p>
        </w:tc>
        <w:tc>
          <w:tcPr>
            <w:tcW w:w="1363" w:type="dxa"/>
          </w:tcPr>
          <w:p w14:paraId="4115D4EC" w14:textId="653BE4AD" w:rsidR="00A14B57" w:rsidRDefault="00E55394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>100 053,65</w:t>
            </w:r>
          </w:p>
        </w:tc>
        <w:tc>
          <w:tcPr>
            <w:tcW w:w="1142" w:type="dxa"/>
          </w:tcPr>
          <w:p w14:paraId="7D96282A" w14:textId="19E7B2AC" w:rsidR="00A14B57" w:rsidRDefault="00E55394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55 306,50</w:t>
            </w:r>
          </w:p>
        </w:tc>
        <w:tc>
          <w:tcPr>
            <w:tcW w:w="1214" w:type="dxa"/>
          </w:tcPr>
          <w:p w14:paraId="048FC993" w14:textId="77777777" w:rsidR="00A14B57" w:rsidRDefault="00A14B57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14:paraId="1B34B8B0" w14:textId="3960F667" w:rsidR="00A14B57" w:rsidRDefault="008D4AE9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</w:t>
            </w:r>
            <w:r w:rsidR="00E240BE">
              <w:rPr>
                <w:sz w:val="19"/>
              </w:rPr>
              <w:t>87 508,26</w:t>
            </w:r>
          </w:p>
        </w:tc>
        <w:tc>
          <w:tcPr>
            <w:tcW w:w="1450" w:type="dxa"/>
          </w:tcPr>
          <w:p w14:paraId="509DF8D3" w14:textId="68081CB9" w:rsidR="00A14B57" w:rsidRDefault="00E240BE" w:rsidP="008D4AE9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67 851,89</w:t>
            </w:r>
          </w:p>
        </w:tc>
      </w:tr>
      <w:tr w:rsidR="00A14B57" w14:paraId="16CBEFE7" w14:textId="77777777">
        <w:trPr>
          <w:trHeight w:val="302"/>
        </w:trPr>
        <w:tc>
          <w:tcPr>
            <w:tcW w:w="3763" w:type="dxa"/>
          </w:tcPr>
          <w:p w14:paraId="09F1AF88" w14:textId="77777777" w:rsidR="00A14B57" w:rsidRDefault="00A14B57">
            <w:pPr>
              <w:pStyle w:val="TableParagraph"/>
              <w:spacing w:before="85" w:line="196" w:lineRule="exact"/>
              <w:rPr>
                <w:sz w:val="19"/>
              </w:rPr>
            </w:pPr>
            <w:r>
              <w:rPr>
                <w:sz w:val="19"/>
              </w:rPr>
              <w:t>Oceňovacie rozdiely z precenenia majetku</w:t>
            </w:r>
          </w:p>
        </w:tc>
        <w:tc>
          <w:tcPr>
            <w:tcW w:w="1363" w:type="dxa"/>
          </w:tcPr>
          <w:p w14:paraId="17E7B8F8" w14:textId="77777777" w:rsidR="00A14B57" w:rsidRDefault="00A14B57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14:paraId="2FAFBD4A" w14:textId="77777777" w:rsidR="00A14B57" w:rsidRDefault="00A14B57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14:paraId="03FD8665" w14:textId="77777777" w:rsidR="00A14B57" w:rsidRDefault="00A14B57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14:paraId="3019813F" w14:textId="77777777" w:rsidR="00A14B57" w:rsidRDefault="00A14B57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14:paraId="5D801C56" w14:textId="77777777" w:rsidR="00A14B57" w:rsidRDefault="00A14B57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A14B57" w14:paraId="3BAA3F22" w14:textId="77777777">
        <w:trPr>
          <w:trHeight w:val="306"/>
        </w:trPr>
        <w:tc>
          <w:tcPr>
            <w:tcW w:w="3763" w:type="dxa"/>
          </w:tcPr>
          <w:p w14:paraId="28BF3089" w14:textId="77777777" w:rsidR="00A14B57" w:rsidRDefault="00A14B57">
            <w:pPr>
              <w:pStyle w:val="TableParagraph"/>
              <w:spacing w:before="90" w:line="196" w:lineRule="exact"/>
              <w:rPr>
                <w:sz w:val="19"/>
              </w:rPr>
            </w:pPr>
            <w:r>
              <w:rPr>
                <w:sz w:val="19"/>
              </w:rPr>
              <w:t>Spolu vlastné imanie</w:t>
            </w:r>
          </w:p>
        </w:tc>
        <w:tc>
          <w:tcPr>
            <w:tcW w:w="1363" w:type="dxa"/>
          </w:tcPr>
          <w:p w14:paraId="49B5B36A" w14:textId="5324E63D" w:rsidR="00A14B57" w:rsidRDefault="00E55394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1 988 263,66</w:t>
            </w:r>
          </w:p>
        </w:tc>
        <w:tc>
          <w:tcPr>
            <w:tcW w:w="1142" w:type="dxa"/>
          </w:tcPr>
          <w:p w14:paraId="5AB0B376" w14:textId="77C7CD2D" w:rsidR="00A14B57" w:rsidRDefault="00E55394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55 306,50</w:t>
            </w:r>
          </w:p>
        </w:tc>
        <w:tc>
          <w:tcPr>
            <w:tcW w:w="1214" w:type="dxa"/>
          </w:tcPr>
          <w:p w14:paraId="47E19A6C" w14:textId="77777777" w:rsidR="00A14B57" w:rsidRDefault="00A14B57" w:rsidP="00745C6E">
            <w:pPr>
              <w:pStyle w:val="TableParagraph"/>
              <w:spacing w:before="42"/>
              <w:ind w:right="391"/>
              <w:jc w:val="center"/>
              <w:rPr>
                <w:b/>
                <w:sz w:val="19"/>
              </w:rPr>
            </w:pPr>
          </w:p>
        </w:tc>
        <w:tc>
          <w:tcPr>
            <w:tcW w:w="1176" w:type="dxa"/>
          </w:tcPr>
          <w:p w14:paraId="34EDF1EF" w14:textId="77777777" w:rsidR="00A14B57" w:rsidRDefault="00A14B57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14:paraId="2767295B" w14:textId="2BA40DD6" w:rsidR="00A14B57" w:rsidRDefault="00A04F5F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>
              <w:rPr>
                <w:b/>
                <w:sz w:val="19"/>
              </w:rPr>
              <w:t>2 043 570,16</w:t>
            </w:r>
          </w:p>
        </w:tc>
      </w:tr>
    </w:tbl>
    <w:p w14:paraId="0D44C23D" w14:textId="77777777" w:rsidR="00A14B57" w:rsidRDefault="00A14B57">
      <w:pPr>
        <w:pStyle w:val="Zkladntext"/>
        <w:rPr>
          <w:sz w:val="24"/>
        </w:rPr>
      </w:pPr>
      <w:bookmarkStart w:id="15" w:name="Zvýšenie_vo_výške_1_542,13_€_predstavuje"/>
      <w:bookmarkEnd w:id="15"/>
    </w:p>
    <w:p w14:paraId="21DC4B32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6" w:name="8._Rezervy"/>
      <w:bookmarkEnd w:id="16"/>
      <w:r>
        <w:t>Rezervy</w:t>
      </w:r>
    </w:p>
    <w:p w14:paraId="1B3D7703" w14:textId="77777777" w:rsidR="00A14B57" w:rsidRDefault="00A14B57">
      <w:pPr>
        <w:pStyle w:val="Zkladntext"/>
        <w:spacing w:before="2"/>
        <w:rPr>
          <w:b/>
          <w:sz w:val="25"/>
        </w:rPr>
      </w:pPr>
    </w:p>
    <w:p w14:paraId="200B6A42" w14:textId="21A457C4" w:rsidR="00A14B57" w:rsidRDefault="00A14B57">
      <w:pPr>
        <w:pStyle w:val="Zkladntext"/>
        <w:spacing w:before="1" w:line="259" w:lineRule="auto"/>
        <w:ind w:left="322" w:right="183"/>
      </w:pPr>
      <w:r>
        <w:t>Prehľad rezerv konsolidovaného celku od 1. januára 20</w:t>
      </w:r>
      <w:r w:rsidR="008D4AE9">
        <w:t>20</w:t>
      </w:r>
      <w:r>
        <w:t xml:space="preserve"> do 31. decembra 20</w:t>
      </w:r>
      <w:r w:rsidR="008D4AE9">
        <w:t>2</w:t>
      </w:r>
      <w:r w:rsidR="00FF7E25">
        <w:t>1</w:t>
      </w:r>
      <w:r>
        <w:t xml:space="preserve"> je uvedený v tabuľkovej prílohe konsolidovaných poznámok - tabuľky č. 13 a 14</w:t>
      </w:r>
    </w:p>
    <w:p w14:paraId="70F83A58" w14:textId="77777777" w:rsidR="00A14B57" w:rsidRDefault="00A14B57">
      <w:pPr>
        <w:pStyle w:val="Zkladntext"/>
        <w:rPr>
          <w:sz w:val="20"/>
        </w:rPr>
      </w:pPr>
    </w:p>
    <w:p w14:paraId="7DE33009" w14:textId="77777777" w:rsidR="00A14B57" w:rsidRDefault="00A14B57">
      <w:pPr>
        <w:pStyle w:val="Zkladntext"/>
        <w:spacing w:before="143"/>
        <w:ind w:left="322"/>
      </w:pPr>
      <w:r>
        <w:rPr>
          <w:i/>
        </w:rPr>
        <w:t xml:space="preserve">a/ </w:t>
      </w:r>
      <w:r>
        <w:rPr>
          <w:u w:val="single"/>
        </w:rPr>
        <w:t>rezervy krátkodobé rezervy</w:t>
      </w:r>
    </w:p>
    <w:p w14:paraId="0FB6C308" w14:textId="77777777" w:rsidR="00A14B57" w:rsidRDefault="00A14B57">
      <w:pPr>
        <w:pStyle w:val="Zkladntext"/>
        <w:spacing w:before="107"/>
        <w:ind w:left="322"/>
      </w:pPr>
      <w:r>
        <w:t>Obec tvorila krátkodobú rezervu na audítora 1</w:t>
      </w:r>
      <w:r w:rsidR="00893577">
        <w:t>380</w:t>
      </w:r>
      <w:r>
        <w:t xml:space="preserve"> €.</w:t>
      </w:r>
    </w:p>
    <w:p w14:paraId="7164C3D3" w14:textId="77777777" w:rsidR="00A14B57" w:rsidRDefault="00A14B57">
      <w:pPr>
        <w:pStyle w:val="Zkladntext"/>
        <w:spacing w:before="8"/>
        <w:rPr>
          <w:sz w:val="25"/>
        </w:rPr>
      </w:pPr>
    </w:p>
    <w:p w14:paraId="41B95F27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9._Záväzky"/>
      <w:bookmarkEnd w:id="17"/>
      <w:r>
        <w:t>Záväzky</w:t>
      </w:r>
    </w:p>
    <w:p w14:paraId="7F842B6A" w14:textId="77777777" w:rsidR="00A14B57" w:rsidRDefault="00A14B57">
      <w:pPr>
        <w:pStyle w:val="Zkladntext"/>
        <w:spacing w:before="118" w:line="247" w:lineRule="auto"/>
        <w:ind w:left="322" w:right="452"/>
      </w:pPr>
      <w:r>
        <w:t>Prehľad záväzkov z hľadiska ich vekovej štruktúry a podľa doby splatnosti je uvedený v tabuľkovej časti (tabuľka č. 15).</w:t>
      </w:r>
    </w:p>
    <w:p w14:paraId="713FB835" w14:textId="77777777" w:rsidR="00716837" w:rsidRDefault="00A14B57">
      <w:pPr>
        <w:pStyle w:val="Zkladntext"/>
        <w:spacing w:before="116" w:line="256" w:lineRule="auto"/>
        <w:ind w:left="322" w:right="281"/>
        <w:jc w:val="both"/>
      </w:pPr>
      <w:r>
        <w:t>Významnou položkou dlhodobých záväzkov je prijatý úver zo Štátneho fondu rozvoja bývania, ktorý je</w:t>
      </w:r>
    </w:p>
    <w:p w14:paraId="0C826FF5" w14:textId="250BA9BE" w:rsidR="00A14B57" w:rsidRDefault="00A14B57" w:rsidP="00716837">
      <w:pPr>
        <w:pStyle w:val="Zkladntext"/>
        <w:spacing w:before="116" w:line="256" w:lineRule="auto"/>
        <w:ind w:left="322" w:right="281"/>
        <w:jc w:val="both"/>
      </w:pPr>
      <w:r>
        <w:t xml:space="preserve"> k 31.12.20</w:t>
      </w:r>
      <w:r w:rsidR="00716837">
        <w:t>2</w:t>
      </w:r>
      <w:r w:rsidR="00FF7E25">
        <w:t>1</w:t>
      </w:r>
      <w:r w:rsidR="00716837">
        <w:t xml:space="preserve"> </w:t>
      </w:r>
      <w:r>
        <w:t xml:space="preserve">vykázaný vo výške </w:t>
      </w:r>
      <w:r w:rsidR="00521780">
        <w:t>535 148,94</w:t>
      </w:r>
      <w:r>
        <w:t xml:space="preserve"> EUR €, prijaté finančné zábezpeky na byty </w:t>
      </w:r>
      <w:r w:rsidR="00521780">
        <w:t>13 178,86</w:t>
      </w:r>
      <w:r>
        <w:t xml:space="preserve"> EUR €</w:t>
      </w:r>
      <w:r w:rsidR="00716837">
        <w:t>.</w:t>
      </w:r>
      <w:r>
        <w:t xml:space="preserve"> Úver prijatý zo štátneho fondu rozvoja a bývania bude obec splácať do roku 2042. Úver bol prijatý na výstavbu bytového domu 2x12 b.j. </w:t>
      </w:r>
    </w:p>
    <w:p w14:paraId="030DB398" w14:textId="77777777" w:rsidR="00A14B57" w:rsidRDefault="00A14B57">
      <w:pPr>
        <w:pStyle w:val="Zkladntext"/>
        <w:rPr>
          <w:sz w:val="20"/>
        </w:rPr>
      </w:pPr>
    </w:p>
    <w:p w14:paraId="3FAF7A6D" w14:textId="77777777" w:rsidR="00A14B57" w:rsidRDefault="00A14B57" w:rsidP="001C333D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r>
        <w:rPr>
          <w:spacing w:val="-3"/>
        </w:rPr>
        <w:t xml:space="preserve">Bankové úvery </w:t>
      </w:r>
      <w:r>
        <w:rPr>
          <w:b w:val="0"/>
          <w:spacing w:val="-3"/>
        </w:rPr>
        <w:t>– tabuľka č. 16</w:t>
      </w:r>
    </w:p>
    <w:p w14:paraId="49F887E2" w14:textId="77777777" w:rsidR="00A14B57" w:rsidRPr="001C333D" w:rsidRDefault="00A14B57" w:rsidP="001C333D">
      <w:pPr>
        <w:pStyle w:val="Nadpis2"/>
        <w:tabs>
          <w:tab w:val="left" w:pos="788"/>
        </w:tabs>
      </w:pPr>
    </w:p>
    <w:p w14:paraId="5E81C33D" w14:textId="77777777" w:rsidR="00A14B57" w:rsidRPr="001C333D" w:rsidRDefault="00A14B57" w:rsidP="001C333D">
      <w:pPr>
        <w:jc w:val="both"/>
        <w:rPr>
          <w:sz w:val="19"/>
          <w:szCs w:val="19"/>
        </w:rPr>
      </w:pPr>
      <w:r w:rsidRPr="001C333D">
        <w:rPr>
          <w:sz w:val="19"/>
          <w:szCs w:val="19"/>
        </w:rPr>
        <w:t xml:space="preserve">Obec v roku 2018 uzatvorila so Slovenskou záručnou a rozvojovou bankou, a.s. Úverovú zmluvu č.294344-2018 o poskytnutí návratného finančného príspevku vo výške </w:t>
      </w:r>
      <w:r w:rsidRPr="00915CD1">
        <w:rPr>
          <w:sz w:val="19"/>
          <w:szCs w:val="19"/>
        </w:rPr>
        <w:t>500 000,00 €.</w:t>
      </w:r>
      <w:r>
        <w:rPr>
          <w:sz w:val="19"/>
          <w:szCs w:val="19"/>
        </w:rPr>
        <w:t xml:space="preserve"> </w:t>
      </w:r>
      <w:r w:rsidRPr="001C333D">
        <w:rPr>
          <w:sz w:val="19"/>
          <w:szCs w:val="19"/>
        </w:rPr>
        <w:t xml:space="preserve">Úver bol poskytnutý na dohodnutý účel, a to na prestavbu a prístavbu Kultúrneho domu a kúpu zariadenia. K Úverovej zmluve bola zároveň vystavená a podpísaná Dohoda o vyplňovacom práve k blankozmenke č.294344-2018. Čerpanie úveru bolo podmienené podaním písomnej žiadosti – na </w:t>
      </w:r>
      <w:r>
        <w:rPr>
          <w:sz w:val="19"/>
          <w:szCs w:val="19"/>
        </w:rPr>
        <w:t xml:space="preserve">      </w:t>
      </w:r>
      <w:r w:rsidRPr="001C333D">
        <w:rPr>
          <w:sz w:val="19"/>
          <w:szCs w:val="19"/>
        </w:rPr>
        <w:t>účet dodávateľa, na  základe predložených faktúr.</w:t>
      </w:r>
    </w:p>
    <w:p w14:paraId="332BE8B5" w14:textId="77777777" w:rsidR="00A14B57" w:rsidRDefault="00A14B57" w:rsidP="001C333D">
      <w:pPr>
        <w:pStyle w:val="Nadpis2"/>
        <w:tabs>
          <w:tab w:val="left" w:pos="788"/>
        </w:tabs>
        <w:ind w:left="322" w:firstLine="0"/>
      </w:pPr>
    </w:p>
    <w:p w14:paraId="368B30A9" w14:textId="77777777" w:rsidR="00A14B57" w:rsidRDefault="00A14B57">
      <w:pPr>
        <w:pStyle w:val="Zkladntext"/>
        <w:spacing w:before="2"/>
        <w:rPr>
          <w:sz w:val="24"/>
        </w:rPr>
      </w:pPr>
    </w:p>
    <w:tbl>
      <w:tblPr>
        <w:tblW w:w="98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5"/>
        <w:gridCol w:w="1638"/>
        <w:gridCol w:w="1688"/>
        <w:gridCol w:w="1216"/>
        <w:gridCol w:w="1092"/>
        <w:gridCol w:w="1527"/>
        <w:gridCol w:w="1277"/>
      </w:tblGrid>
      <w:tr w:rsidR="00A14B57" w:rsidRPr="00747363" w14:paraId="492D0E85" w14:textId="77777777" w:rsidTr="009B6B68">
        <w:trPr>
          <w:trHeight w:val="718"/>
        </w:trPr>
        <w:tc>
          <w:tcPr>
            <w:tcW w:w="1365" w:type="dxa"/>
            <w:shd w:val="clear" w:color="auto" w:fill="D9D9D9"/>
          </w:tcPr>
          <w:p w14:paraId="14D6931F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06D6C9E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790D75BE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Veriteľ</w:t>
            </w:r>
          </w:p>
          <w:p w14:paraId="146AE267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</w:tc>
        <w:tc>
          <w:tcPr>
            <w:tcW w:w="1638" w:type="dxa"/>
            <w:shd w:val="clear" w:color="auto" w:fill="D9D9D9"/>
          </w:tcPr>
          <w:p w14:paraId="637C3DF1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30612D0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1B0A3825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Účel</w:t>
            </w:r>
          </w:p>
          <w:p w14:paraId="7218B6E9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688" w:type="dxa"/>
            <w:shd w:val="clear" w:color="auto" w:fill="D9D9D9"/>
          </w:tcPr>
          <w:p w14:paraId="392DEFD2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Výška poskytnutého úveru</w:t>
            </w:r>
          </w:p>
        </w:tc>
        <w:tc>
          <w:tcPr>
            <w:tcW w:w="1216" w:type="dxa"/>
            <w:shd w:val="clear" w:color="auto" w:fill="D9D9D9"/>
          </w:tcPr>
          <w:p w14:paraId="325629C6" w14:textId="5F8C6188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Ročná splátka istiny za rok 20</w:t>
            </w:r>
            <w:r w:rsidR="00716837">
              <w:rPr>
                <w:b/>
                <w:sz w:val="19"/>
                <w:szCs w:val="19"/>
              </w:rPr>
              <w:t>2</w:t>
            </w:r>
            <w:r w:rsidR="00521780">
              <w:rPr>
                <w:b/>
                <w:sz w:val="19"/>
                <w:szCs w:val="19"/>
              </w:rPr>
              <w:t>1</w:t>
            </w:r>
          </w:p>
        </w:tc>
        <w:tc>
          <w:tcPr>
            <w:tcW w:w="1092" w:type="dxa"/>
            <w:shd w:val="clear" w:color="auto" w:fill="D9D9D9"/>
          </w:tcPr>
          <w:p w14:paraId="2E8D6CA5" w14:textId="00F91AD1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Ročná splátka úrokov za rok 20</w:t>
            </w:r>
            <w:r w:rsidR="00716837">
              <w:rPr>
                <w:b/>
                <w:sz w:val="19"/>
                <w:szCs w:val="19"/>
              </w:rPr>
              <w:t>2</w:t>
            </w:r>
            <w:r w:rsidR="00872218">
              <w:rPr>
                <w:b/>
                <w:sz w:val="19"/>
                <w:szCs w:val="19"/>
              </w:rPr>
              <w:t>1</w:t>
            </w:r>
          </w:p>
        </w:tc>
        <w:tc>
          <w:tcPr>
            <w:tcW w:w="1527" w:type="dxa"/>
            <w:shd w:val="clear" w:color="auto" w:fill="D9D9D9"/>
          </w:tcPr>
          <w:p w14:paraId="028DB602" w14:textId="6E53BBFC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Zostatok úveru (istiny) k 31.12.20</w:t>
            </w:r>
            <w:r w:rsidR="00716837">
              <w:rPr>
                <w:b/>
                <w:sz w:val="19"/>
                <w:szCs w:val="19"/>
              </w:rPr>
              <w:t>20</w:t>
            </w:r>
          </w:p>
        </w:tc>
        <w:tc>
          <w:tcPr>
            <w:tcW w:w="1277" w:type="dxa"/>
            <w:shd w:val="clear" w:color="auto" w:fill="D9D9D9"/>
          </w:tcPr>
          <w:p w14:paraId="118C29D2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b/>
                <w:sz w:val="19"/>
                <w:szCs w:val="19"/>
              </w:rPr>
              <w:t>Rok splatnosti</w:t>
            </w:r>
          </w:p>
        </w:tc>
      </w:tr>
      <w:tr w:rsidR="00A14B57" w:rsidRPr="009B6B68" w14:paraId="668BC4F4" w14:textId="77777777" w:rsidTr="009B6B68">
        <w:trPr>
          <w:trHeight w:val="576"/>
        </w:trPr>
        <w:tc>
          <w:tcPr>
            <w:tcW w:w="1365" w:type="dxa"/>
          </w:tcPr>
          <w:p w14:paraId="6092DBC2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Slovenská záručná a rozvojová  banka</w:t>
            </w:r>
          </w:p>
        </w:tc>
        <w:tc>
          <w:tcPr>
            <w:tcW w:w="1638" w:type="dxa"/>
          </w:tcPr>
          <w:p w14:paraId="7D057A57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Rekonštrukcia kultúrneho domu</w:t>
            </w:r>
          </w:p>
        </w:tc>
        <w:tc>
          <w:tcPr>
            <w:tcW w:w="1688" w:type="dxa"/>
          </w:tcPr>
          <w:p w14:paraId="563345C7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</w:p>
          <w:p w14:paraId="0808CBF9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500 000,00</w:t>
            </w:r>
          </w:p>
        </w:tc>
        <w:tc>
          <w:tcPr>
            <w:tcW w:w="1216" w:type="dxa"/>
          </w:tcPr>
          <w:p w14:paraId="5485B96A" w14:textId="77777777" w:rsidR="00A14B57" w:rsidRPr="009B6B68" w:rsidRDefault="0089357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41 676</w:t>
            </w:r>
          </w:p>
        </w:tc>
        <w:tc>
          <w:tcPr>
            <w:tcW w:w="1092" w:type="dxa"/>
          </w:tcPr>
          <w:p w14:paraId="29270CEC" w14:textId="35236B11" w:rsidR="00A14B57" w:rsidRPr="009B6B68" w:rsidRDefault="00872218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3 264,85</w:t>
            </w:r>
          </w:p>
        </w:tc>
        <w:tc>
          <w:tcPr>
            <w:tcW w:w="1527" w:type="dxa"/>
          </w:tcPr>
          <w:p w14:paraId="5A278569" w14:textId="0A039A52" w:rsidR="00A14B57" w:rsidRPr="009B6B68" w:rsidRDefault="00872218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357 607,00</w:t>
            </w:r>
          </w:p>
        </w:tc>
        <w:tc>
          <w:tcPr>
            <w:tcW w:w="1277" w:type="dxa"/>
          </w:tcPr>
          <w:p w14:paraId="3935F884" w14:textId="77777777"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r.2030</w:t>
            </w:r>
          </w:p>
        </w:tc>
      </w:tr>
    </w:tbl>
    <w:p w14:paraId="1B0FBF27" w14:textId="77777777" w:rsidR="00A14B57" w:rsidRDefault="00A14B57">
      <w:pPr>
        <w:pStyle w:val="Zkladntext"/>
        <w:spacing w:before="2"/>
        <w:rPr>
          <w:sz w:val="24"/>
        </w:rPr>
      </w:pPr>
    </w:p>
    <w:p w14:paraId="4624EDF8" w14:textId="77777777" w:rsidR="00A14B57" w:rsidRDefault="00A14B57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bookmarkStart w:id="18" w:name="10._Časové_rozlíšenie_pasív"/>
      <w:bookmarkEnd w:id="18"/>
      <w:r>
        <w:rPr>
          <w:spacing w:val="-3"/>
        </w:rPr>
        <w:t xml:space="preserve">Časové </w:t>
      </w:r>
      <w:r>
        <w:t>rozlíšenie</w:t>
      </w:r>
      <w:r>
        <w:rPr>
          <w:spacing w:val="6"/>
        </w:rPr>
        <w:t xml:space="preserve"> </w:t>
      </w:r>
      <w:r>
        <w:t>pasív</w:t>
      </w:r>
    </w:p>
    <w:p w14:paraId="11CA22C8" w14:textId="77777777" w:rsidR="00A14B57" w:rsidRDefault="00A14B57">
      <w:pPr>
        <w:pStyle w:val="Odsekzoznamu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r>
        <w:rPr>
          <w:b/>
          <w:sz w:val="19"/>
        </w:rPr>
        <w:t xml:space="preserve">Prehľad výdavkov budúcich období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 xml:space="preserve">v tabuľkovej časti - tabuľka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>o poplatky</w:t>
      </w:r>
      <w:r>
        <w:rPr>
          <w:spacing w:val="-7"/>
          <w:sz w:val="19"/>
        </w:rPr>
        <w:t xml:space="preserve"> </w:t>
      </w:r>
      <w:r>
        <w:rPr>
          <w:sz w:val="19"/>
        </w:rPr>
        <w:t>banke.</w:t>
      </w:r>
    </w:p>
    <w:p w14:paraId="12A50469" w14:textId="77777777" w:rsidR="00A14B57" w:rsidRDefault="00A14B57">
      <w:pPr>
        <w:pStyle w:val="Zkladntext"/>
        <w:rPr>
          <w:sz w:val="20"/>
        </w:rPr>
      </w:pPr>
    </w:p>
    <w:p w14:paraId="5FA6FAFF" w14:textId="77777777" w:rsidR="00A14B57" w:rsidRDefault="00A14B57">
      <w:pPr>
        <w:pStyle w:val="Zkladn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364"/>
        <w:gridCol w:w="1561"/>
      </w:tblGrid>
      <w:tr w:rsidR="00A14B57" w14:paraId="1C8F97A3" w14:textId="77777777">
        <w:trPr>
          <w:trHeight w:val="326"/>
        </w:trPr>
        <w:tc>
          <w:tcPr>
            <w:tcW w:w="4114" w:type="dxa"/>
          </w:tcPr>
          <w:p w14:paraId="23F7F416" w14:textId="77777777" w:rsidR="00A14B57" w:rsidRDefault="00A14B57">
            <w:pPr>
              <w:pStyle w:val="TableParagraph"/>
              <w:spacing w:before="109" w:line="196" w:lineRule="exact"/>
              <w:rPr>
                <w:sz w:val="19"/>
              </w:rPr>
            </w:pPr>
            <w:r>
              <w:rPr>
                <w:sz w:val="19"/>
              </w:rPr>
              <w:t>Výdavky budúcich období</w:t>
            </w:r>
          </w:p>
        </w:tc>
        <w:tc>
          <w:tcPr>
            <w:tcW w:w="1364" w:type="dxa"/>
          </w:tcPr>
          <w:p w14:paraId="7A5BB599" w14:textId="7ECA3BD5" w:rsidR="00A14B57" w:rsidRDefault="00A14B57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</w:t>
            </w:r>
            <w:r w:rsidR="00872218">
              <w:rPr>
                <w:rFonts w:ascii="Times New Roman" w:eastAsia="Times New Roman"/>
                <w:sz w:val="19"/>
              </w:rPr>
              <w:t>20</w:t>
            </w:r>
          </w:p>
        </w:tc>
        <w:tc>
          <w:tcPr>
            <w:tcW w:w="1561" w:type="dxa"/>
          </w:tcPr>
          <w:p w14:paraId="2B52A4F8" w14:textId="176868A2" w:rsidR="00A14B57" w:rsidRDefault="00A14B57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</w:t>
            </w:r>
            <w:r w:rsidR="00716837">
              <w:rPr>
                <w:rFonts w:ascii="Times New Roman" w:eastAsia="Times New Roman"/>
                <w:sz w:val="19"/>
              </w:rPr>
              <w:t>2</w:t>
            </w:r>
            <w:r w:rsidR="00872218">
              <w:rPr>
                <w:rFonts w:ascii="Times New Roman" w:eastAsia="Times New Roman"/>
                <w:sz w:val="19"/>
              </w:rPr>
              <w:t>1</w:t>
            </w:r>
          </w:p>
        </w:tc>
      </w:tr>
      <w:tr w:rsidR="00A14B57" w14:paraId="7A8D2457" w14:textId="77777777">
        <w:trPr>
          <w:trHeight w:val="301"/>
        </w:trPr>
        <w:tc>
          <w:tcPr>
            <w:tcW w:w="4114" w:type="dxa"/>
          </w:tcPr>
          <w:p w14:paraId="4BB8FE03" w14:textId="77777777" w:rsidR="00A14B57" w:rsidRDefault="00A14B57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r>
              <w:rPr>
                <w:sz w:val="17"/>
              </w:rPr>
              <w:t>ostatné</w:t>
            </w:r>
          </w:p>
        </w:tc>
        <w:tc>
          <w:tcPr>
            <w:tcW w:w="1364" w:type="dxa"/>
          </w:tcPr>
          <w:p w14:paraId="12F5A2F7" w14:textId="4E9151D8" w:rsidR="00A14B57" w:rsidRDefault="00872218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116,89</w:t>
            </w:r>
          </w:p>
        </w:tc>
        <w:tc>
          <w:tcPr>
            <w:tcW w:w="1561" w:type="dxa"/>
          </w:tcPr>
          <w:p w14:paraId="7479AA74" w14:textId="5462CABC" w:rsidR="00A14B57" w:rsidRDefault="00872218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13B815B8" w14:textId="77777777" w:rsidR="00A14B57" w:rsidRDefault="00A14B57">
      <w:pPr>
        <w:pStyle w:val="Zkladntext"/>
        <w:rPr>
          <w:sz w:val="20"/>
        </w:rPr>
      </w:pPr>
    </w:p>
    <w:p w14:paraId="1825EDEA" w14:textId="77777777" w:rsidR="00A14B57" w:rsidRDefault="00A14B57">
      <w:pPr>
        <w:pStyle w:val="Zkladntext"/>
        <w:rPr>
          <w:sz w:val="20"/>
        </w:rPr>
      </w:pPr>
    </w:p>
    <w:p w14:paraId="0224FB16" w14:textId="77777777" w:rsidR="00A14B57" w:rsidRDefault="00A14B57">
      <w:pPr>
        <w:pStyle w:val="Zkladntext"/>
        <w:spacing w:before="2"/>
      </w:pPr>
    </w:p>
    <w:p w14:paraId="5FC11CA2" w14:textId="77777777" w:rsidR="00A14B57" w:rsidRDefault="00A14B57">
      <w:pPr>
        <w:pStyle w:val="Odsekzoznamu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r>
        <w:rPr>
          <w:b/>
          <w:sz w:val="19"/>
        </w:rPr>
        <w:t>Prehľad výnosov budúcich obdob</w:t>
      </w:r>
      <w:r>
        <w:rPr>
          <w:sz w:val="19"/>
        </w:rPr>
        <w:t xml:space="preserve">í 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- tabuľka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14:paraId="0E74620D" w14:textId="77777777" w:rsidR="00A14B57" w:rsidRDefault="00A14B57">
      <w:pPr>
        <w:pStyle w:val="Zkladntext"/>
        <w:rPr>
          <w:sz w:val="20"/>
        </w:rPr>
      </w:pPr>
    </w:p>
    <w:p w14:paraId="21E2461F" w14:textId="77777777" w:rsidR="00A14B57" w:rsidRDefault="00A14B57">
      <w:pPr>
        <w:pStyle w:val="Zkladn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582"/>
        <w:gridCol w:w="1343"/>
      </w:tblGrid>
      <w:tr w:rsidR="00A14B57" w14:paraId="4561BEF3" w14:textId="77777777" w:rsidTr="00C0038E">
        <w:trPr>
          <w:trHeight w:val="522"/>
        </w:trPr>
        <w:tc>
          <w:tcPr>
            <w:tcW w:w="4114" w:type="dxa"/>
          </w:tcPr>
          <w:p w14:paraId="00A8CBFD" w14:textId="77777777" w:rsidR="00A14B57" w:rsidRDefault="00A14B57">
            <w:pPr>
              <w:pStyle w:val="TableParagraph"/>
              <w:spacing w:before="148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582" w:type="dxa"/>
          </w:tcPr>
          <w:p w14:paraId="66A64947" w14:textId="5C8584C7" w:rsidR="00A14B57" w:rsidRDefault="00A14B57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E7EF5">
              <w:rPr>
                <w:sz w:val="19"/>
              </w:rPr>
              <w:t>20</w:t>
            </w:r>
          </w:p>
        </w:tc>
        <w:tc>
          <w:tcPr>
            <w:tcW w:w="1343" w:type="dxa"/>
          </w:tcPr>
          <w:p w14:paraId="1456149E" w14:textId="0653FCA2" w:rsidR="00A14B57" w:rsidRDefault="00A14B57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C0038E">
              <w:rPr>
                <w:sz w:val="19"/>
              </w:rPr>
              <w:t>2</w:t>
            </w:r>
            <w:r w:rsidR="009E7EF5">
              <w:rPr>
                <w:sz w:val="19"/>
              </w:rPr>
              <w:t>1</w:t>
            </w:r>
          </w:p>
        </w:tc>
      </w:tr>
      <w:tr w:rsidR="00A14B57" w14:paraId="1D06CDFC" w14:textId="77777777" w:rsidTr="00C0038E">
        <w:trPr>
          <w:trHeight w:val="297"/>
        </w:trPr>
        <w:tc>
          <w:tcPr>
            <w:tcW w:w="4114" w:type="dxa"/>
          </w:tcPr>
          <w:p w14:paraId="51E74A0A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Výnosy budúcich období</w:t>
            </w:r>
          </w:p>
        </w:tc>
        <w:tc>
          <w:tcPr>
            <w:tcW w:w="1582" w:type="dxa"/>
          </w:tcPr>
          <w:p w14:paraId="311052B3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343" w:type="dxa"/>
          </w:tcPr>
          <w:p w14:paraId="5A417A89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03B8D6F3" w14:textId="77777777" w:rsidTr="00C0038E">
        <w:trPr>
          <w:trHeight w:val="302"/>
        </w:trPr>
        <w:tc>
          <w:tcPr>
            <w:tcW w:w="4114" w:type="dxa"/>
          </w:tcPr>
          <w:p w14:paraId="29190BD3" w14:textId="77777777" w:rsidR="00A14B57" w:rsidRDefault="00A14B57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>z kapitálových transferov</w:t>
            </w:r>
          </w:p>
        </w:tc>
        <w:tc>
          <w:tcPr>
            <w:tcW w:w="1582" w:type="dxa"/>
          </w:tcPr>
          <w:p w14:paraId="40E757DF" w14:textId="12BFDA50" w:rsidR="00A14B57" w:rsidRDefault="009E7EF5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831 491,52</w:t>
            </w:r>
          </w:p>
        </w:tc>
        <w:tc>
          <w:tcPr>
            <w:tcW w:w="1343" w:type="dxa"/>
          </w:tcPr>
          <w:p w14:paraId="0622E506" w14:textId="5145182C" w:rsidR="00A14B57" w:rsidRDefault="009E7EF5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722 289,23</w:t>
            </w:r>
          </w:p>
        </w:tc>
      </w:tr>
      <w:tr w:rsidR="00A14B57" w14:paraId="2BC5525F" w14:textId="77777777" w:rsidTr="00C0038E">
        <w:trPr>
          <w:trHeight w:val="297"/>
        </w:trPr>
        <w:tc>
          <w:tcPr>
            <w:tcW w:w="4114" w:type="dxa"/>
          </w:tcPr>
          <w:p w14:paraId="651ACB7E" w14:textId="77777777" w:rsidR="00A14B57" w:rsidRDefault="00A14B57">
            <w:pPr>
              <w:pStyle w:val="TableParagraph"/>
              <w:spacing w:before="37"/>
              <w:ind w:left="211"/>
              <w:rPr>
                <w:sz w:val="19"/>
              </w:rPr>
            </w:pPr>
            <w:r>
              <w:rPr>
                <w:sz w:val="19"/>
              </w:rPr>
              <w:t>poplatok za hracie automaty</w:t>
            </w:r>
          </w:p>
        </w:tc>
        <w:tc>
          <w:tcPr>
            <w:tcW w:w="1582" w:type="dxa"/>
          </w:tcPr>
          <w:p w14:paraId="4FFD88D9" w14:textId="77777777" w:rsidR="00A14B57" w:rsidRDefault="00A14B57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43" w:type="dxa"/>
          </w:tcPr>
          <w:p w14:paraId="4C77D222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5470F240" w14:textId="77777777" w:rsidTr="00C0038E">
        <w:trPr>
          <w:trHeight w:val="210"/>
        </w:trPr>
        <w:tc>
          <w:tcPr>
            <w:tcW w:w="4114" w:type="dxa"/>
          </w:tcPr>
          <w:p w14:paraId="4BF5CF31" w14:textId="77777777" w:rsidR="00A14B57" w:rsidRDefault="00A14B57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582" w:type="dxa"/>
            <w:vMerge w:val="restart"/>
          </w:tcPr>
          <w:p w14:paraId="301A6BFC" w14:textId="77777777" w:rsidR="00A14B57" w:rsidRDefault="00A14B57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14:paraId="00AD6C95" w14:textId="77777777" w:rsidR="00A14B57" w:rsidRDefault="00A14B57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343" w:type="dxa"/>
            <w:vMerge w:val="restart"/>
          </w:tcPr>
          <w:p w14:paraId="182B2EED" w14:textId="77777777" w:rsidR="00A14B57" w:rsidRDefault="00A14B57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14:paraId="4BB406AD" w14:textId="77777777" w:rsidR="00A14B57" w:rsidRDefault="00A14B57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A14B57" w14:paraId="5B39B2FE" w14:textId="77777777" w:rsidTr="00C0038E">
        <w:trPr>
          <w:trHeight w:val="201"/>
        </w:trPr>
        <w:tc>
          <w:tcPr>
            <w:tcW w:w="4114" w:type="dxa"/>
          </w:tcPr>
          <w:p w14:paraId="0C0A69DA" w14:textId="77777777" w:rsidR="00A14B57" w:rsidRDefault="00A14B57">
            <w:pPr>
              <w:pStyle w:val="TableParagraph"/>
              <w:spacing w:line="181" w:lineRule="exact"/>
              <w:rPr>
                <w:sz w:val="19"/>
              </w:rPr>
            </w:pPr>
            <w:r>
              <w:rPr>
                <w:sz w:val="19"/>
              </w:rPr>
              <w:t>Nájomné prijaté dopredu /BD/</w:t>
            </w:r>
          </w:p>
        </w:tc>
        <w:tc>
          <w:tcPr>
            <w:tcW w:w="1582" w:type="dxa"/>
            <w:vMerge/>
            <w:tcBorders>
              <w:top w:val="nil"/>
            </w:tcBorders>
          </w:tcPr>
          <w:p w14:paraId="068B998E" w14:textId="77777777" w:rsidR="00A14B57" w:rsidRDefault="00A14B57">
            <w:pPr>
              <w:rPr>
                <w:sz w:val="2"/>
                <w:szCs w:val="2"/>
              </w:rPr>
            </w:pPr>
          </w:p>
        </w:tc>
        <w:tc>
          <w:tcPr>
            <w:tcW w:w="1343" w:type="dxa"/>
            <w:vMerge/>
            <w:tcBorders>
              <w:top w:val="nil"/>
            </w:tcBorders>
          </w:tcPr>
          <w:p w14:paraId="348E8965" w14:textId="77777777" w:rsidR="00A14B57" w:rsidRDefault="00A14B57">
            <w:pPr>
              <w:rPr>
                <w:sz w:val="2"/>
                <w:szCs w:val="2"/>
              </w:rPr>
            </w:pPr>
          </w:p>
        </w:tc>
      </w:tr>
      <w:tr w:rsidR="00A14B57" w14:paraId="0675D126" w14:textId="77777777" w:rsidTr="00C0038E">
        <w:trPr>
          <w:trHeight w:val="470"/>
        </w:trPr>
        <w:tc>
          <w:tcPr>
            <w:tcW w:w="4114" w:type="dxa"/>
          </w:tcPr>
          <w:p w14:paraId="4F94A92B" w14:textId="77777777" w:rsidR="00A14B57" w:rsidRDefault="00A14B57">
            <w:pPr>
              <w:pStyle w:val="TableParagraph"/>
              <w:spacing w:before="124"/>
              <w:rPr>
                <w:sz w:val="19"/>
              </w:rPr>
            </w:pPr>
            <w:r>
              <w:rPr>
                <w:sz w:val="19"/>
              </w:rPr>
              <w:t>Spolu</w:t>
            </w:r>
          </w:p>
        </w:tc>
        <w:tc>
          <w:tcPr>
            <w:tcW w:w="1582" w:type="dxa"/>
          </w:tcPr>
          <w:p w14:paraId="152AA9DF" w14:textId="15AC24CD" w:rsidR="00A14B57" w:rsidRDefault="009E7EF5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831 491,52</w:t>
            </w:r>
          </w:p>
        </w:tc>
        <w:tc>
          <w:tcPr>
            <w:tcW w:w="1343" w:type="dxa"/>
          </w:tcPr>
          <w:p w14:paraId="20C37BEC" w14:textId="70F8534C" w:rsidR="00A14B57" w:rsidRDefault="009E7EF5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722 289,23</w:t>
            </w:r>
          </w:p>
        </w:tc>
      </w:tr>
    </w:tbl>
    <w:p w14:paraId="70E54C0F" w14:textId="77777777" w:rsidR="00A14B57" w:rsidRDefault="00A14B57">
      <w:pPr>
        <w:pStyle w:val="Zkladntext"/>
        <w:rPr>
          <w:sz w:val="20"/>
        </w:rPr>
      </w:pPr>
    </w:p>
    <w:p w14:paraId="27A3D090" w14:textId="77777777" w:rsidR="00A14B57" w:rsidRDefault="00A14B57">
      <w:pPr>
        <w:pStyle w:val="Zkladntext"/>
        <w:spacing w:before="8"/>
        <w:rPr>
          <w:sz w:val="21"/>
        </w:rPr>
      </w:pPr>
    </w:p>
    <w:p w14:paraId="5284FA8E" w14:textId="77777777" w:rsidR="00A14B57" w:rsidRDefault="00A14B57">
      <w:pPr>
        <w:pStyle w:val="Nadpis2"/>
        <w:numPr>
          <w:ilvl w:val="0"/>
          <w:numId w:val="2"/>
        </w:numPr>
        <w:tabs>
          <w:tab w:val="left" w:pos="640"/>
        </w:tabs>
        <w:ind w:hanging="317"/>
      </w:pPr>
      <w:bookmarkStart w:id="19" w:name="10._Náklady_konsolidovaného_celku"/>
      <w:bookmarkEnd w:id="19"/>
      <w:r>
        <w:t>Náklady konsolidovaného</w:t>
      </w:r>
      <w:r>
        <w:rPr>
          <w:spacing w:val="-4"/>
        </w:rPr>
        <w:t xml:space="preserve"> </w:t>
      </w:r>
      <w:r>
        <w:t>celku</w:t>
      </w:r>
    </w:p>
    <w:p w14:paraId="528CF60C" w14:textId="77777777" w:rsidR="00A14B57" w:rsidRDefault="00A14B57">
      <w:pPr>
        <w:pStyle w:val="Odsekzoznamu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r>
        <w:rPr>
          <w:b/>
          <w:sz w:val="19"/>
        </w:rPr>
        <w:t xml:space="preserve">Náklady </w:t>
      </w:r>
      <w:r>
        <w:rPr>
          <w:b/>
          <w:spacing w:val="-4"/>
          <w:sz w:val="19"/>
        </w:rPr>
        <w:t>na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služby</w:t>
      </w:r>
    </w:p>
    <w:p w14:paraId="04C809BF" w14:textId="77777777" w:rsidR="00A14B57" w:rsidRDefault="00A14B57">
      <w:pPr>
        <w:pStyle w:val="Zkladntext"/>
        <w:spacing w:before="97"/>
        <w:ind w:left="581"/>
      </w:pPr>
      <w:r>
        <w:t>Detailný rozpis významných nákladov na služby je uvedený v tabuľkovej časti - tabuľka č. 19</w:t>
      </w:r>
    </w:p>
    <w:p w14:paraId="092AA0A2" w14:textId="77777777" w:rsidR="00A14B57" w:rsidRDefault="00A14B57">
      <w:pPr>
        <w:pStyle w:val="Zkladntext"/>
        <w:spacing w:before="8"/>
        <w:rPr>
          <w:sz w:val="25"/>
        </w:rPr>
      </w:pPr>
    </w:p>
    <w:p w14:paraId="43611BD3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 xml:space="preserve">náklady </w:t>
      </w:r>
      <w:r>
        <w:rPr>
          <w:spacing w:val="-4"/>
        </w:rPr>
        <w:t xml:space="preserve">na </w:t>
      </w:r>
      <w:r>
        <w:t>prevádzkovú činnosť v</w:t>
      </w:r>
      <w:r>
        <w:rPr>
          <w:spacing w:val="6"/>
        </w:rPr>
        <w:t xml:space="preserve"> </w:t>
      </w:r>
      <w:r>
        <w:t>€</w:t>
      </w:r>
    </w:p>
    <w:p w14:paraId="7F755799" w14:textId="77777777" w:rsidR="00A14B57" w:rsidRDefault="00A14B57">
      <w:pPr>
        <w:pStyle w:val="Zkladntext"/>
        <w:spacing w:before="74"/>
        <w:ind w:left="581"/>
      </w:pPr>
      <w:r>
        <w:t>Detailný rozpis významných nákladov na služby je uvedený v tabuľkovej časti - tabuľka č. 20</w:t>
      </w:r>
    </w:p>
    <w:p w14:paraId="53AE82A4" w14:textId="77777777" w:rsidR="00A14B57" w:rsidRDefault="00A14B57">
      <w:pPr>
        <w:pStyle w:val="Zkladntext"/>
        <w:spacing w:before="2"/>
        <w:rPr>
          <w:sz w:val="18"/>
        </w:rPr>
      </w:pPr>
    </w:p>
    <w:p w14:paraId="68D6A35E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>finančné</w:t>
      </w:r>
      <w:r>
        <w:rPr>
          <w:spacing w:val="9"/>
        </w:rPr>
        <w:t xml:space="preserve"> </w:t>
      </w:r>
      <w:r>
        <w:rPr>
          <w:spacing w:val="-3"/>
        </w:rPr>
        <w:t>náklady</w:t>
      </w:r>
    </w:p>
    <w:p w14:paraId="0D464C88" w14:textId="77777777" w:rsidR="00A14B57" w:rsidRDefault="00A14B57">
      <w:pPr>
        <w:pStyle w:val="Zkladntext"/>
        <w:spacing w:before="132" w:line="384" w:lineRule="auto"/>
        <w:ind w:left="442" w:right="1571" w:firstLine="139"/>
      </w:pPr>
      <w:r>
        <w:t>Detailný rozpis významných nákladov na služby je uvedený v tabuľkovej časti - tabuľka č. 21 Ide o poistenie nehnuteľností a hnuteľného majetku, poistenie dopravných prostriedkov, bankové poplatky.</w:t>
      </w:r>
    </w:p>
    <w:p w14:paraId="5CF2A8CA" w14:textId="77777777" w:rsidR="00A14B57" w:rsidRDefault="00A14B57">
      <w:pPr>
        <w:pStyle w:val="Zkladntext"/>
        <w:spacing w:before="2"/>
        <w:rPr>
          <w:sz w:val="18"/>
        </w:rPr>
      </w:pPr>
    </w:p>
    <w:p w14:paraId="64422DBD" w14:textId="77777777" w:rsidR="00A14B57" w:rsidRDefault="00A14B57">
      <w:pPr>
        <w:pStyle w:val="Nadpis2"/>
        <w:numPr>
          <w:ilvl w:val="0"/>
          <w:numId w:val="2"/>
        </w:numPr>
        <w:tabs>
          <w:tab w:val="left" w:pos="793"/>
        </w:tabs>
        <w:ind w:left="792" w:hanging="470"/>
      </w:pPr>
      <w:bookmarkStart w:id="20" w:name="11._Výnosy_konsolidovaného_celku"/>
      <w:bookmarkEnd w:id="20"/>
      <w:r>
        <w:t>Výnosy konsolidovaného</w:t>
      </w:r>
      <w:r>
        <w:rPr>
          <w:spacing w:val="-4"/>
        </w:rPr>
        <w:t xml:space="preserve"> </w:t>
      </w:r>
      <w:r>
        <w:t>celku</w:t>
      </w:r>
    </w:p>
    <w:p w14:paraId="59E19C20" w14:textId="77777777" w:rsidR="00A14B57" w:rsidRDefault="00A14B57">
      <w:pPr>
        <w:pStyle w:val="Zkladntext"/>
        <w:rPr>
          <w:b/>
          <w:sz w:val="29"/>
        </w:rPr>
      </w:pPr>
    </w:p>
    <w:p w14:paraId="3F2F6A1E" w14:textId="77777777" w:rsidR="00A14B57" w:rsidRDefault="00A14B57">
      <w:pPr>
        <w:pStyle w:val="Zkladntext"/>
        <w:ind w:left="322"/>
      </w:pPr>
      <w:r>
        <w:t>Ostatné výnosy na prevádzkovú činnosť v € - tabuľka č. 22</w:t>
      </w:r>
    </w:p>
    <w:p w14:paraId="1906C95B" w14:textId="77777777" w:rsidR="00A14B57" w:rsidRDefault="00A14B57">
      <w:pPr>
        <w:pStyle w:val="Zkladntext"/>
        <w:spacing w:before="2"/>
        <w:rPr>
          <w:sz w:val="28"/>
        </w:rPr>
      </w:pPr>
    </w:p>
    <w:p w14:paraId="34677456" w14:textId="77777777" w:rsidR="00A14B57" w:rsidRDefault="00A14B57">
      <w:pPr>
        <w:pStyle w:val="Zkladntext"/>
        <w:spacing w:line="321" w:lineRule="auto"/>
        <w:ind w:left="322" w:right="1582"/>
      </w:pPr>
      <w:r>
        <w:t>V položke ostatné je v hlavnej činnosti zúčtované výnosy zo správnych poplatkov, predaja materiálu, ostatné pokuty, za opatrovateľskú službu, za vyhlásenie.</w:t>
      </w:r>
    </w:p>
    <w:p w14:paraId="7FE6DDA2" w14:textId="77777777" w:rsidR="00A14B57" w:rsidRDefault="00A14B57">
      <w:pPr>
        <w:pStyle w:val="Zkladntext"/>
        <w:spacing w:before="9"/>
        <w:rPr>
          <w:sz w:val="18"/>
        </w:rPr>
      </w:pPr>
    </w:p>
    <w:p w14:paraId="56D17A40" w14:textId="77777777" w:rsidR="00A14B57" w:rsidRDefault="00A14B57">
      <w:pPr>
        <w:pStyle w:val="Nadpis2"/>
        <w:ind w:left="604" w:right="611" w:firstLine="0"/>
        <w:jc w:val="center"/>
      </w:pPr>
      <w:r>
        <w:t>Cl. V.</w:t>
      </w:r>
    </w:p>
    <w:p w14:paraId="3D4BC064" w14:textId="77777777" w:rsidR="00A14B57" w:rsidRDefault="00A14B57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14:paraId="1E209FAF" w14:textId="77777777" w:rsidR="00A14B57" w:rsidRDefault="00A14B57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14:paraId="649AD0DE" w14:textId="77777777" w:rsidR="00A14B57" w:rsidRDefault="00A14B57">
      <w:pPr>
        <w:pStyle w:val="Zkladntext"/>
        <w:rPr>
          <w:b/>
          <w:sz w:val="20"/>
        </w:rPr>
      </w:pPr>
    </w:p>
    <w:p w14:paraId="224BBBC0" w14:textId="77777777" w:rsidR="00A14B57" w:rsidRDefault="00A14B57">
      <w:pPr>
        <w:pStyle w:val="Zkladntext"/>
        <w:spacing w:before="3"/>
        <w:rPr>
          <w:b/>
          <w:sz w:val="20"/>
        </w:rPr>
      </w:pPr>
    </w:p>
    <w:p w14:paraId="4E6E8C31" w14:textId="6D5742F2" w:rsidR="00A14B57" w:rsidRDefault="00A14B57">
      <w:pPr>
        <w:pStyle w:val="Zkladn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decembri 20</w:t>
      </w:r>
      <w:r w:rsidR="00C0038E">
        <w:t>2</w:t>
      </w:r>
      <w:r w:rsidR="009E7EF5">
        <w:t xml:space="preserve">1 </w:t>
      </w:r>
      <w:r>
        <w:rPr>
          <w:i/>
        </w:rPr>
        <w:t xml:space="preserve">nenastali </w:t>
      </w:r>
      <w:r>
        <w:t>také udalosti, ktoré by si vyžadovali zverejnenie alebo vykázanie v konsolidovanej účtovnej závierke za rok 20</w:t>
      </w:r>
      <w:r w:rsidR="00C0038E">
        <w:t>2</w:t>
      </w:r>
      <w:r w:rsidR="009E7EF5">
        <w:t>1</w:t>
      </w:r>
      <w:r>
        <w:t>.</w:t>
      </w:r>
    </w:p>
    <w:p w14:paraId="02050CAB" w14:textId="77777777" w:rsidR="00A14B57" w:rsidRDefault="00A14B57">
      <w:pPr>
        <w:pStyle w:val="Zkladntext"/>
        <w:rPr>
          <w:sz w:val="20"/>
        </w:rPr>
      </w:pPr>
    </w:p>
    <w:p w14:paraId="16C3BFEF" w14:textId="77777777" w:rsidR="00A14B57" w:rsidRDefault="00A14B57">
      <w:pPr>
        <w:pStyle w:val="Zkladntext"/>
        <w:rPr>
          <w:sz w:val="20"/>
        </w:rPr>
      </w:pPr>
    </w:p>
    <w:p w14:paraId="6EA6F610" w14:textId="77777777" w:rsidR="00A14B57" w:rsidRDefault="00A14B57">
      <w:pPr>
        <w:pStyle w:val="Zkladntext"/>
        <w:rPr>
          <w:sz w:val="20"/>
        </w:rPr>
      </w:pPr>
    </w:p>
    <w:p w14:paraId="163AA42C" w14:textId="77777777" w:rsidR="00A14B57" w:rsidRDefault="00A14B57">
      <w:pPr>
        <w:pStyle w:val="Zkladntext"/>
        <w:rPr>
          <w:sz w:val="20"/>
        </w:rPr>
      </w:pPr>
    </w:p>
    <w:p w14:paraId="62B8F63D" w14:textId="77777777" w:rsidR="00A14B57" w:rsidRDefault="00A14B57">
      <w:pPr>
        <w:pStyle w:val="Zkladntext"/>
        <w:rPr>
          <w:sz w:val="20"/>
        </w:rPr>
      </w:pPr>
    </w:p>
    <w:p w14:paraId="6CCB5C39" w14:textId="77777777" w:rsidR="00A14B57" w:rsidRDefault="00A14B57">
      <w:pPr>
        <w:pStyle w:val="Zkladntext"/>
        <w:spacing w:line="379" w:lineRule="auto"/>
        <w:ind w:left="5823" w:right="3502"/>
        <w:jc w:val="center"/>
      </w:pPr>
      <w:r>
        <w:t>Robert Štrbák starosta obce</w:t>
      </w:r>
    </w:p>
    <w:sectPr w:rsidR="00A14B57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EB622D" w14:textId="77777777" w:rsidR="00E90AF4" w:rsidRDefault="00E90AF4" w:rsidP="0021250B">
      <w:r>
        <w:separator/>
      </w:r>
    </w:p>
  </w:endnote>
  <w:endnote w:type="continuationSeparator" w:id="0">
    <w:p w14:paraId="17004C35" w14:textId="77777777" w:rsidR="00E90AF4" w:rsidRDefault="00E90AF4" w:rsidP="00212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79FC7" w14:textId="77777777" w:rsidR="00A14B57" w:rsidRDefault="00E90AF4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5C8B85DD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00.4pt;margin-top:796.45pt;width:9.1pt;height:12.2pt;z-index:-1;mso-position-horizontal-relative:page;mso-position-vertical-relative:page" filled="f" stroked="f">
          <v:textbox inset="0,0,0,0">
            <w:txbxContent>
              <w:p w14:paraId="42502B66" w14:textId="77777777" w:rsidR="00A14B57" w:rsidRDefault="00A14B57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6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392CC" w14:textId="77777777" w:rsidR="00E90AF4" w:rsidRDefault="00E90AF4" w:rsidP="0021250B">
      <w:r>
        <w:separator/>
      </w:r>
    </w:p>
  </w:footnote>
  <w:footnote w:type="continuationSeparator" w:id="0">
    <w:p w14:paraId="4D3F5237" w14:textId="77777777" w:rsidR="00E90AF4" w:rsidRDefault="00E90AF4" w:rsidP="00212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5307" w14:textId="77777777" w:rsidR="00A14B57" w:rsidRDefault="00E90AF4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4AD4B0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pt;margin-top:37.4pt;width:501.2pt;height:26.15pt;z-index:-2;mso-position-horizontal-relative:page;mso-position-vertical-relative:page" filled="f" stroked="f">
          <v:textbox inset="0,0,0,0">
            <w:txbxContent>
              <w:p w14:paraId="6F9B4A05" w14:textId="77777777" w:rsidR="00A14B57" w:rsidRDefault="00A14B57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r>
                  <w:rPr>
                    <w:rFonts w:ascii="Times New Roman" w:eastAsia="Times New Roman"/>
                    <w:b/>
                    <w:i/>
                  </w:rPr>
                  <w:t>Obec NITRIANSKERUDNO</w:t>
                </w:r>
              </w:p>
              <w:p w14:paraId="3373A0BF" w14:textId="05273AE3" w:rsidR="00A14B57" w:rsidRDefault="00A14B57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 konsolidovanej účtovnej závierky zostavenej k 31. decembru</w:t>
                </w:r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</w:t>
                </w:r>
                <w:r w:rsidR="00F44B51">
                  <w:rPr>
                    <w:rFonts w:ascii="Times New Roman" w:hAnsi="Times New Roman"/>
                    <w:b/>
                    <w:sz w:val="21"/>
                    <w:u w:val="single"/>
                  </w:rPr>
                  <w:t>2</w:t>
                </w:r>
                <w:r w:rsidR="00AB070B">
                  <w:rPr>
                    <w:rFonts w:ascii="Times New Roman" w:hAnsi="Times New Roman"/>
                    <w:b/>
                    <w:sz w:val="21"/>
                    <w:u w:val="single"/>
                  </w:rPr>
                  <w:t>1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 w15:restartNumberingAfterBreak="0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 w15:restartNumberingAfterBreak="0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 w15:restartNumberingAfterBreak="0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 w15:restartNumberingAfterBreak="0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 w15:restartNumberingAfterBreak="0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 w15:restartNumberingAfterBreak="0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 w15:restartNumberingAfterBreak="0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 w15:restartNumberingAfterBreak="0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 w15:restartNumberingAfterBreak="0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 w15:restartNumberingAfterBreak="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 w16cid:durableId="1869947208">
    <w:abstractNumId w:val="6"/>
  </w:num>
  <w:num w:numId="2" w16cid:durableId="2092503046">
    <w:abstractNumId w:val="7"/>
  </w:num>
  <w:num w:numId="3" w16cid:durableId="760642842">
    <w:abstractNumId w:val="2"/>
  </w:num>
  <w:num w:numId="4" w16cid:durableId="1915124130">
    <w:abstractNumId w:val="10"/>
  </w:num>
  <w:num w:numId="5" w16cid:durableId="513762738">
    <w:abstractNumId w:val="0"/>
  </w:num>
  <w:num w:numId="6" w16cid:durableId="2004699809">
    <w:abstractNumId w:val="5"/>
  </w:num>
  <w:num w:numId="7" w16cid:durableId="2070225470">
    <w:abstractNumId w:val="4"/>
  </w:num>
  <w:num w:numId="8" w16cid:durableId="1084691164">
    <w:abstractNumId w:val="1"/>
  </w:num>
  <w:num w:numId="9" w16cid:durableId="897863992">
    <w:abstractNumId w:val="3"/>
  </w:num>
  <w:num w:numId="10" w16cid:durableId="9961623">
    <w:abstractNumId w:val="8"/>
  </w:num>
  <w:num w:numId="11" w16cid:durableId="17552735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1250B"/>
    <w:rsid w:val="000605B1"/>
    <w:rsid w:val="00097DAE"/>
    <w:rsid w:val="000A1BA4"/>
    <w:rsid w:val="000B216E"/>
    <w:rsid w:val="001050DA"/>
    <w:rsid w:val="001579CA"/>
    <w:rsid w:val="00161E75"/>
    <w:rsid w:val="0018372F"/>
    <w:rsid w:val="001C333D"/>
    <w:rsid w:val="001C37DB"/>
    <w:rsid w:val="0021250B"/>
    <w:rsid w:val="00222101"/>
    <w:rsid w:val="00250C6B"/>
    <w:rsid w:val="00251315"/>
    <w:rsid w:val="00264FE6"/>
    <w:rsid w:val="00284DD8"/>
    <w:rsid w:val="002B762B"/>
    <w:rsid w:val="002C7C8A"/>
    <w:rsid w:val="00322AED"/>
    <w:rsid w:val="003244DD"/>
    <w:rsid w:val="003700AF"/>
    <w:rsid w:val="00397E0E"/>
    <w:rsid w:val="00405922"/>
    <w:rsid w:val="00467F54"/>
    <w:rsid w:val="00472F7E"/>
    <w:rsid w:val="00497879"/>
    <w:rsid w:val="004A58FA"/>
    <w:rsid w:val="004C5072"/>
    <w:rsid w:val="00500023"/>
    <w:rsid w:val="00521780"/>
    <w:rsid w:val="005276E8"/>
    <w:rsid w:val="00561FAF"/>
    <w:rsid w:val="005D4794"/>
    <w:rsid w:val="005E6F81"/>
    <w:rsid w:val="00610C8D"/>
    <w:rsid w:val="00637DF2"/>
    <w:rsid w:val="006C4BDC"/>
    <w:rsid w:val="0071142D"/>
    <w:rsid w:val="00716837"/>
    <w:rsid w:val="00745C6E"/>
    <w:rsid w:val="00747363"/>
    <w:rsid w:val="0076202C"/>
    <w:rsid w:val="00770AC8"/>
    <w:rsid w:val="007A01D6"/>
    <w:rsid w:val="007A1479"/>
    <w:rsid w:val="007A796D"/>
    <w:rsid w:val="00811609"/>
    <w:rsid w:val="008168CD"/>
    <w:rsid w:val="00817D72"/>
    <w:rsid w:val="00827AF0"/>
    <w:rsid w:val="00872218"/>
    <w:rsid w:val="008765BE"/>
    <w:rsid w:val="00880137"/>
    <w:rsid w:val="00893577"/>
    <w:rsid w:val="008965DF"/>
    <w:rsid w:val="008D4AE9"/>
    <w:rsid w:val="008F0FCC"/>
    <w:rsid w:val="00907461"/>
    <w:rsid w:val="00914138"/>
    <w:rsid w:val="00915CD1"/>
    <w:rsid w:val="00970BE2"/>
    <w:rsid w:val="009B6B68"/>
    <w:rsid w:val="009E7EF5"/>
    <w:rsid w:val="00A02CFD"/>
    <w:rsid w:val="00A04F5F"/>
    <w:rsid w:val="00A14B57"/>
    <w:rsid w:val="00A407C2"/>
    <w:rsid w:val="00A85C1E"/>
    <w:rsid w:val="00AA0894"/>
    <w:rsid w:val="00AA59A9"/>
    <w:rsid w:val="00AB070B"/>
    <w:rsid w:val="00AC4C71"/>
    <w:rsid w:val="00B06732"/>
    <w:rsid w:val="00BB38FE"/>
    <w:rsid w:val="00BB5033"/>
    <w:rsid w:val="00BD7E0E"/>
    <w:rsid w:val="00BF7A2D"/>
    <w:rsid w:val="00C0038E"/>
    <w:rsid w:val="00C02BE3"/>
    <w:rsid w:val="00C74723"/>
    <w:rsid w:val="00C869A6"/>
    <w:rsid w:val="00CC39D8"/>
    <w:rsid w:val="00CC62DA"/>
    <w:rsid w:val="00CE033A"/>
    <w:rsid w:val="00D55A96"/>
    <w:rsid w:val="00D6489D"/>
    <w:rsid w:val="00D752C6"/>
    <w:rsid w:val="00DB753C"/>
    <w:rsid w:val="00E240BE"/>
    <w:rsid w:val="00E259C9"/>
    <w:rsid w:val="00E374A4"/>
    <w:rsid w:val="00E41A62"/>
    <w:rsid w:val="00E44A42"/>
    <w:rsid w:val="00E55394"/>
    <w:rsid w:val="00E90AF4"/>
    <w:rsid w:val="00EB1C80"/>
    <w:rsid w:val="00ED3488"/>
    <w:rsid w:val="00EE187F"/>
    <w:rsid w:val="00F03D58"/>
    <w:rsid w:val="00F054DB"/>
    <w:rsid w:val="00F44B51"/>
    <w:rsid w:val="00F52F12"/>
    <w:rsid w:val="00FC6A25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0"/>
    <o:shapelayout v:ext="edit">
      <o:idmap v:ext="edit" data="2"/>
    </o:shapelayout>
  </w:shapeDefaults>
  <w:decimalSymbol w:val=","/>
  <w:listSeparator w:val=";"/>
  <w14:docId w14:val="395F4E67"/>
  <w15:docId w15:val="{03B14D59-21C0-4C8E-8825-85B19750E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sz w:val="22"/>
      <w:szCs w:val="22"/>
      <w:lang w:val="en-US" w:eastAsia="en-US"/>
    </w:rPr>
  </w:style>
  <w:style w:type="paragraph" w:styleId="Nadpis1">
    <w:name w:val="heading 1"/>
    <w:basedOn w:val="Normlny"/>
    <w:link w:val="Nadpis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Nadpis2Char">
    <w:name w:val="Nadpis 2 Char"/>
    <w:link w:val="Nadpis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21250B"/>
    <w:rPr>
      <w:sz w:val="19"/>
      <w:szCs w:val="19"/>
    </w:rPr>
  </w:style>
  <w:style w:type="character" w:customStyle="1" w:styleId="ZkladntextChar">
    <w:name w:val="Základný text Char"/>
    <w:link w:val="Zkladn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Odsekzoznamu">
    <w:name w:val="List Paragraph"/>
    <w:basedOn w:val="Normlny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lny"/>
    <w:uiPriority w:val="99"/>
    <w:rsid w:val="0021250B"/>
    <w:pPr>
      <w:ind w:left="9"/>
    </w:pPr>
  </w:style>
  <w:style w:type="paragraph" w:styleId="Hlavika">
    <w:name w:val="header"/>
    <w:basedOn w:val="Normlny"/>
    <w:link w:val="Hlavik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Pta">
    <w:name w:val="footer"/>
    <w:basedOn w:val="Normlny"/>
    <w:link w:val="Pt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1230</TotalTime>
  <Pages>1</Pages>
  <Words>2149</Words>
  <Characters>12253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23</cp:revision>
  <cp:lastPrinted>2020-05-28T09:15:00Z</cp:lastPrinted>
  <dcterms:created xsi:type="dcterms:W3CDTF">2018-05-24T13:42:00Z</dcterms:created>
  <dcterms:modified xsi:type="dcterms:W3CDTF">2022-06-06T10:25:00Z</dcterms:modified>
</cp:coreProperties>
</file>