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21E7" w:rsidRDefault="00DF22A1">
      <w:pPr>
        <w:spacing w:after="157" w:line="259" w:lineRule="auto"/>
        <w:ind w:left="1757" w:right="1749" w:hanging="10"/>
        <w:jc w:val="center"/>
      </w:pPr>
      <w:r>
        <w:rPr>
          <w:b/>
        </w:rPr>
        <w:t>Poznámky k 31.12.2021</w:t>
      </w:r>
    </w:p>
    <w:p w:rsidR="002E21E7" w:rsidRDefault="00BD7DD7">
      <w:pPr>
        <w:spacing w:after="0" w:line="398" w:lineRule="auto"/>
        <w:ind w:left="1757" w:right="1684" w:hanging="10"/>
        <w:jc w:val="center"/>
      </w:pPr>
      <w:r>
        <w:rPr>
          <w:b/>
        </w:rPr>
        <w:t xml:space="preserve">ako súčasť konsolidovanej účtovnej závierky účtovnej jednotky verejnej správy – textová časť </w:t>
      </w:r>
    </w:p>
    <w:p w:rsidR="002E21E7" w:rsidRDefault="00BD7DD7">
      <w:pPr>
        <w:spacing w:after="121" w:line="259" w:lineRule="auto"/>
        <w:ind w:left="0" w:right="4" w:firstLine="0"/>
        <w:jc w:val="center"/>
      </w:pPr>
      <w:r>
        <w:rPr>
          <w:i/>
          <w:color w:val="0070C0"/>
        </w:rPr>
        <w:t>Obce Klubina</w:t>
      </w:r>
      <w:r>
        <w:rPr>
          <w:b/>
        </w:rPr>
        <w:t xml:space="preserve"> </w:t>
      </w:r>
    </w:p>
    <w:p w:rsidR="002E21E7" w:rsidRDefault="00BD7DD7">
      <w:pPr>
        <w:spacing w:after="152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 </w:t>
      </w:r>
    </w:p>
    <w:p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Všeobecné údaje </w:t>
      </w:r>
    </w:p>
    <w:p w:rsidR="002E21E7" w:rsidRDefault="00BD7DD7">
      <w:pPr>
        <w:spacing w:after="155" w:line="259" w:lineRule="auto"/>
        <w:ind w:left="63" w:right="0" w:firstLine="0"/>
        <w:jc w:val="center"/>
      </w:pPr>
      <w:r>
        <w:t xml:space="preserve"> </w:t>
      </w:r>
    </w:p>
    <w:p w:rsidR="002E21E7" w:rsidRDefault="00BD7DD7">
      <w:pPr>
        <w:pStyle w:val="Nadpis1"/>
        <w:ind w:left="-5"/>
      </w:pPr>
      <w:r>
        <w:t xml:space="preserve">Identifikačné údaje o  konsolidujúcej účtovnej jednotke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1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Obec Klubina 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67, 023 04  Klubina </w:t>
            </w:r>
          </w:p>
        </w:tc>
      </w:tr>
      <w:tr w:rsidR="002E21E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zo zákona (1.1.1990) </w:t>
            </w:r>
          </w:p>
        </w:tc>
      </w:tr>
    </w:tbl>
    <w:p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7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spacing w:after="0" w:line="398" w:lineRule="auto"/>
        <w:ind w:left="-5"/>
      </w:pPr>
      <w:r>
        <w:t xml:space="preserve">Identifikačné údaje o konsolidovaných  účtovných  jednotkách – rozpočtových organizáciách v zriaďovateľskej pôsobnosti konsolidujúcej účtovnej jednotky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č. 157,  023 04 Klubina </w:t>
            </w:r>
          </w:p>
        </w:tc>
      </w:tr>
      <w:tr w:rsidR="002E21E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3" w:right="0" w:firstLine="0"/>
              <w:jc w:val="left"/>
            </w:pPr>
            <w:r>
              <w:rPr>
                <w:i/>
                <w:color w:val="0070C0"/>
              </w:rPr>
              <w:t xml:space="preserve">01.09.2004 </w:t>
            </w:r>
          </w:p>
        </w:tc>
      </w:tr>
    </w:tbl>
    <w:p w:rsidR="002E21E7" w:rsidRDefault="00BD7DD7">
      <w:pPr>
        <w:spacing w:after="15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ind w:left="-5"/>
      </w:pPr>
      <w:r>
        <w:t xml:space="preserve">Informácie o zamestnancoch konsolidovaného celku 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2E21E7">
        <w:trPr>
          <w:trHeight w:val="125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59A4" w:rsidRDefault="00DC59A4" w:rsidP="00DC59A4">
            <w:pPr>
              <w:spacing w:after="0" w:line="259" w:lineRule="auto"/>
              <w:ind w:left="3" w:right="0" w:firstLine="0"/>
              <w:jc w:val="left"/>
            </w:pPr>
          </w:p>
          <w:p w:rsidR="002E21E7" w:rsidRPr="00DC59A4" w:rsidRDefault="00DF22A1" w:rsidP="00DC59A4">
            <w:r>
              <w:t>23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obce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DF22A1" w:rsidP="00D26023">
            <w:pPr>
              <w:spacing w:after="0" w:line="259" w:lineRule="auto"/>
              <w:ind w:right="0"/>
              <w:jc w:val="left"/>
            </w:pPr>
            <w:r>
              <w:t>12</w:t>
            </w:r>
          </w:p>
        </w:tc>
      </w:tr>
      <w:tr w:rsidR="002E21E7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z toho zamestnancov ZŠ s MŠ a ŠJ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DF22A1" w:rsidP="00F5157D">
            <w:pPr>
              <w:spacing w:after="0" w:line="259" w:lineRule="auto"/>
              <w:ind w:right="0"/>
              <w:jc w:val="left"/>
            </w:pPr>
            <w:r>
              <w:t xml:space="preserve">  8</w:t>
            </w:r>
          </w:p>
        </w:tc>
      </w:tr>
      <w:tr w:rsidR="002E21E7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 z toho : Počet  vedúcich 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DF22A1" w:rsidP="00D26023">
            <w:pPr>
              <w:spacing w:after="0" w:line="259" w:lineRule="auto"/>
              <w:ind w:right="0"/>
              <w:jc w:val="left"/>
            </w:pPr>
            <w:r>
              <w:t xml:space="preserve"> </w:t>
            </w:r>
            <w:r w:rsidR="00DC59A4">
              <w:t xml:space="preserve"> 3</w:t>
            </w:r>
            <w:r w:rsidR="00E93499">
              <w:t xml:space="preserve"> </w:t>
            </w:r>
          </w:p>
        </w:tc>
      </w:tr>
    </w:tbl>
    <w:p w:rsidR="002E21E7" w:rsidRDefault="00BD7DD7">
      <w:pPr>
        <w:spacing w:after="118" w:line="259" w:lineRule="auto"/>
        <w:ind w:left="63" w:right="0" w:firstLine="0"/>
        <w:jc w:val="center"/>
      </w:pPr>
      <w:r>
        <w:t xml:space="preserve"> </w:t>
      </w:r>
    </w:p>
    <w:p w:rsidR="002E21E7" w:rsidRDefault="00BD7DD7">
      <w:pPr>
        <w:spacing w:after="146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17" w:line="259" w:lineRule="auto"/>
        <w:ind w:left="-5" w:right="0" w:hanging="10"/>
        <w:jc w:val="left"/>
      </w:pPr>
      <w:r>
        <w:rPr>
          <w:b/>
          <w:i/>
        </w:rPr>
        <w:t xml:space="preserve">Obec Klubina nemá založenú žiadnu obchodnú spoločnosť. </w:t>
      </w:r>
    </w:p>
    <w:p w:rsidR="002E21E7" w:rsidRDefault="00BD7DD7">
      <w:pPr>
        <w:spacing w:after="0" w:line="259" w:lineRule="auto"/>
        <w:ind w:left="0" w:right="0" w:firstLine="0"/>
        <w:jc w:val="left"/>
      </w:pPr>
      <w:r>
        <w:rPr>
          <w:b/>
          <w:i/>
        </w:rPr>
        <w:lastRenderedPageBreak/>
        <w:t xml:space="preserve"> </w:t>
      </w:r>
    </w:p>
    <w:p w:rsidR="002E21E7" w:rsidRDefault="00BD7DD7">
      <w:pPr>
        <w:spacing w:after="11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E21E7" w:rsidRDefault="00BD7DD7">
      <w:pPr>
        <w:spacing w:after="0" w:line="388" w:lineRule="auto"/>
        <w:ind w:left="0" w:right="0" w:firstLine="0"/>
        <w:jc w:val="left"/>
      </w:pPr>
      <w:r>
        <w:rPr>
          <w:b/>
        </w:rPr>
        <w:t xml:space="preserve">Informácie o metódach oceňovania použitých pri ocenení jednotlivých položiek konsolidovanej účtovnej závierky </w:t>
      </w:r>
      <w:r>
        <w:rPr>
          <w:b/>
          <w:i/>
          <w:color w:val="0070C0"/>
        </w:rPr>
        <w:t xml:space="preserve">obce  Klubina </w:t>
      </w:r>
    </w:p>
    <w:p w:rsidR="002E21E7" w:rsidRDefault="00BD7DD7">
      <w:pPr>
        <w:spacing w:after="16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hmotný a nehmotný majetok nakupovaný sa oceňuje obstarávacou cenou, ktorá zahrňuje cenu obstarania a náklady súvisiace s obstaraním (clo, prepravu, montáž, poistné a pod.).  </w:t>
      </w:r>
    </w:p>
    <w:p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Súčasťou obstarávacej ceny dlhodobého nehmotného a hmotného majetku nie sú úroky z úverov. </w:t>
      </w:r>
    </w:p>
    <w:p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vytvorený vlastnou činnosťou sa oceňuje vlastnými nákladmi, ktoré predstavujú  všetky priame náklady vynaložené na výrobu alebo inú činnosť a všetky nepriame náklady vzťahujúce sa na výrobu alebo inú činnosť. </w:t>
      </w:r>
    </w:p>
    <w:p w:rsidR="002E21E7" w:rsidRDefault="00BD7DD7">
      <w:pPr>
        <w:spacing w:after="269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darovaním sa oceňuje reálnou hodnotou, teda cenou, za ktorú by sa majetok obstaral v čase, keď sa o ňom účtuje. </w:t>
      </w:r>
    </w:p>
    <w:p w:rsidR="002E21E7" w:rsidRDefault="00BD7DD7">
      <w:pPr>
        <w:spacing w:after="271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Dlhodobý majetok nadobudnutý prevodom správy sa oceňuje cenou, v ktorej sa doteraz viedol v účtovníctve.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5" w:line="259" w:lineRule="auto"/>
        <w:ind w:right="0" w:hanging="348"/>
      </w:pPr>
      <w:r>
        <w:t xml:space="preserve">Dlhodobý finančný majetok sa oceňuje obstarávacou cenou. </w:t>
      </w:r>
    </w:p>
    <w:p w:rsidR="002E21E7" w:rsidRDefault="00BD7DD7">
      <w:pPr>
        <w:spacing w:after="273" w:line="259" w:lineRule="auto"/>
        <w:ind w:left="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Nakupované zásoby sa oceňujú obstarávacou cenou, ktorou je cena obstarania vrátane nákladov súvisiacich s obstaraním ako napr. prepravné, provízia, poistné a zľavy.   </w:t>
      </w:r>
    </w:p>
    <w:p w:rsidR="002E21E7" w:rsidRDefault="00BD7DD7">
      <w:pPr>
        <w:spacing w:after="128" w:line="259" w:lineRule="auto"/>
        <w:ind w:left="720" w:right="0" w:firstLine="0"/>
        <w:jc w:val="left"/>
      </w:pPr>
      <w:r>
        <w:t xml:space="preserve">       </w:t>
      </w: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31"/>
        <w:ind w:right="0" w:hanging="348"/>
      </w:pPr>
      <w:r>
        <w:lastRenderedPageBreak/>
        <w:t xml:space="preserve">Zásoby vytvorené vlastnou činnosťou sa oceňujú vlastnými nákladmi t.j. priamymi nákladmi vynaloženými na tvorbu zásob ako aj časťou nepriamych nákladov, ktoré sa k tvorbe zásob vzťahujú.  </w:t>
      </w:r>
    </w:p>
    <w:p w:rsidR="002E21E7" w:rsidRDefault="00BD7DD7">
      <w:pPr>
        <w:spacing w:after="202" w:line="259" w:lineRule="auto"/>
        <w:ind w:left="720" w:right="0" w:firstLine="0"/>
        <w:jc w:val="left"/>
      </w:pPr>
      <w: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oceňujú v menovitej hodnote. </w:t>
      </w:r>
    </w:p>
    <w:p w:rsidR="002E21E7" w:rsidRDefault="00BD7DD7">
      <w:pPr>
        <w:spacing w:after="0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ind w:right="0" w:hanging="348"/>
      </w:pPr>
      <w:r>
        <w:t xml:space="preserve">Cenné papiere a podiely sa oceňujú obstarávacími cenami, vrátane nákladov súvisiacich s obstaraním.  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Pohľadávky sa pri ich vzniku oceňujú menovitou hodnotou. </w:t>
      </w:r>
    </w:p>
    <w:p w:rsidR="002E21E7" w:rsidRDefault="00BD7DD7">
      <w:pPr>
        <w:spacing w:after="273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63" w:line="259" w:lineRule="auto"/>
        <w:ind w:right="0" w:hanging="348"/>
      </w:pPr>
      <w:r>
        <w:t xml:space="preserve">Peňažné prostriedky a ceniny sa oceňujú ich menovitou hodnotou. </w:t>
      </w:r>
    </w:p>
    <w:p w:rsidR="002E21E7" w:rsidRDefault="00BD7DD7">
      <w:pPr>
        <w:spacing w:after="272" w:line="259" w:lineRule="auto"/>
        <w:ind w:left="72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101" w:line="259" w:lineRule="auto"/>
        <w:ind w:right="0" w:hanging="348"/>
      </w:pPr>
      <w:r>
        <w:t xml:space="preserve">Záväzky sa oceňujú menovitou hodnotou. </w:t>
      </w:r>
    </w:p>
    <w:p w:rsidR="002E21E7" w:rsidRDefault="00BD7DD7">
      <w:pPr>
        <w:spacing w:after="129" w:line="259" w:lineRule="auto"/>
        <w:ind w:left="720" w:right="0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1"/>
        </w:numPr>
        <w:spacing w:after="31"/>
        <w:ind w:right="0" w:hanging="348"/>
      </w:pPr>
      <w:r>
        <w:t xml:space="preserve">Ak sa pri inventarizácii zistí, že suma záväzkov je iná ako ich výška v účtovníctve, uvedú sa záväzky v účtovníctve a v účtovnej závierke v tomto zistenom ocenení.    </w:t>
      </w:r>
    </w:p>
    <w:p w:rsidR="002E21E7" w:rsidRDefault="00BD7DD7">
      <w:pPr>
        <w:spacing w:after="115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spacing w:after="138" w:line="259" w:lineRule="auto"/>
        <w:ind w:left="0" w:right="0" w:firstLine="0"/>
        <w:jc w:val="left"/>
      </w:pPr>
      <w:r>
        <w:rPr>
          <w:b/>
          <w:color w:val="4B4B4B"/>
        </w:rPr>
        <w:t xml:space="preserve"> </w:t>
      </w:r>
    </w:p>
    <w:p w:rsidR="002E21E7" w:rsidRDefault="00BD7DD7">
      <w:pPr>
        <w:spacing w:after="157" w:line="259" w:lineRule="auto"/>
        <w:ind w:left="1757" w:right="1751" w:hanging="10"/>
        <w:jc w:val="center"/>
      </w:pPr>
      <w:r>
        <w:rPr>
          <w:b/>
          <w:color w:val="4B4B4B"/>
        </w:rPr>
        <w:t xml:space="preserve"> </w:t>
      </w:r>
      <w:r>
        <w:rPr>
          <w:b/>
        </w:rPr>
        <w:t xml:space="preserve">Čl. II </w:t>
      </w:r>
    </w:p>
    <w:p w:rsidR="002E21E7" w:rsidRDefault="00BD7DD7">
      <w:pPr>
        <w:spacing w:after="115" w:line="259" w:lineRule="auto"/>
        <w:ind w:left="1757" w:right="1751" w:hanging="10"/>
        <w:jc w:val="center"/>
      </w:pPr>
      <w:r>
        <w:rPr>
          <w:b/>
        </w:rPr>
        <w:t xml:space="preserve">Informácie o metódach a postupoch konsolidácie </w:t>
      </w:r>
    </w:p>
    <w:p w:rsidR="002E21E7" w:rsidRDefault="00BD7DD7">
      <w:pPr>
        <w:spacing w:after="13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59" w:line="259" w:lineRule="auto"/>
        <w:ind w:left="0" w:right="0" w:firstLine="0"/>
      </w:pPr>
      <w:r>
        <w:t xml:space="preserve">Konsolidovaná účtovná závierka </w:t>
      </w:r>
      <w:r>
        <w:rPr>
          <w:i/>
          <w:color w:val="0070C0"/>
        </w:rPr>
        <w:t xml:space="preserve">obce Klubina </w:t>
      </w:r>
      <w:r>
        <w:rPr>
          <w:color w:val="0070C0"/>
        </w:rPr>
        <w:t xml:space="preserve"> </w:t>
      </w:r>
      <w:r>
        <w:t xml:space="preserve">bola zostavená v súlade so zákonom  </w:t>
      </w:r>
    </w:p>
    <w:p w:rsidR="002E21E7" w:rsidRDefault="00BD7DD7">
      <w:pPr>
        <w:ind w:left="0" w:right="0" w:firstLine="0"/>
      </w:pPr>
      <w:r>
        <w:t xml:space="preserve">č. 431/2002 Z. z. o účtovníctve v znení neskorších predpisov v súlade s Opatrením Ministerstva financií Slovenskej republiky  zo dňa 17. decembra 2008  č. MF/27526/2008 – 31, ktorým sa ustanovujú podrobnosti o metódach a postupoch konsolidácie vo verejnej správe a podrobnosti o usporiadaní a označovaní položiek konsolidovanej účtovnej závierky vo verejnej správe. </w:t>
      </w: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</w:p>
    <w:p w:rsidR="00DC59A4" w:rsidRDefault="00DC59A4">
      <w:pPr>
        <w:ind w:left="0" w:right="0" w:firstLine="0"/>
      </w:pPr>
    </w:p>
    <w:p w:rsidR="002E21E7" w:rsidRDefault="00BD7DD7">
      <w:pPr>
        <w:spacing w:after="151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pStyle w:val="Nadpis1"/>
        <w:spacing w:after="0"/>
        <w:ind w:left="-5"/>
      </w:pPr>
      <w:r>
        <w:lastRenderedPageBreak/>
        <w:t xml:space="preserve">Zahrnutie konsolidovaných účtovných jednotiek do konsolidovanej účtovnej závierky </w:t>
      </w:r>
    </w:p>
    <w:p w:rsidR="00DC59A4" w:rsidRPr="00DC59A4" w:rsidRDefault="00DC59A4" w:rsidP="00DC59A4"/>
    <w:tbl>
      <w:tblPr>
        <w:tblStyle w:val="TableGrid"/>
        <w:tblW w:w="9818" w:type="dxa"/>
        <w:tblInd w:w="-70" w:type="dxa"/>
        <w:tblCellMar>
          <w:top w:w="11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101"/>
        <w:gridCol w:w="1536"/>
        <w:gridCol w:w="1561"/>
        <w:gridCol w:w="1620"/>
      </w:tblGrid>
      <w:tr w:rsidR="002E21E7">
        <w:trPr>
          <w:trHeight w:val="1253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114" w:right="47" w:firstLine="0"/>
              <w:jc w:val="center"/>
            </w:pPr>
            <w:r>
              <w:rPr>
                <w:i/>
              </w:rPr>
              <w:t xml:space="preserve">Názov resp. obchodné meno  konsolidovanej účtovnej jednotky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úplnej konsolidácie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4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2E21E7">
        <w:trPr>
          <w:trHeight w:val="425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Základná škola s materskou školou Klubina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color w:val="0070C0"/>
              </w:rPr>
              <w:t xml:space="preserve">áno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2" w:right="0" w:firstLine="0"/>
              <w:jc w:val="left"/>
            </w:pPr>
            <w:r>
              <w:t xml:space="preserve">nie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1E7" w:rsidRDefault="00BD7DD7">
            <w:pPr>
              <w:spacing w:after="0" w:line="259" w:lineRule="auto"/>
              <w:ind w:left="0" w:right="0" w:firstLine="0"/>
              <w:jc w:val="left"/>
            </w:pPr>
            <w:r>
              <w:t xml:space="preserve">nie </w:t>
            </w:r>
          </w:p>
        </w:tc>
      </w:tr>
    </w:tbl>
    <w:p w:rsidR="002E21E7" w:rsidRDefault="00BD7DD7">
      <w:pPr>
        <w:spacing w:after="156" w:line="259" w:lineRule="auto"/>
        <w:ind w:left="0" w:right="0" w:firstLine="0"/>
        <w:jc w:val="left"/>
      </w:pPr>
      <w:r>
        <w:rPr>
          <w:color w:val="0070C0"/>
        </w:rPr>
        <w:t xml:space="preserve"> </w:t>
      </w:r>
    </w:p>
    <w:p w:rsidR="002E21E7" w:rsidRDefault="00BD7DD7">
      <w:pPr>
        <w:spacing w:after="118" w:line="259" w:lineRule="auto"/>
        <w:ind w:left="0" w:right="0" w:firstLine="0"/>
      </w:pPr>
      <w:r>
        <w:t xml:space="preserve">Metóda úplnej konsolidácie bola použitá pri dcérskych účtovných jednotkách. </w:t>
      </w:r>
    </w:p>
    <w:p w:rsidR="002E21E7" w:rsidRDefault="00BD7DD7">
      <w:pPr>
        <w:spacing w:after="157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2E21E7" w:rsidRDefault="00BD7DD7">
      <w:pPr>
        <w:spacing w:after="159" w:line="259" w:lineRule="auto"/>
        <w:ind w:left="-5" w:right="0" w:hanging="10"/>
        <w:jc w:val="left"/>
      </w:pPr>
      <w:r>
        <w:rPr>
          <w:b/>
          <w:i/>
        </w:rPr>
        <w:t xml:space="preserve">Moment prvej konsolidácie kapitálu : </w:t>
      </w:r>
    </w:p>
    <w:p w:rsidR="002E21E7" w:rsidRDefault="00BD7DD7">
      <w:pPr>
        <w:numPr>
          <w:ilvl w:val="0"/>
          <w:numId w:val="2"/>
        </w:numPr>
        <w:spacing w:after="115" w:line="259" w:lineRule="auto"/>
        <w:ind w:right="0" w:hanging="360"/>
      </w:pPr>
      <w:r>
        <w:t xml:space="preserve">Pri  rozpočtových organizáciách je to deň ich zriadenia.  </w:t>
      </w:r>
    </w:p>
    <w:p w:rsidR="002E21E7" w:rsidRDefault="00BD7DD7">
      <w:pPr>
        <w:spacing w:after="118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115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0" w:line="259" w:lineRule="auto"/>
        <w:ind w:left="63" w:right="0" w:firstLine="0"/>
        <w:jc w:val="center"/>
      </w:pPr>
      <w:r>
        <w:rPr>
          <w:b/>
        </w:rPr>
        <w:t xml:space="preserve"> </w:t>
      </w:r>
    </w:p>
    <w:p w:rsidR="002E21E7" w:rsidRDefault="00BD7DD7">
      <w:pPr>
        <w:spacing w:after="157" w:line="259" w:lineRule="auto"/>
        <w:ind w:left="1757" w:right="1752" w:hanging="10"/>
        <w:jc w:val="center"/>
      </w:pPr>
      <w:r>
        <w:rPr>
          <w:b/>
        </w:rPr>
        <w:t xml:space="preserve">Čl. III </w:t>
      </w:r>
    </w:p>
    <w:p w:rsidR="002E21E7" w:rsidRDefault="00BD7DD7">
      <w:pPr>
        <w:spacing w:after="118" w:line="259" w:lineRule="auto"/>
        <w:ind w:left="1757" w:right="1753" w:hanging="10"/>
        <w:jc w:val="center"/>
      </w:pPr>
      <w:r>
        <w:rPr>
          <w:b/>
        </w:rPr>
        <w:t xml:space="preserve">Informácie o údajoch aktív a pasív </w:t>
      </w:r>
    </w:p>
    <w:p w:rsidR="002E21E7" w:rsidRDefault="00BD7DD7">
      <w:pPr>
        <w:spacing w:after="156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line="259" w:lineRule="auto"/>
        <w:ind w:left="0" w:right="0" w:firstLine="0"/>
      </w:pPr>
      <w:r>
        <w:t xml:space="preserve">Popis významných informácií o aktívach a pasívach </w:t>
      </w:r>
      <w:r>
        <w:rPr>
          <w:color w:val="0070C0"/>
        </w:rPr>
        <w:t xml:space="preserve"> </w:t>
      </w:r>
    </w:p>
    <w:p w:rsidR="002E21E7" w:rsidRDefault="00BD7DD7">
      <w:pPr>
        <w:spacing w:after="200" w:line="259" w:lineRule="auto"/>
        <w:ind w:left="0" w:right="0" w:firstLine="0"/>
        <w:jc w:val="left"/>
      </w:pPr>
      <w:r>
        <w:rPr>
          <w:color w:val="0070C0"/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Konsolidovaný celok </w:t>
      </w:r>
      <w:r>
        <w:rPr>
          <w:i/>
        </w:rPr>
        <w:t>obce Klubina</w:t>
      </w:r>
      <w:r>
        <w:t xml:space="preserve"> zahŕňa  1 rozpočtovú  organizáciu – Základná škola s materskou školou Klubina č. 157, 023 04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Rezervy sa v konsolidovanom celku tvorili na overenie individuálnej účtovnej závierky audítorom a to v sume </w:t>
      </w:r>
      <w:r w:rsidR="00F5157D">
        <w:rPr>
          <w:i/>
        </w:rPr>
        <w:t>1</w:t>
      </w:r>
      <w:r w:rsidR="00DF22A1">
        <w:rPr>
          <w:i/>
        </w:rPr>
        <w:t>200,00</w:t>
      </w:r>
      <w:r>
        <w:rPr>
          <w:i/>
        </w:rPr>
        <w:t xml:space="preserve"> €</w:t>
      </w:r>
      <w:r>
        <w:t>.</w:t>
      </w:r>
      <w:r>
        <w:rPr>
          <w:i/>
        </w:rPr>
        <w:t xml:space="preserve"> </w:t>
      </w:r>
    </w:p>
    <w:p w:rsidR="002E21E7" w:rsidRDefault="00BD7DD7">
      <w:pPr>
        <w:spacing w:after="211" w:line="259" w:lineRule="auto"/>
        <w:ind w:left="0" w:right="0" w:firstLine="0"/>
        <w:jc w:val="left"/>
      </w:pPr>
      <w:r>
        <w:rPr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Prehľad o pohybe dlhodobého majetku sa nachádza v priloženom tabuľkovom formulári a vysvetľuje položky súvahy – aktív.  </w:t>
      </w:r>
    </w:p>
    <w:p w:rsidR="002E21E7" w:rsidRDefault="00BD7DD7">
      <w:pPr>
        <w:numPr>
          <w:ilvl w:val="0"/>
          <w:numId w:val="2"/>
        </w:numPr>
        <w:spacing w:after="140"/>
        <w:ind w:right="0" w:hanging="360"/>
      </w:pPr>
      <w:r>
        <w:t xml:space="preserve">V rámci dlhodobého finančného  majetku vykazuje konsolidovaný celok </w:t>
      </w:r>
      <w:r>
        <w:rPr>
          <w:i/>
        </w:rPr>
        <w:t xml:space="preserve">obce Klubina </w:t>
      </w:r>
      <w:r>
        <w:t xml:space="preserve">cenné papiere v hodnote </w:t>
      </w:r>
      <w:r>
        <w:rPr>
          <w:i/>
        </w:rPr>
        <w:t xml:space="preserve">91 372,07 €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Ako finančný majetok sú vykázané peňažné prostriedky </w:t>
      </w:r>
      <w:r w:rsidR="00F46650">
        <w:rPr>
          <w:i/>
        </w:rPr>
        <w:t>126 409,97</w:t>
      </w:r>
      <w:r w:rsidR="00F5157D">
        <w:rPr>
          <w:i/>
        </w:rPr>
        <w:t xml:space="preserve"> </w:t>
      </w:r>
      <w:r>
        <w:rPr>
          <w:i/>
        </w:rPr>
        <w:t>€</w:t>
      </w:r>
      <w:r>
        <w:t xml:space="preserve">, z toho v pokladnici </w:t>
      </w:r>
      <w:r w:rsidR="00F46650">
        <w:t>4 908,29</w:t>
      </w:r>
      <w:r w:rsidR="00F5157D">
        <w:t xml:space="preserve"> </w:t>
      </w:r>
      <w:r>
        <w:t>€ a ú</w:t>
      </w:r>
      <w:r w:rsidR="00F5157D">
        <w:t xml:space="preserve">čty v bankách vo výške </w:t>
      </w:r>
      <w:r w:rsidR="00F46650">
        <w:t>121 501,68</w:t>
      </w:r>
      <w:r>
        <w:t xml:space="preserve"> €.</w:t>
      </w:r>
      <w:r>
        <w:rPr>
          <w:i/>
          <w:sz w:val="32"/>
        </w:rPr>
        <w:t xml:space="preserve"> </w:t>
      </w:r>
    </w:p>
    <w:p w:rsidR="002E21E7" w:rsidRDefault="00BD7DD7">
      <w:pPr>
        <w:spacing w:after="203" w:line="259" w:lineRule="auto"/>
        <w:ind w:left="0" w:right="0" w:firstLine="0"/>
        <w:jc w:val="left"/>
      </w:pPr>
      <w:r>
        <w:rPr>
          <w:i/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ind w:right="0" w:hanging="360"/>
      </w:pPr>
      <w:r>
        <w:t xml:space="preserve">Konsolidovaný celok vykazuje krátkodobé  pohľadávky, v celkovej sume </w:t>
      </w:r>
      <w:r w:rsidR="00F46650">
        <w:rPr>
          <w:i/>
        </w:rPr>
        <w:t>6 375,10</w:t>
      </w:r>
      <w:r w:rsidR="00F5157D">
        <w:rPr>
          <w:i/>
        </w:rPr>
        <w:t xml:space="preserve"> </w:t>
      </w:r>
      <w:r>
        <w:rPr>
          <w:i/>
        </w:rPr>
        <w:t>€</w:t>
      </w:r>
      <w:r>
        <w:t xml:space="preserve"> ktoré sa týkajú týchto druhov ekonomických klasifikácií: daň z nehnuteľnosti </w:t>
      </w:r>
      <w:r>
        <w:lastRenderedPageBreak/>
        <w:t xml:space="preserve">(pozemky, stavby), daň za psa, daň za ubytovanie, poplatky za komunálny odpad, cintorínske poplatky, faktúry za vodu, preplatky elektr. </w:t>
      </w:r>
    </w:p>
    <w:p w:rsidR="002E21E7" w:rsidRDefault="00BD7DD7">
      <w:pPr>
        <w:spacing w:line="259" w:lineRule="auto"/>
        <w:ind w:left="1080" w:right="0" w:firstLine="0"/>
      </w:pPr>
      <w:r>
        <w:t xml:space="preserve">energie, refundácie za elektrickú energiu a pod. </w:t>
      </w:r>
    </w:p>
    <w:p w:rsidR="002E21E7" w:rsidRDefault="00BD7DD7">
      <w:pPr>
        <w:spacing w:after="332" w:line="259" w:lineRule="auto"/>
        <w:ind w:left="0" w:right="0" w:firstLine="0"/>
        <w:jc w:val="left"/>
      </w:pPr>
      <w:r>
        <w:rPr>
          <w:b/>
          <w:sz w:val="12"/>
        </w:rPr>
        <w:t xml:space="preserve"> </w:t>
      </w:r>
    </w:p>
    <w:p w:rsidR="002E21E7" w:rsidRDefault="00BD7DD7">
      <w:pPr>
        <w:numPr>
          <w:ilvl w:val="0"/>
          <w:numId w:val="2"/>
        </w:numPr>
        <w:spacing w:after="89"/>
        <w:ind w:right="0" w:hanging="360"/>
      </w:pPr>
      <w:r>
        <w:t xml:space="preserve">Konsolidovaný celok vykazuje dlhodobý  záväzok: nesplatený úver ŠFRB v sume </w:t>
      </w:r>
      <w:r w:rsidR="00F46650">
        <w:rPr>
          <w:i/>
        </w:rPr>
        <w:t>135 483,89</w:t>
      </w:r>
      <w:r w:rsidR="00F5157D">
        <w:rPr>
          <w:i/>
        </w:rPr>
        <w:t xml:space="preserve"> </w:t>
      </w:r>
      <w:r>
        <w:rPr>
          <w:i/>
        </w:rPr>
        <w:t>€</w:t>
      </w:r>
      <w:r w:rsidR="00F5157D">
        <w:t xml:space="preserve"> a záväzky zo sociálneho fondu vo výške </w:t>
      </w:r>
      <w:r w:rsidR="00F46650">
        <w:t>1 771,17</w:t>
      </w:r>
      <w:r w:rsidR="00F5157D">
        <w:t xml:space="preserve"> </w:t>
      </w:r>
      <w:r w:rsidR="00F5157D">
        <w:rPr>
          <w:i/>
        </w:rPr>
        <w:t>€.</w:t>
      </w:r>
      <w:r>
        <w:t xml:space="preserve"> Krátkodobé záväzky predstavujú sumu </w:t>
      </w:r>
      <w:r w:rsidR="00F46650">
        <w:t>58 309,10</w:t>
      </w:r>
      <w:r w:rsidR="00F5157D">
        <w:t xml:space="preserve"> </w:t>
      </w:r>
      <w:r>
        <w:t>€ a tvoria ju záväzky voči dodávateľom za</w:t>
      </w:r>
      <w:r w:rsidR="00F5157D">
        <w:t xml:space="preserve"> faktúry za mesiac december 20</w:t>
      </w:r>
      <w:r w:rsidR="00F46650">
        <w:t>21</w:t>
      </w:r>
      <w:r>
        <w:t>, voči zamestnancom, na sociálne a zdravotné poistenie, Daňové</w:t>
      </w:r>
      <w:r w:rsidR="00F5157D">
        <w:t>mu úradu za</w:t>
      </w:r>
      <w:r w:rsidR="00F46650">
        <w:t xml:space="preserve"> mesiac december 2021</w:t>
      </w:r>
      <w:r>
        <w:t xml:space="preserve">, záväzky z nájmu a iné záväzky. </w:t>
      </w:r>
    </w:p>
    <w:p w:rsidR="002E21E7" w:rsidRDefault="00BD7DD7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spacing w:after="118" w:line="259" w:lineRule="auto"/>
        <w:ind w:left="0" w:right="0" w:firstLine="0"/>
        <w:jc w:val="left"/>
      </w:pPr>
      <w:r>
        <w:t xml:space="preserve"> </w:t>
      </w:r>
    </w:p>
    <w:p w:rsidR="002E21E7" w:rsidRDefault="00F5157D">
      <w:pPr>
        <w:spacing w:after="115" w:line="259" w:lineRule="auto"/>
        <w:ind w:left="0" w:right="0" w:firstLine="0"/>
      </w:pPr>
      <w:r>
        <w:t xml:space="preserve">V Klubine </w:t>
      </w:r>
      <w:r w:rsidR="00F46650">
        <w:t>06.06.2022</w:t>
      </w:r>
      <w:bookmarkStart w:id="0" w:name="_GoBack"/>
      <w:bookmarkEnd w:id="0"/>
    </w:p>
    <w:p w:rsidR="002E21E7" w:rsidRDefault="00BD7DD7">
      <w:pPr>
        <w:spacing w:after="138" w:line="259" w:lineRule="auto"/>
        <w:ind w:left="0" w:right="0" w:firstLine="0"/>
        <w:jc w:val="left"/>
      </w:pPr>
      <w:r>
        <w:t xml:space="preserve"> </w:t>
      </w:r>
    </w:p>
    <w:p w:rsidR="002E21E7" w:rsidRDefault="00BD7DD7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6958"/>
        </w:tabs>
        <w:spacing w:after="131" w:line="259" w:lineRule="auto"/>
        <w:ind w:left="0" w:right="0" w:firstLine="0"/>
        <w:jc w:val="left"/>
      </w:pPr>
      <w:r>
        <w:t xml:space="preserve">Vypracovala: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Mgr. Božena Poliačková </w:t>
      </w:r>
    </w:p>
    <w:p w:rsidR="002E21E7" w:rsidRDefault="00F5157D">
      <w:pPr>
        <w:tabs>
          <w:tab w:val="center" w:pos="2833"/>
          <w:tab w:val="center" w:pos="3541"/>
          <w:tab w:val="center" w:pos="4249"/>
          <w:tab w:val="center" w:pos="4957"/>
          <w:tab w:val="center" w:pos="6646"/>
        </w:tabs>
        <w:spacing w:line="259" w:lineRule="auto"/>
        <w:ind w:left="0" w:right="0" w:firstLine="0"/>
        <w:jc w:val="left"/>
      </w:pPr>
      <w:r>
        <w:t>Michaela Vidosavljević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</w:t>
      </w:r>
      <w:r w:rsidR="00BD7DD7">
        <w:tab/>
        <w:t xml:space="preserve">      starostka obce </w:t>
      </w:r>
    </w:p>
    <w:sectPr w:rsidR="002E21E7">
      <w:footerReference w:type="even" r:id="rId7"/>
      <w:footerReference w:type="default" r:id="rId8"/>
      <w:footerReference w:type="first" r:id="rId9"/>
      <w:pgSz w:w="11906" w:h="16838"/>
      <w:pgMar w:top="858" w:right="1129" w:bottom="1092" w:left="1133" w:header="708" w:footer="71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3E1E" w:rsidRDefault="00113E1E">
      <w:pPr>
        <w:spacing w:after="0" w:line="240" w:lineRule="auto"/>
      </w:pPr>
      <w:r>
        <w:separator/>
      </w:r>
    </w:p>
  </w:endnote>
  <w:endnote w:type="continuationSeparator" w:id="0">
    <w:p w:rsidR="00113E1E" w:rsidRDefault="00113E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F46650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1E7" w:rsidRDefault="00BD7DD7">
    <w:pPr>
      <w:tabs>
        <w:tab w:val="center" w:pos="4819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3E1E" w:rsidRDefault="00113E1E">
      <w:pPr>
        <w:spacing w:after="0" w:line="240" w:lineRule="auto"/>
      </w:pPr>
      <w:r>
        <w:separator/>
      </w:r>
    </w:p>
  </w:footnote>
  <w:footnote w:type="continuationSeparator" w:id="0">
    <w:p w:rsidR="00113E1E" w:rsidRDefault="00113E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D21C38"/>
    <w:multiLevelType w:val="hybridMultilevel"/>
    <w:tmpl w:val="7A62A4A4"/>
    <w:lvl w:ilvl="0" w:tplc="D2DCDD86">
      <w:start w:val="1"/>
      <w:numFmt w:val="bullet"/>
      <w:lvlText w:val="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6F638AE">
      <w:start w:val="1"/>
      <w:numFmt w:val="bullet"/>
      <w:lvlText w:val="o"/>
      <w:lvlJc w:val="left"/>
      <w:pPr>
        <w:ind w:left="17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C42432">
      <w:start w:val="1"/>
      <w:numFmt w:val="bullet"/>
      <w:lvlText w:val="▪"/>
      <w:lvlJc w:val="left"/>
      <w:pPr>
        <w:ind w:left="24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F60E9BA">
      <w:start w:val="1"/>
      <w:numFmt w:val="bullet"/>
      <w:lvlText w:val="•"/>
      <w:lvlJc w:val="left"/>
      <w:pPr>
        <w:ind w:left="31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A58F2C8">
      <w:start w:val="1"/>
      <w:numFmt w:val="bullet"/>
      <w:lvlText w:val="o"/>
      <w:lvlJc w:val="left"/>
      <w:pPr>
        <w:ind w:left="391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E60000">
      <w:start w:val="1"/>
      <w:numFmt w:val="bullet"/>
      <w:lvlText w:val="▪"/>
      <w:lvlJc w:val="left"/>
      <w:pPr>
        <w:ind w:left="463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94B992">
      <w:start w:val="1"/>
      <w:numFmt w:val="bullet"/>
      <w:lvlText w:val="•"/>
      <w:lvlJc w:val="left"/>
      <w:pPr>
        <w:ind w:left="535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BC8BCA">
      <w:start w:val="1"/>
      <w:numFmt w:val="bullet"/>
      <w:lvlText w:val="o"/>
      <w:lvlJc w:val="left"/>
      <w:pPr>
        <w:ind w:left="607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3AA9AA">
      <w:start w:val="1"/>
      <w:numFmt w:val="bullet"/>
      <w:lvlText w:val="▪"/>
      <w:lvlJc w:val="left"/>
      <w:pPr>
        <w:ind w:left="679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43646D7"/>
    <w:multiLevelType w:val="hybridMultilevel"/>
    <w:tmpl w:val="CE982D46"/>
    <w:lvl w:ilvl="0" w:tplc="4D6EFB0E">
      <w:start w:val="1"/>
      <w:numFmt w:val="bullet"/>
      <w:lvlText w:val=""/>
      <w:lvlJc w:val="left"/>
      <w:pPr>
        <w:ind w:left="69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903A2A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DAE88C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83C27DC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79EF4A6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9CA0A2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B6BFC2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1484CC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3812AA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21E7"/>
    <w:rsid w:val="000D17C9"/>
    <w:rsid w:val="00113E1E"/>
    <w:rsid w:val="001A0488"/>
    <w:rsid w:val="002E21E7"/>
    <w:rsid w:val="00400543"/>
    <w:rsid w:val="00656F36"/>
    <w:rsid w:val="00751AAE"/>
    <w:rsid w:val="008D7CE3"/>
    <w:rsid w:val="00A15C56"/>
    <w:rsid w:val="00BD7DD7"/>
    <w:rsid w:val="00C8566C"/>
    <w:rsid w:val="00D26023"/>
    <w:rsid w:val="00DC59A4"/>
    <w:rsid w:val="00DF22A1"/>
    <w:rsid w:val="00E93499"/>
    <w:rsid w:val="00F46650"/>
    <w:rsid w:val="00F51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91A6E1-A8FB-45FB-8F77-70BFCFB58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387" w:lineRule="auto"/>
      <w:ind w:left="730" w:right="5" w:hanging="370"/>
      <w:jc w:val="both"/>
    </w:pPr>
    <w:rPr>
      <w:rFonts w:ascii="Arial CE" w:eastAsia="Arial CE" w:hAnsi="Arial CE" w:cs="Arial CE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17"/>
      <w:ind w:left="10" w:hanging="10"/>
      <w:outlineLvl w:val="0"/>
    </w:pPr>
    <w:rPr>
      <w:rFonts w:ascii="Arial CE" w:eastAsia="Arial CE" w:hAnsi="Arial CE" w:cs="Arial CE"/>
      <w:b/>
      <w:i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i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466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6650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852</Words>
  <Characters>4859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Microsoft</Company>
  <LinksUpToDate>false</LinksUpToDate>
  <CharactersWithSpaces>5700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Janka</cp:lastModifiedBy>
  <cp:revision>2</cp:revision>
  <cp:lastPrinted>2022-06-06T10:36:00Z</cp:lastPrinted>
  <dcterms:created xsi:type="dcterms:W3CDTF">2022-06-06T10:38:00Z</dcterms:created>
  <dcterms:modified xsi:type="dcterms:W3CDTF">2022-06-06T10:38:00Z</dcterms:modified>
</cp:coreProperties>
</file>