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C744333" w14:textId="77777777" w:rsidR="00EE72E0" w:rsidRPr="00A55E63" w:rsidRDefault="00EE72E0" w:rsidP="00EE72E0">
      <w:pPr>
        <w:spacing w:before="2" w:line="140" w:lineRule="exact"/>
        <w:rPr>
          <w:sz w:val="14"/>
          <w:szCs w:val="14"/>
          <w:lang w:val="en-US"/>
        </w:rPr>
      </w:pPr>
    </w:p>
    <w:p w14:paraId="2342DC69" w14:textId="3C952CB7" w:rsidR="00EE72E0" w:rsidRPr="00EE72E0" w:rsidRDefault="00EE72E0" w:rsidP="00EE72E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Times New Roman" w:hAnsi="Times New Roman"/>
          <w:b/>
        </w:rPr>
      </w:pPr>
      <w:r w:rsidRPr="00EE72E0">
        <w:rPr>
          <w:rFonts w:ascii="Times New Roman" w:hAnsi="Times New Roman"/>
          <w:b/>
        </w:rPr>
        <w:t xml:space="preserve">Poznámky k účtovnej závierke za rok </w:t>
      </w:r>
      <w:r w:rsidR="00C51A01">
        <w:rPr>
          <w:rFonts w:ascii="Times New Roman" w:hAnsi="Times New Roman"/>
          <w:b/>
        </w:rPr>
        <w:t>2021</w:t>
      </w:r>
    </w:p>
    <w:p w14:paraId="570E7CAA" w14:textId="77777777" w:rsidR="00EE72E0" w:rsidRPr="00EE72E0" w:rsidRDefault="00EE72E0" w:rsidP="00EE72E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Times New Roman" w:hAnsi="Times New Roman"/>
          <w:sz w:val="20"/>
        </w:rPr>
      </w:pPr>
      <w:r w:rsidRPr="00EE72E0">
        <w:rPr>
          <w:rFonts w:ascii="Times New Roman" w:hAnsi="Times New Roman"/>
          <w:sz w:val="20"/>
        </w:rPr>
        <w:t xml:space="preserve">zostavené podľa Opatrenia Ministerstva financií SR č.MF/23378/2014-74, ktorým sa ustanovujú podrobnosti o individuálnej účtovnej závierke a rozsahu údajov určených z individuálnej účtovnej závierky na zverejnenie pre </w:t>
      </w:r>
      <w:r w:rsidRPr="00EE72E0">
        <w:rPr>
          <w:rFonts w:ascii="Times New Roman" w:hAnsi="Times New Roman"/>
          <w:b/>
          <w:sz w:val="20"/>
        </w:rPr>
        <w:t>malé účtovné jednotky</w:t>
      </w:r>
      <w:r w:rsidRPr="00EE72E0">
        <w:rPr>
          <w:rFonts w:ascii="Times New Roman" w:hAnsi="Times New Roman"/>
          <w:sz w:val="20"/>
        </w:rPr>
        <w:t xml:space="preserve"> v znení neskorších predpisov</w:t>
      </w:r>
    </w:p>
    <w:p w14:paraId="61D15B66" w14:textId="77777777" w:rsidR="000820C4" w:rsidRPr="0067320F" w:rsidRDefault="00EE72E0" w:rsidP="0067320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Times New Roman" w:hAnsi="Times New Roman"/>
          <w:sz w:val="20"/>
        </w:rPr>
      </w:pPr>
      <w:r w:rsidRPr="00EE72E0">
        <w:rPr>
          <w:rFonts w:ascii="Times New Roman" w:hAnsi="Times New Roman"/>
          <w:sz w:val="20"/>
        </w:rPr>
        <w:t>(ostatná novela č.MF/19927/2015-74)</w:t>
      </w:r>
    </w:p>
    <w:p w14:paraId="37AC497F" w14:textId="77777777" w:rsidR="0067320F" w:rsidRPr="003A1784" w:rsidRDefault="0067320F" w:rsidP="0067320F">
      <w:pPr>
        <w:tabs>
          <w:tab w:val="left" w:pos="851"/>
        </w:tabs>
        <w:spacing w:after="0" w:line="240" w:lineRule="auto"/>
        <w:jc w:val="center"/>
        <w:rPr>
          <w:rFonts w:ascii="Times New Roman" w:hAnsi="Times New Roman"/>
          <w:b/>
          <w:szCs w:val="20"/>
        </w:rPr>
      </w:pPr>
      <w:r>
        <w:rPr>
          <w:rFonts w:ascii="Times New Roman" w:hAnsi="Times New Roman"/>
          <w:b/>
          <w:szCs w:val="20"/>
        </w:rPr>
        <w:t>Všeobecné údaje</w:t>
      </w:r>
    </w:p>
    <w:p w14:paraId="678C6720" w14:textId="77777777" w:rsidR="0067320F" w:rsidRPr="007653AA" w:rsidRDefault="0067320F" w:rsidP="00EE72E0">
      <w:pPr>
        <w:keepNext/>
        <w:spacing w:after="0" w:line="240" w:lineRule="auto"/>
        <w:outlineLvl w:val="1"/>
        <w:rPr>
          <w:rFonts w:ascii="Times New Roman" w:hAnsi="Times New Roman"/>
          <w:b/>
          <w:bCs/>
          <w:sz w:val="20"/>
          <w:szCs w:val="20"/>
        </w:rPr>
      </w:pPr>
    </w:p>
    <w:p w14:paraId="105D163D" w14:textId="77777777" w:rsidR="000820C4" w:rsidRPr="008E5EEC" w:rsidRDefault="000820C4" w:rsidP="000820C4">
      <w:pPr>
        <w:keepNext/>
        <w:numPr>
          <w:ilvl w:val="0"/>
          <w:numId w:val="6"/>
        </w:numPr>
        <w:spacing w:after="0" w:line="240" w:lineRule="auto"/>
        <w:ind w:left="357" w:hanging="357"/>
        <w:contextualSpacing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Názov a sídlo právnickej osoby alebo meno a priezvisko fyzickej osoby podnikateľa a miesto podnikania, ak sa zostavuje účtovná závierka fyzickej osoby podnikateľa. Opis vykonávanej činnosti účtovnej jednotky v nadväznosti na predmet podnikania účtovnej jednotky.</w:t>
      </w:r>
    </w:p>
    <w:p w14:paraId="5E2ACCF1" w14:textId="77777777" w:rsidR="008E5EEC" w:rsidRDefault="008E5EEC" w:rsidP="008E5EEC">
      <w:pPr>
        <w:keepNext/>
        <w:spacing w:after="0" w:line="240" w:lineRule="auto"/>
        <w:ind w:left="357"/>
        <w:contextualSpacing/>
        <w:jc w:val="both"/>
        <w:outlineLvl w:val="1"/>
        <w:rPr>
          <w:rFonts w:ascii="Times New Roman" w:hAnsi="Times New Roman"/>
          <w:sz w:val="20"/>
          <w:szCs w:val="20"/>
        </w:rPr>
      </w:pPr>
    </w:p>
    <w:tbl>
      <w:tblPr>
        <w:tblW w:w="7741" w:type="dxa"/>
        <w:tblInd w:w="90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139"/>
        <w:gridCol w:w="3602"/>
      </w:tblGrid>
      <w:tr w:rsidR="008E5EEC" w14:paraId="5EAF6843" w14:textId="77777777" w:rsidTr="0067320F">
        <w:trPr>
          <w:trHeight w:val="170"/>
        </w:trPr>
        <w:tc>
          <w:tcPr>
            <w:tcW w:w="4139" w:type="dxa"/>
            <w:shd w:val="clear" w:color="auto" w:fill="auto"/>
          </w:tcPr>
          <w:p w14:paraId="2B052EE4" w14:textId="77777777" w:rsidR="008E5EEC" w:rsidRPr="008E5EEC" w:rsidRDefault="008E5EEC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</w:rPr>
            </w:pPr>
            <w:r w:rsidRPr="008E5EEC">
              <w:rPr>
                <w:rFonts w:ascii="Times New Roman" w:hAnsi="Times New Roman"/>
                <w:b/>
                <w:sz w:val="20"/>
              </w:rPr>
              <w:t>Obchodné meno</w:t>
            </w:r>
          </w:p>
        </w:tc>
        <w:tc>
          <w:tcPr>
            <w:tcW w:w="3602" w:type="dxa"/>
          </w:tcPr>
          <w:p w14:paraId="00E4A58B" w14:textId="27E6758A" w:rsidR="008E5EEC" w:rsidRPr="006C0C8E" w:rsidRDefault="00C51A01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 xml:space="preserve">KRUHY </w:t>
            </w:r>
            <w:r w:rsidR="002C1D51">
              <w:rPr>
                <w:rFonts w:ascii="Times New Roman" w:hAnsi="Times New Roman"/>
                <w:sz w:val="20"/>
              </w:rPr>
              <w:t>GROUP a.s.</w:t>
            </w:r>
          </w:p>
        </w:tc>
      </w:tr>
      <w:tr w:rsidR="008E5EEC" w14:paraId="49960F76" w14:textId="77777777" w:rsidTr="0067320F">
        <w:trPr>
          <w:trHeight w:val="170"/>
        </w:trPr>
        <w:tc>
          <w:tcPr>
            <w:tcW w:w="4139" w:type="dxa"/>
            <w:shd w:val="clear" w:color="auto" w:fill="auto"/>
          </w:tcPr>
          <w:p w14:paraId="0A3FB6F9" w14:textId="77777777" w:rsidR="008E5EEC" w:rsidRPr="008E5EEC" w:rsidRDefault="008E5EEC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</w:rPr>
            </w:pPr>
            <w:r w:rsidRPr="008E5EEC">
              <w:rPr>
                <w:rFonts w:ascii="Times New Roman" w:hAnsi="Times New Roman"/>
                <w:b/>
                <w:sz w:val="20"/>
              </w:rPr>
              <w:t>Právna forma</w:t>
            </w:r>
          </w:p>
        </w:tc>
        <w:tc>
          <w:tcPr>
            <w:tcW w:w="3602" w:type="dxa"/>
          </w:tcPr>
          <w:p w14:paraId="495B2B39" w14:textId="4BEC270B" w:rsidR="008E5EEC" w:rsidRPr="006C0C8E" w:rsidRDefault="002C1D51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Akciová spoločnosť</w:t>
            </w:r>
          </w:p>
        </w:tc>
      </w:tr>
      <w:tr w:rsidR="008E5EEC" w14:paraId="01AA7D94" w14:textId="77777777" w:rsidTr="0067320F">
        <w:trPr>
          <w:trHeight w:val="170"/>
        </w:trPr>
        <w:tc>
          <w:tcPr>
            <w:tcW w:w="4139" w:type="dxa"/>
            <w:shd w:val="clear" w:color="auto" w:fill="auto"/>
          </w:tcPr>
          <w:p w14:paraId="1CDBEEF9" w14:textId="77777777" w:rsidR="008E5EEC" w:rsidRPr="008E5EEC" w:rsidRDefault="008E5EEC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</w:rPr>
            </w:pPr>
            <w:r w:rsidRPr="008E5EEC">
              <w:rPr>
                <w:rFonts w:ascii="Times New Roman" w:hAnsi="Times New Roman"/>
                <w:b/>
                <w:sz w:val="20"/>
              </w:rPr>
              <w:t>Sídlo</w:t>
            </w:r>
          </w:p>
        </w:tc>
        <w:tc>
          <w:tcPr>
            <w:tcW w:w="3602" w:type="dxa"/>
          </w:tcPr>
          <w:p w14:paraId="3C6B7669" w14:textId="69595331" w:rsidR="008E5EEC" w:rsidRPr="006C0C8E" w:rsidRDefault="00C51A01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Radlinského 6970/40A, 92101 Piešťany</w:t>
            </w:r>
          </w:p>
        </w:tc>
      </w:tr>
      <w:tr w:rsidR="008E5EEC" w14:paraId="17FA9079" w14:textId="77777777" w:rsidTr="002C1D51">
        <w:trPr>
          <w:trHeight w:val="133"/>
        </w:trPr>
        <w:tc>
          <w:tcPr>
            <w:tcW w:w="4139" w:type="dxa"/>
            <w:shd w:val="clear" w:color="auto" w:fill="auto"/>
          </w:tcPr>
          <w:p w14:paraId="04A04BAB" w14:textId="77777777" w:rsidR="008E5EEC" w:rsidRPr="008E5EEC" w:rsidRDefault="008E5EEC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</w:rPr>
            </w:pPr>
            <w:r w:rsidRPr="008E5EEC">
              <w:rPr>
                <w:rFonts w:ascii="Times New Roman" w:hAnsi="Times New Roman"/>
                <w:b/>
                <w:sz w:val="20"/>
              </w:rPr>
              <w:t>Hlavný predmet činnosti</w:t>
            </w:r>
          </w:p>
        </w:tc>
        <w:tc>
          <w:tcPr>
            <w:tcW w:w="3602" w:type="dxa"/>
          </w:tcPr>
          <w:p w14:paraId="14839BBE" w14:textId="2E2F9ACF" w:rsidR="008E5EEC" w:rsidRPr="006C0C8E" w:rsidRDefault="002C1D51" w:rsidP="004D66C5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Prenájom vlast.nehnuteľností</w:t>
            </w:r>
          </w:p>
        </w:tc>
      </w:tr>
    </w:tbl>
    <w:p w14:paraId="02852EFD" w14:textId="77777777" w:rsidR="000820C4" w:rsidRPr="007653AA" w:rsidRDefault="000820C4" w:rsidP="000820C4">
      <w:pPr>
        <w:keepNext/>
        <w:spacing w:after="0" w:line="240" w:lineRule="auto"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</w:p>
    <w:p w14:paraId="4A686482" w14:textId="77777777" w:rsidR="000820C4" w:rsidRPr="00CE50BF" w:rsidRDefault="000820C4" w:rsidP="000820C4">
      <w:pPr>
        <w:keepNext/>
        <w:numPr>
          <w:ilvl w:val="0"/>
          <w:numId w:val="6"/>
        </w:numPr>
        <w:spacing w:after="0" w:line="240" w:lineRule="auto"/>
        <w:ind w:left="357" w:hanging="357"/>
        <w:contextualSpacing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Dátum schválenia účtovnej závierky za bezprostredne predchádzajúce účtovné obdobie príslušným orgánom účtovnej jednotky.</w:t>
      </w:r>
    </w:p>
    <w:p w14:paraId="21E4A117" w14:textId="46B86DF9" w:rsidR="00333464" w:rsidRDefault="00C51A01" w:rsidP="000820C4">
      <w:pPr>
        <w:keepNext/>
        <w:spacing w:after="0" w:line="240" w:lineRule="auto"/>
        <w:ind w:left="357"/>
        <w:contextualSpacing/>
        <w:jc w:val="both"/>
        <w:outlineLvl w:val="1"/>
        <w:rPr>
          <w:rFonts w:ascii="Times New Roman" w:hAnsi="Times New Roman"/>
          <w:bCs/>
          <w:color w:val="FF0000"/>
          <w:sz w:val="20"/>
        </w:rPr>
      </w:pPr>
      <w:r>
        <w:rPr>
          <w:rFonts w:ascii="Times New Roman" w:hAnsi="Times New Roman"/>
          <w:b/>
          <w:bCs/>
          <w:sz w:val="20"/>
        </w:rPr>
        <w:t xml:space="preserve">Spoločnosť vznikla </w:t>
      </w:r>
      <w:r w:rsidR="002C1D51">
        <w:rPr>
          <w:rFonts w:ascii="Times New Roman" w:hAnsi="Times New Roman"/>
          <w:b/>
          <w:bCs/>
          <w:sz w:val="20"/>
        </w:rPr>
        <w:t>11.05.2021</w:t>
      </w:r>
    </w:p>
    <w:p w14:paraId="5B04B796" w14:textId="77777777" w:rsidR="000820C4" w:rsidRPr="007653AA" w:rsidRDefault="000820C4" w:rsidP="000820C4">
      <w:pPr>
        <w:keepNext/>
        <w:spacing w:after="0" w:line="240" w:lineRule="auto"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</w:p>
    <w:p w14:paraId="5F03D33A" w14:textId="77777777" w:rsidR="000820C4" w:rsidRPr="00CE50BF" w:rsidRDefault="000820C4" w:rsidP="000820C4">
      <w:pPr>
        <w:keepNext/>
        <w:numPr>
          <w:ilvl w:val="0"/>
          <w:numId w:val="6"/>
        </w:numPr>
        <w:spacing w:after="0" w:line="240" w:lineRule="auto"/>
        <w:ind w:left="357" w:hanging="357"/>
        <w:contextualSpacing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Právny dôvod na zostavenie účtovnej závierky.</w:t>
      </w:r>
    </w:p>
    <w:p w14:paraId="30CB3AD4" w14:textId="77777777" w:rsidR="000820C4" w:rsidRPr="008E5EEC" w:rsidRDefault="000820C4" w:rsidP="000820C4">
      <w:pPr>
        <w:keepNext/>
        <w:spacing w:after="0" w:line="240" w:lineRule="auto"/>
        <w:ind w:left="357"/>
        <w:contextualSpacing/>
        <w:jc w:val="both"/>
        <w:outlineLvl w:val="1"/>
        <w:rPr>
          <w:rFonts w:ascii="Times New Roman" w:hAnsi="Times New Roman"/>
          <w:b/>
          <w:bCs/>
          <w:color w:val="FF0000"/>
          <w:sz w:val="18"/>
          <w:szCs w:val="20"/>
        </w:rPr>
      </w:pPr>
    </w:p>
    <w:p w14:paraId="7F9C99EC" w14:textId="048F828E" w:rsidR="000820C4" w:rsidRPr="006C0C8E" w:rsidRDefault="000820C4" w:rsidP="000820C4">
      <w:pPr>
        <w:keepNext/>
        <w:spacing w:after="0" w:line="240" w:lineRule="auto"/>
        <w:ind w:left="357"/>
        <w:contextualSpacing/>
        <w:jc w:val="both"/>
        <w:outlineLvl w:val="1"/>
        <w:rPr>
          <w:rFonts w:ascii="Times New Roman" w:hAnsi="Times New Roman"/>
          <w:b/>
          <w:bCs/>
          <w:sz w:val="20"/>
        </w:rPr>
      </w:pPr>
      <w:r w:rsidRPr="006C0C8E">
        <w:rPr>
          <w:rFonts w:ascii="Times New Roman" w:hAnsi="Times New Roman"/>
          <w:b/>
          <w:sz w:val="20"/>
        </w:rPr>
        <w:t>Účtovná závierka Spoločnosti k 31.12.</w:t>
      </w:r>
      <w:r w:rsidR="00747C72">
        <w:rPr>
          <w:rFonts w:ascii="Times New Roman" w:hAnsi="Times New Roman"/>
          <w:b/>
          <w:sz w:val="20"/>
        </w:rPr>
        <w:t>20</w:t>
      </w:r>
      <w:r w:rsidR="00C51A01">
        <w:rPr>
          <w:rFonts w:ascii="Times New Roman" w:hAnsi="Times New Roman"/>
          <w:b/>
          <w:sz w:val="20"/>
        </w:rPr>
        <w:t>21</w:t>
      </w:r>
      <w:r w:rsidRPr="006C0C8E">
        <w:rPr>
          <w:rFonts w:ascii="Times New Roman" w:hAnsi="Times New Roman"/>
          <w:b/>
          <w:sz w:val="20"/>
        </w:rPr>
        <w:t xml:space="preserve"> je zostavená ako riadna účtovná závierka podľa § 17  ods. 6 zákona č. 431/2002 Z. z. o účt</w:t>
      </w:r>
      <w:r w:rsidR="00AD4FFE">
        <w:rPr>
          <w:rFonts w:ascii="Times New Roman" w:hAnsi="Times New Roman"/>
          <w:b/>
          <w:sz w:val="20"/>
        </w:rPr>
        <w:t xml:space="preserve">ovníctve za účtovné obdobie od </w:t>
      </w:r>
      <w:r w:rsidR="00C51A01">
        <w:rPr>
          <w:rFonts w:ascii="Times New Roman" w:hAnsi="Times New Roman"/>
          <w:b/>
          <w:sz w:val="20"/>
        </w:rPr>
        <w:t>1</w:t>
      </w:r>
      <w:r w:rsidR="002C1D51">
        <w:rPr>
          <w:rFonts w:ascii="Times New Roman" w:hAnsi="Times New Roman"/>
          <w:b/>
          <w:sz w:val="20"/>
        </w:rPr>
        <w:t>1.5</w:t>
      </w:r>
      <w:r w:rsidR="00C51A01">
        <w:rPr>
          <w:rFonts w:ascii="Times New Roman" w:hAnsi="Times New Roman"/>
          <w:b/>
          <w:sz w:val="20"/>
        </w:rPr>
        <w:t>.2021</w:t>
      </w:r>
      <w:r w:rsidRPr="006C0C8E">
        <w:rPr>
          <w:rFonts w:ascii="Times New Roman" w:hAnsi="Times New Roman"/>
          <w:b/>
          <w:sz w:val="20"/>
        </w:rPr>
        <w:t xml:space="preserve"> do 31.12. </w:t>
      </w:r>
      <w:r w:rsidR="00C51A01">
        <w:rPr>
          <w:rFonts w:ascii="Times New Roman" w:hAnsi="Times New Roman"/>
          <w:b/>
          <w:sz w:val="20"/>
        </w:rPr>
        <w:t>2021</w:t>
      </w:r>
    </w:p>
    <w:p w14:paraId="35C9FACE" w14:textId="77777777" w:rsidR="000820C4" w:rsidRPr="007653AA" w:rsidRDefault="000820C4" w:rsidP="000820C4">
      <w:pPr>
        <w:keepNext/>
        <w:spacing w:after="0" w:line="240" w:lineRule="auto"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</w:p>
    <w:p w14:paraId="20A78548" w14:textId="77777777" w:rsidR="000820C4" w:rsidRPr="00865491" w:rsidRDefault="000820C4" w:rsidP="000820C4">
      <w:pPr>
        <w:keepNext/>
        <w:numPr>
          <w:ilvl w:val="0"/>
          <w:numId w:val="6"/>
        </w:numPr>
        <w:spacing w:after="0" w:line="240" w:lineRule="auto"/>
        <w:ind w:left="357" w:hanging="357"/>
        <w:contextualSpacing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  <w:r w:rsidRPr="00865491">
        <w:rPr>
          <w:rFonts w:ascii="Times New Roman" w:hAnsi="Times New Roman"/>
          <w:b/>
          <w:sz w:val="20"/>
          <w:szCs w:val="20"/>
        </w:rPr>
        <w:t>Údaje o skupine účtovných jednotiek, a to:</w:t>
      </w:r>
    </w:p>
    <w:p w14:paraId="55B0E9D4" w14:textId="77777777" w:rsidR="000820C4" w:rsidRPr="008E5EEC" w:rsidRDefault="000820C4" w:rsidP="000820C4">
      <w:pPr>
        <w:keepNext/>
        <w:numPr>
          <w:ilvl w:val="0"/>
          <w:numId w:val="9"/>
        </w:numPr>
        <w:spacing w:after="0" w:line="240" w:lineRule="auto"/>
        <w:ind w:left="641" w:hanging="284"/>
        <w:contextualSpacing/>
        <w:jc w:val="both"/>
        <w:outlineLvl w:val="1"/>
        <w:rPr>
          <w:rFonts w:ascii="Times New Roman" w:hAnsi="Times New Roman"/>
          <w:bCs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>obchodné meno a sídlo účtovnej jednotky, ktorá zostavuje konsolidovanú účtovnú závierku za najväčšiu skupinu, ktorej súčasťou je účtovná jednotka ako dcérska účtovná jednotka,</w:t>
      </w:r>
    </w:p>
    <w:p w14:paraId="7F075F93" w14:textId="77777777" w:rsidR="000820C4" w:rsidRPr="008E5EEC" w:rsidRDefault="000820C4" w:rsidP="000820C4">
      <w:pPr>
        <w:keepNext/>
        <w:numPr>
          <w:ilvl w:val="0"/>
          <w:numId w:val="9"/>
        </w:numPr>
        <w:spacing w:after="0" w:line="240" w:lineRule="auto"/>
        <w:ind w:left="641" w:hanging="284"/>
        <w:contextualSpacing/>
        <w:jc w:val="both"/>
        <w:outlineLvl w:val="1"/>
        <w:rPr>
          <w:rFonts w:ascii="Times New Roman" w:hAnsi="Times New Roman"/>
          <w:bCs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14:paraId="58EA8A61" w14:textId="77777777" w:rsidR="000820C4" w:rsidRPr="008E5EEC" w:rsidRDefault="000820C4" w:rsidP="000820C4">
      <w:pPr>
        <w:keepNext/>
        <w:numPr>
          <w:ilvl w:val="0"/>
          <w:numId w:val="9"/>
        </w:numPr>
        <w:spacing w:after="0" w:line="240" w:lineRule="auto"/>
        <w:ind w:left="641" w:hanging="284"/>
        <w:contextualSpacing/>
        <w:jc w:val="both"/>
        <w:outlineLvl w:val="1"/>
        <w:rPr>
          <w:rFonts w:ascii="Times New Roman" w:hAnsi="Times New Roman"/>
          <w:bCs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>adresa, kde sa môže vyžiadať kópia konsolidovaných účtovných závierok uvedených v písmenách a) a b),</w:t>
      </w:r>
    </w:p>
    <w:p w14:paraId="147F4DB3" w14:textId="6E3B33D3" w:rsidR="00F722DB" w:rsidRDefault="00F722DB" w:rsidP="00F722DB">
      <w:pPr>
        <w:keepNext/>
        <w:spacing w:after="0" w:line="240" w:lineRule="auto"/>
        <w:contextualSpacing/>
        <w:jc w:val="both"/>
        <w:outlineLvl w:val="1"/>
        <w:rPr>
          <w:rFonts w:ascii="Times New Roman" w:hAnsi="Times New Roman"/>
          <w:sz w:val="20"/>
          <w:szCs w:val="20"/>
        </w:rPr>
      </w:pPr>
    </w:p>
    <w:p w14:paraId="70402195" w14:textId="77777777" w:rsidR="00B20F31" w:rsidRDefault="00B20F31" w:rsidP="00F722DB">
      <w:pPr>
        <w:keepNext/>
        <w:spacing w:after="0" w:line="240" w:lineRule="auto"/>
        <w:contextualSpacing/>
        <w:jc w:val="both"/>
        <w:outlineLvl w:val="1"/>
        <w:rPr>
          <w:rFonts w:ascii="Times New Roman" w:hAnsi="Times New Roman"/>
          <w:sz w:val="20"/>
          <w:szCs w:val="20"/>
        </w:rPr>
      </w:pPr>
    </w:p>
    <w:p w14:paraId="72D48FFC" w14:textId="77777777" w:rsidR="000820C4" w:rsidRDefault="000820C4" w:rsidP="000820C4">
      <w:pPr>
        <w:keepNext/>
        <w:numPr>
          <w:ilvl w:val="0"/>
          <w:numId w:val="6"/>
        </w:numPr>
        <w:spacing w:after="0" w:line="240" w:lineRule="auto"/>
        <w:ind w:left="357" w:hanging="357"/>
        <w:contextualSpacing/>
        <w:jc w:val="both"/>
        <w:outlineLvl w:val="1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Priemerný prepočítaný počet zamestnancov účtovnej jednotky.</w:t>
      </w:r>
    </w:p>
    <w:p w14:paraId="5FA4AD15" w14:textId="77777777" w:rsidR="00D842BF" w:rsidRDefault="00D842BF" w:rsidP="00D842BF">
      <w:pPr>
        <w:keepNext/>
        <w:spacing w:after="0" w:line="240" w:lineRule="auto"/>
        <w:ind w:left="357"/>
        <w:contextualSpacing/>
        <w:jc w:val="both"/>
        <w:outlineLvl w:val="1"/>
        <w:rPr>
          <w:rFonts w:ascii="Times New Roman" w:hAnsi="Times New Roman"/>
          <w:sz w:val="20"/>
          <w:szCs w:val="20"/>
        </w:rPr>
      </w:pPr>
    </w:p>
    <w:tbl>
      <w:tblPr>
        <w:tblW w:w="4746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1"/>
        <w:gridCol w:w="2093"/>
        <w:gridCol w:w="2828"/>
      </w:tblGrid>
      <w:tr w:rsidR="00D842BF" w:rsidRPr="00B6663C" w14:paraId="62E0DB40" w14:textId="77777777" w:rsidTr="00D842BF">
        <w:trPr>
          <w:jc w:val="center"/>
        </w:trPr>
        <w:tc>
          <w:tcPr>
            <w:tcW w:w="3681" w:type="dxa"/>
            <w:vAlign w:val="center"/>
          </w:tcPr>
          <w:p w14:paraId="4B90E641" w14:textId="77777777" w:rsidR="00D842BF" w:rsidRPr="00D842BF" w:rsidRDefault="00D842BF" w:rsidP="0067320F">
            <w:pPr>
              <w:pStyle w:val="TopHeader"/>
              <w:rPr>
                <w:rFonts w:ascii="Times New Roman" w:hAnsi="Times New Roman"/>
                <w:sz w:val="20"/>
              </w:rPr>
            </w:pPr>
            <w:r w:rsidRPr="00D842BF">
              <w:rPr>
                <w:rFonts w:ascii="Times New Roman" w:hAnsi="Times New Roman"/>
                <w:sz w:val="20"/>
              </w:rPr>
              <w:t>Názov položky</w:t>
            </w:r>
          </w:p>
        </w:tc>
        <w:tc>
          <w:tcPr>
            <w:tcW w:w="2093" w:type="dxa"/>
            <w:vAlign w:val="center"/>
          </w:tcPr>
          <w:p w14:paraId="10DE2D79" w14:textId="77777777" w:rsidR="00D842BF" w:rsidRPr="00D842BF" w:rsidRDefault="00D842BF" w:rsidP="0067320F">
            <w:pPr>
              <w:pStyle w:val="TopHeader"/>
              <w:rPr>
                <w:rFonts w:ascii="Times New Roman" w:hAnsi="Times New Roman"/>
                <w:sz w:val="20"/>
              </w:rPr>
            </w:pPr>
            <w:r w:rsidRPr="00D842BF">
              <w:rPr>
                <w:rFonts w:ascii="Times New Roman" w:hAnsi="Times New Roman"/>
                <w:sz w:val="20"/>
              </w:rPr>
              <w:t>Bežné účtovné obdobie</w:t>
            </w:r>
          </w:p>
        </w:tc>
        <w:tc>
          <w:tcPr>
            <w:tcW w:w="2828" w:type="dxa"/>
            <w:vAlign w:val="center"/>
          </w:tcPr>
          <w:p w14:paraId="368336FA" w14:textId="77777777" w:rsidR="00D842BF" w:rsidRPr="00D842BF" w:rsidRDefault="00D842BF" w:rsidP="0067320F">
            <w:pPr>
              <w:pStyle w:val="TopHeader"/>
              <w:rPr>
                <w:rFonts w:ascii="Times New Roman" w:hAnsi="Times New Roman"/>
                <w:sz w:val="20"/>
              </w:rPr>
            </w:pPr>
            <w:r w:rsidRPr="00D842BF">
              <w:rPr>
                <w:rFonts w:ascii="Times New Roman" w:hAnsi="Times New Roman"/>
                <w:sz w:val="20"/>
              </w:rPr>
              <w:t>Bezprostredne predchádzajúce účtovné obdobie</w:t>
            </w:r>
          </w:p>
        </w:tc>
      </w:tr>
      <w:tr w:rsidR="00D842BF" w:rsidRPr="006C0C8E" w14:paraId="26E3411A" w14:textId="77777777" w:rsidTr="00D842BF">
        <w:trPr>
          <w:jc w:val="center"/>
        </w:trPr>
        <w:tc>
          <w:tcPr>
            <w:tcW w:w="3681" w:type="dxa"/>
            <w:vAlign w:val="center"/>
          </w:tcPr>
          <w:p w14:paraId="67481C8F" w14:textId="77777777" w:rsidR="00D842BF" w:rsidRPr="006C0C8E" w:rsidRDefault="00D842BF" w:rsidP="0067320F">
            <w:pPr>
              <w:spacing w:after="0" w:line="240" w:lineRule="auto"/>
              <w:rPr>
                <w:rFonts w:ascii="Times New Roman" w:hAnsi="Times New Roman"/>
                <w:sz w:val="20"/>
              </w:rPr>
            </w:pPr>
            <w:r w:rsidRPr="006C0C8E">
              <w:rPr>
                <w:rFonts w:ascii="Times New Roman" w:hAnsi="Times New Roman"/>
                <w:sz w:val="20"/>
              </w:rPr>
              <w:t>Priemerný prepočítaný počet zamestnancov</w:t>
            </w:r>
          </w:p>
        </w:tc>
        <w:tc>
          <w:tcPr>
            <w:tcW w:w="2093" w:type="dxa"/>
          </w:tcPr>
          <w:p w14:paraId="547C92E2" w14:textId="4692AAE8" w:rsidR="00D842BF" w:rsidRPr="006C0C8E" w:rsidRDefault="00C51A01" w:rsidP="0067320F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0</w:t>
            </w:r>
          </w:p>
        </w:tc>
        <w:tc>
          <w:tcPr>
            <w:tcW w:w="2828" w:type="dxa"/>
          </w:tcPr>
          <w:p w14:paraId="4A1BC862" w14:textId="11E8E90B" w:rsidR="00D842BF" w:rsidRPr="006C0C8E" w:rsidRDefault="00C51A01" w:rsidP="0067320F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0</w:t>
            </w:r>
          </w:p>
        </w:tc>
      </w:tr>
    </w:tbl>
    <w:p w14:paraId="774552B1" w14:textId="77777777" w:rsidR="000820C4" w:rsidRPr="006C0C8E" w:rsidRDefault="000820C4" w:rsidP="000820C4">
      <w:pPr>
        <w:keepNext/>
        <w:spacing w:after="0" w:line="240" w:lineRule="auto"/>
        <w:contextualSpacing/>
        <w:jc w:val="both"/>
        <w:outlineLvl w:val="1"/>
        <w:rPr>
          <w:rFonts w:ascii="Times New Roman" w:hAnsi="Times New Roman"/>
          <w:sz w:val="20"/>
          <w:szCs w:val="20"/>
        </w:rPr>
      </w:pPr>
    </w:p>
    <w:p w14:paraId="39823EBF" w14:textId="77777777" w:rsidR="00D534D9" w:rsidRDefault="00D534D9" w:rsidP="000820C4">
      <w:pPr>
        <w:tabs>
          <w:tab w:val="left" w:pos="851"/>
        </w:tabs>
        <w:spacing w:after="0" w:line="240" w:lineRule="auto"/>
        <w:jc w:val="center"/>
        <w:rPr>
          <w:rFonts w:ascii="Times New Roman" w:hAnsi="Times New Roman"/>
          <w:b/>
          <w:szCs w:val="20"/>
        </w:rPr>
      </w:pPr>
    </w:p>
    <w:p w14:paraId="19E1A84A" w14:textId="77777777" w:rsidR="00762D31" w:rsidRPr="003A1784" w:rsidRDefault="00762D31" w:rsidP="00762D31">
      <w:pPr>
        <w:tabs>
          <w:tab w:val="left" w:pos="851"/>
        </w:tabs>
        <w:spacing w:after="0" w:line="240" w:lineRule="auto"/>
        <w:jc w:val="center"/>
        <w:rPr>
          <w:rFonts w:ascii="Times New Roman" w:hAnsi="Times New Roman"/>
          <w:b/>
          <w:szCs w:val="20"/>
        </w:rPr>
      </w:pPr>
      <w:r w:rsidRPr="003A1784">
        <w:rPr>
          <w:rFonts w:ascii="Times New Roman" w:hAnsi="Times New Roman"/>
          <w:b/>
          <w:szCs w:val="20"/>
        </w:rPr>
        <w:t>Informácie o orgánoch spoločnosti</w:t>
      </w:r>
    </w:p>
    <w:p w14:paraId="0101D476" w14:textId="77777777" w:rsidR="00762D31" w:rsidRPr="007653AA" w:rsidRDefault="00762D31" w:rsidP="00762D31">
      <w:pPr>
        <w:spacing w:after="0" w:line="240" w:lineRule="auto"/>
        <w:rPr>
          <w:rFonts w:ascii="Times New Roman" w:hAnsi="Times New Roman"/>
          <w:sz w:val="20"/>
          <w:szCs w:val="20"/>
        </w:rPr>
      </w:pPr>
    </w:p>
    <w:p w14:paraId="3E406179" w14:textId="77777777" w:rsidR="00762D31" w:rsidRPr="007653AA" w:rsidRDefault="00762D31" w:rsidP="00762D31">
      <w:pPr>
        <w:spacing w:after="0" w:line="240" w:lineRule="auto"/>
        <w:ind w:left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Informácie o orgánoch účtovnej jednotky, a to:</w:t>
      </w:r>
    </w:p>
    <w:p w14:paraId="46E8380C" w14:textId="77777777" w:rsidR="00762D31" w:rsidRPr="007653AA" w:rsidRDefault="00762D31" w:rsidP="00762D31">
      <w:pPr>
        <w:numPr>
          <w:ilvl w:val="0"/>
          <w:numId w:val="14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výške jednotlivých druhov záruk alebo iných zabezpečení poskytnutých pre členov štatutárneho orgánu, dozorného orgánu a iného orgánu účtovnej jednotky, a to v členení za jednotlivé orgány,</w:t>
      </w:r>
    </w:p>
    <w:p w14:paraId="55BB088A" w14:textId="77777777" w:rsidR="00762D31" w:rsidRPr="007653AA" w:rsidRDefault="00762D31" w:rsidP="00762D31">
      <w:pPr>
        <w:numPr>
          <w:ilvl w:val="0"/>
          <w:numId w:val="14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pôžičkách poskytnutých členom štatutárneho orgánu, dozorného orgánu a iného orgánu účtovnej jednotky, a to o</w:t>
      </w:r>
    </w:p>
    <w:p w14:paraId="03436A5B" w14:textId="77777777" w:rsidR="00762D31" w:rsidRPr="007653AA" w:rsidRDefault="00762D31" w:rsidP="00762D31">
      <w:pPr>
        <w:numPr>
          <w:ilvl w:val="0"/>
          <w:numId w:val="15"/>
        </w:numPr>
        <w:spacing w:after="0" w:line="240" w:lineRule="auto"/>
        <w:ind w:left="107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celkovej sume poskytnutých pôžičiek k poslednému dňu účtovného obdobia v členení za jednotlivé orgány,</w:t>
      </w:r>
    </w:p>
    <w:p w14:paraId="4C53DED4" w14:textId="77777777" w:rsidR="00762D31" w:rsidRPr="007653AA" w:rsidRDefault="00762D31" w:rsidP="00762D31">
      <w:pPr>
        <w:numPr>
          <w:ilvl w:val="0"/>
          <w:numId w:val="15"/>
        </w:numPr>
        <w:spacing w:after="0" w:line="240" w:lineRule="auto"/>
        <w:ind w:left="107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celkovej sume splatených pôžičiek k poslednému dňu účtovného obdobia v členení za jednotlivé orgány,</w:t>
      </w:r>
    </w:p>
    <w:p w14:paraId="48984695" w14:textId="77777777" w:rsidR="00762D31" w:rsidRPr="007653AA" w:rsidRDefault="00762D31" w:rsidP="00762D31">
      <w:pPr>
        <w:numPr>
          <w:ilvl w:val="0"/>
          <w:numId w:val="15"/>
        </w:numPr>
        <w:spacing w:after="0" w:line="240" w:lineRule="auto"/>
        <w:ind w:left="107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celkovej sume odpustených pôžičiek a odpísaných pôžičiek k poslednému dňu účtovného obdobia v členení za jednotlivé orgány,</w:t>
      </w:r>
    </w:p>
    <w:p w14:paraId="14D88B43" w14:textId="77777777" w:rsidR="00762D31" w:rsidRPr="007653AA" w:rsidRDefault="00762D31" w:rsidP="00762D31">
      <w:pPr>
        <w:numPr>
          <w:ilvl w:val="0"/>
          <w:numId w:val="14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lastRenderedPageBreak/>
        <w:t>hlavných podmienkach, na základe ktorých boli osobám uvedeným v písmene a) záruky alebo iné zabezpečenie a pôžičky poskytnuté; pri pôžičkách sa uvádzajú úrokové sadzby,</w:t>
      </w:r>
    </w:p>
    <w:p w14:paraId="5263479B" w14:textId="77777777" w:rsidR="00762D31" w:rsidRPr="007653AA" w:rsidRDefault="00762D31" w:rsidP="00762D31">
      <w:pPr>
        <w:numPr>
          <w:ilvl w:val="0"/>
          <w:numId w:val="14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celkovej sume použitých finančných prostriedkov alebo iného plnenia na súkromné účely členmi štatutárneho orgánu, dozorného orgánu a iného orgánu účtovnej jednotky, ktoré je potrebné vyúčtovať.</w:t>
      </w:r>
    </w:p>
    <w:p w14:paraId="45BEDCFA" w14:textId="77777777" w:rsidR="00762D31" w:rsidRDefault="00762D31" w:rsidP="00762D31">
      <w:pPr>
        <w:spacing w:after="0" w:line="240" w:lineRule="auto"/>
        <w:jc w:val="both"/>
        <w:rPr>
          <w:rFonts w:ascii="Times New Roman" w:hAnsi="Times New Roman"/>
          <w:b/>
          <w:sz w:val="20"/>
        </w:rPr>
      </w:pPr>
      <w:r>
        <w:rPr>
          <w:b/>
          <w:sz w:val="20"/>
          <w:szCs w:val="20"/>
        </w:rPr>
        <w:t xml:space="preserve">         </w:t>
      </w:r>
      <w:r w:rsidRPr="006C0C8E">
        <w:rPr>
          <w:rFonts w:ascii="Times New Roman" w:hAnsi="Times New Roman"/>
          <w:b/>
          <w:sz w:val="20"/>
        </w:rPr>
        <w:t>Netýka sa účtovnej jednotky</w:t>
      </w:r>
      <w:r>
        <w:rPr>
          <w:rFonts w:ascii="Times New Roman" w:hAnsi="Times New Roman"/>
          <w:b/>
          <w:sz w:val="20"/>
        </w:rPr>
        <w:t>.</w:t>
      </w:r>
    </w:p>
    <w:p w14:paraId="46302A3A" w14:textId="77777777" w:rsidR="00762D31" w:rsidRDefault="00762D31" w:rsidP="00762D31">
      <w:pPr>
        <w:spacing w:after="0" w:line="240" w:lineRule="auto"/>
        <w:jc w:val="both"/>
        <w:rPr>
          <w:rFonts w:ascii="Times New Roman" w:hAnsi="Times New Roman"/>
          <w:b/>
          <w:sz w:val="20"/>
        </w:rPr>
      </w:pPr>
    </w:p>
    <w:p w14:paraId="486C7FF3" w14:textId="77777777" w:rsidR="00393C7E" w:rsidRPr="006C0C8E" w:rsidRDefault="00393C7E" w:rsidP="006C0C8E">
      <w:pPr>
        <w:spacing w:after="0" w:line="240" w:lineRule="auto"/>
        <w:jc w:val="both"/>
        <w:rPr>
          <w:b/>
          <w:sz w:val="20"/>
          <w:szCs w:val="20"/>
        </w:rPr>
      </w:pPr>
    </w:p>
    <w:p w14:paraId="05755F54" w14:textId="77777777" w:rsidR="000820C4" w:rsidRPr="007653AA" w:rsidRDefault="000820C4" w:rsidP="003A1784">
      <w:pPr>
        <w:spacing w:after="0" w:line="240" w:lineRule="auto"/>
        <w:rPr>
          <w:rFonts w:ascii="Times New Roman" w:hAnsi="Times New Roman"/>
          <w:b/>
          <w:sz w:val="20"/>
          <w:szCs w:val="20"/>
        </w:rPr>
      </w:pPr>
    </w:p>
    <w:p w14:paraId="02D6C906" w14:textId="77777777" w:rsidR="000820C4" w:rsidRPr="003A1784" w:rsidRDefault="000820C4" w:rsidP="000820C4">
      <w:pPr>
        <w:spacing w:after="0" w:line="240" w:lineRule="auto"/>
        <w:jc w:val="center"/>
        <w:rPr>
          <w:rFonts w:ascii="Times New Roman" w:hAnsi="Times New Roman"/>
          <w:b/>
          <w:szCs w:val="20"/>
        </w:rPr>
      </w:pPr>
      <w:r w:rsidRPr="003A1784">
        <w:rPr>
          <w:rFonts w:ascii="Times New Roman" w:hAnsi="Times New Roman"/>
          <w:b/>
          <w:szCs w:val="20"/>
        </w:rPr>
        <w:t>Informácie o prijatých postupoch</w:t>
      </w:r>
    </w:p>
    <w:p w14:paraId="04EAA4CE" w14:textId="77777777" w:rsidR="000820C4" w:rsidRPr="007653AA" w:rsidRDefault="000820C4" w:rsidP="000820C4">
      <w:pPr>
        <w:spacing w:after="0" w:line="240" w:lineRule="auto"/>
        <w:jc w:val="center"/>
        <w:rPr>
          <w:rFonts w:ascii="Times New Roman" w:hAnsi="Times New Roman"/>
          <w:b/>
          <w:sz w:val="20"/>
          <w:szCs w:val="20"/>
        </w:rPr>
      </w:pPr>
    </w:p>
    <w:p w14:paraId="38C11A1A" w14:textId="77777777" w:rsidR="000820C4" w:rsidRDefault="000820C4" w:rsidP="000820C4">
      <w:pPr>
        <w:numPr>
          <w:ilvl w:val="0"/>
          <w:numId w:val="7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Informácia, či je účtovná závierka zostavená za splnenia predpokladu, že účtovná jednotka bude nepretržite pokračovať vo svojej činnosti. Ak tento predpoklad nie je splnený, uvádza sa informácia o nesplnení predpokladu nepretržitého pokračovania vo svojej činnosti a k tomu zodpovedajúci  spôsob účtovania podľa § 7 ods. 4 zákona. </w:t>
      </w:r>
    </w:p>
    <w:p w14:paraId="631328CE" w14:textId="77777777" w:rsidR="00D842BF" w:rsidRPr="006C0C8E" w:rsidRDefault="00D842BF" w:rsidP="00D842BF">
      <w:pPr>
        <w:spacing w:after="0" w:line="240" w:lineRule="auto"/>
        <w:ind w:left="357"/>
        <w:contextualSpacing/>
        <w:jc w:val="both"/>
        <w:rPr>
          <w:rFonts w:ascii="Times New Roman" w:hAnsi="Times New Roman"/>
          <w:b/>
          <w:sz w:val="20"/>
          <w:szCs w:val="20"/>
        </w:rPr>
      </w:pPr>
    </w:p>
    <w:p w14:paraId="711161CA" w14:textId="178C5692" w:rsidR="00D842BF" w:rsidRPr="006C0C8E" w:rsidRDefault="00832582" w:rsidP="00D842BF">
      <w:pPr>
        <w:tabs>
          <w:tab w:val="left" w:pos="7560"/>
        </w:tabs>
        <w:suppressAutoHyphens/>
        <w:spacing w:after="0" w:line="240" w:lineRule="auto"/>
        <w:ind w:left="360"/>
        <w:jc w:val="both"/>
        <w:rPr>
          <w:rFonts w:ascii="Times New Roman" w:hAnsi="Times New Roman"/>
          <w:b/>
          <w:sz w:val="20"/>
        </w:rPr>
      </w:pPr>
      <w:r w:rsidRPr="006C0C8E">
        <w:rPr>
          <w:rFonts w:ascii="Times New Roman" w:hAnsi="Times New Roman"/>
          <w:b/>
          <w:sz w:val="20"/>
        </w:rPr>
        <w:t xml:space="preserve">Účtovná závierka za rok </w:t>
      </w:r>
      <w:r w:rsidR="00C51A01">
        <w:rPr>
          <w:rFonts w:ascii="Times New Roman" w:hAnsi="Times New Roman"/>
          <w:b/>
          <w:sz w:val="20"/>
        </w:rPr>
        <w:t>2021</w:t>
      </w:r>
      <w:r w:rsidR="00D842BF" w:rsidRPr="006C0C8E">
        <w:rPr>
          <w:rFonts w:ascii="Times New Roman" w:hAnsi="Times New Roman"/>
          <w:b/>
          <w:sz w:val="20"/>
        </w:rPr>
        <w:t xml:space="preserve"> bola spracovaná za predpokladu nepretržitého pokračovania činnosti.</w:t>
      </w:r>
    </w:p>
    <w:p w14:paraId="42E1855C" w14:textId="77777777" w:rsidR="000820C4" w:rsidRPr="007653AA" w:rsidRDefault="000820C4" w:rsidP="00D842BF">
      <w:pPr>
        <w:spacing w:after="0" w:line="240" w:lineRule="auto"/>
        <w:contextualSpacing/>
        <w:jc w:val="both"/>
        <w:rPr>
          <w:rFonts w:ascii="Times New Roman" w:hAnsi="Times New Roman"/>
          <w:sz w:val="20"/>
          <w:szCs w:val="20"/>
          <w:highlight w:val="yellow"/>
        </w:rPr>
      </w:pPr>
    </w:p>
    <w:p w14:paraId="60C5E161" w14:textId="77777777" w:rsidR="000820C4" w:rsidRPr="000256DB" w:rsidRDefault="000820C4" w:rsidP="000820C4">
      <w:pPr>
        <w:numPr>
          <w:ilvl w:val="0"/>
          <w:numId w:val="7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14:paraId="2264209B" w14:textId="77777777" w:rsidR="000256DB" w:rsidRDefault="000256DB" w:rsidP="000256DB">
      <w:pPr>
        <w:spacing w:after="0" w:line="240" w:lineRule="auto"/>
        <w:ind w:left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14:paraId="76439007" w14:textId="77777777" w:rsidR="000820C4" w:rsidRPr="001B5EAD" w:rsidRDefault="000256DB" w:rsidP="000820C4">
      <w:pPr>
        <w:spacing w:after="0" w:line="240" w:lineRule="auto"/>
        <w:ind w:left="357"/>
        <w:contextualSpacing/>
        <w:jc w:val="both"/>
        <w:rPr>
          <w:rFonts w:ascii="Times New Roman" w:hAnsi="Times New Roman"/>
          <w:b/>
          <w:sz w:val="20"/>
          <w:szCs w:val="20"/>
        </w:rPr>
      </w:pPr>
      <w:r w:rsidRPr="001B5EAD">
        <w:rPr>
          <w:rFonts w:ascii="Times New Roman" w:hAnsi="Times New Roman"/>
          <w:b/>
          <w:sz w:val="20"/>
          <w:szCs w:val="20"/>
        </w:rPr>
        <w:t xml:space="preserve">Účtovné metódy a zásady boli aplikované v rámci platného zákona o účtovníctve. </w:t>
      </w:r>
      <w:r w:rsidRPr="001B5EAD">
        <w:rPr>
          <w:rFonts w:ascii="Times New Roman" w:hAnsi="Times New Roman"/>
          <w:b/>
          <w:spacing w:val="-5"/>
          <w:sz w:val="20"/>
          <w:szCs w:val="20"/>
        </w:rPr>
        <w:t>V priebehu účtovného obdobia nemenila účtovné zásady a účtovné metódy.</w:t>
      </w:r>
    </w:p>
    <w:p w14:paraId="18F965D0" w14:textId="77777777" w:rsidR="000256DB" w:rsidRPr="007653AA" w:rsidRDefault="000256DB" w:rsidP="000820C4">
      <w:pPr>
        <w:spacing w:after="0" w:line="240" w:lineRule="auto"/>
        <w:ind w:left="357"/>
        <w:contextualSpacing/>
        <w:jc w:val="both"/>
        <w:rPr>
          <w:rFonts w:ascii="Times New Roman" w:hAnsi="Times New Roman"/>
          <w:sz w:val="20"/>
          <w:szCs w:val="20"/>
        </w:rPr>
      </w:pPr>
    </w:p>
    <w:p w14:paraId="32C3AD69" w14:textId="77777777" w:rsidR="000820C4" w:rsidRPr="007653AA" w:rsidRDefault="000820C4" w:rsidP="000820C4">
      <w:pPr>
        <w:numPr>
          <w:ilvl w:val="0"/>
          <w:numId w:val="7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14:paraId="17E06E9D" w14:textId="77777777" w:rsidR="006C0C8E" w:rsidRPr="006C0C8E" w:rsidRDefault="006C0C8E" w:rsidP="006C0C8E">
      <w:pPr>
        <w:spacing w:after="0" w:line="240" w:lineRule="auto"/>
        <w:jc w:val="both"/>
        <w:rPr>
          <w:rFonts w:ascii="Times New Roman" w:hAnsi="Times New Roman"/>
          <w:b/>
          <w:spacing w:val="-5"/>
          <w:sz w:val="20"/>
          <w:szCs w:val="20"/>
        </w:rPr>
      </w:pPr>
      <w:r>
        <w:rPr>
          <w:b/>
          <w:sz w:val="20"/>
          <w:szCs w:val="20"/>
        </w:rPr>
        <w:t xml:space="preserve">        </w:t>
      </w:r>
      <w:r w:rsidRPr="006C0C8E">
        <w:rPr>
          <w:rFonts w:ascii="Times New Roman" w:hAnsi="Times New Roman"/>
          <w:b/>
          <w:spacing w:val="-5"/>
          <w:sz w:val="20"/>
          <w:szCs w:val="20"/>
        </w:rPr>
        <w:t>Netýka sa účtovnej jednotky</w:t>
      </w:r>
    </w:p>
    <w:p w14:paraId="18002BDE" w14:textId="77777777" w:rsidR="000820C4" w:rsidRPr="007653AA" w:rsidRDefault="000820C4" w:rsidP="000820C4">
      <w:pPr>
        <w:spacing w:after="0" w:line="240" w:lineRule="auto"/>
        <w:ind w:left="357"/>
        <w:contextualSpacing/>
        <w:jc w:val="both"/>
        <w:rPr>
          <w:rFonts w:ascii="Times New Roman" w:hAnsi="Times New Roman"/>
          <w:sz w:val="20"/>
          <w:szCs w:val="20"/>
        </w:rPr>
      </w:pPr>
    </w:p>
    <w:p w14:paraId="599FAB47" w14:textId="77777777" w:rsidR="000820C4" w:rsidRPr="007653AA" w:rsidRDefault="000820C4" w:rsidP="000820C4">
      <w:pPr>
        <w:numPr>
          <w:ilvl w:val="0"/>
          <w:numId w:val="7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Spôsob a  určenie ocenenia majetku a záväzkov vrátane  určenia rozhodujúcich účtovných odhadov a predpokladov, pričom sa zohľadňuje zásada významnosti. Uvádza sa najmä</w:t>
      </w:r>
    </w:p>
    <w:p w14:paraId="5D7AB582" w14:textId="77777777" w:rsidR="000820C4" w:rsidRPr="007653AA" w:rsidRDefault="000820C4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obstarávacia cena, vlastné náklady, menovitá hodnota, reálna hodnota, hodnota zistená metódou vlastného imania, aktivovanie úrokov tvoriacich súčasť ocenenia majetku a záväzkov,</w:t>
      </w:r>
      <w:r w:rsidRPr="007653AA">
        <w:rPr>
          <w:rFonts w:ascii="Times New Roman" w:hAnsi="Times New Roman"/>
          <w:color w:val="FF0000"/>
          <w:sz w:val="20"/>
          <w:szCs w:val="20"/>
        </w:rPr>
        <w:t xml:space="preserve"> </w:t>
      </w:r>
    </w:p>
    <w:p w14:paraId="47921996" w14:textId="77777777" w:rsidR="000820C4" w:rsidRPr="007653AA" w:rsidRDefault="000820C4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 určenie odhadu zníženia hodnoty majetku a tvorba opravnej položky k majetku,</w:t>
      </w:r>
    </w:p>
    <w:p w14:paraId="4AEC75C5" w14:textId="77777777" w:rsidR="000820C4" w:rsidRPr="007653AA" w:rsidRDefault="000820C4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 určenie ocenenia záväzkov, stanovenie odhadu ocenenia rezerv,</w:t>
      </w:r>
    </w:p>
    <w:p w14:paraId="6C6EDE15" w14:textId="77777777" w:rsidR="000820C4" w:rsidRPr="007653AA" w:rsidRDefault="000820C4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určenie ocenenia finančných nástrojov alebo majetku, ktorý nie je finančným nástrojom pri oceňovaní reálnou hodnotou, a to:</w:t>
      </w:r>
    </w:p>
    <w:p w14:paraId="744AAB76" w14:textId="77777777" w:rsidR="000820C4" w:rsidRPr="007653AA" w:rsidRDefault="000820C4" w:rsidP="000820C4">
      <w:pPr>
        <w:numPr>
          <w:ilvl w:val="0"/>
          <w:numId w:val="16"/>
        </w:numPr>
        <w:spacing w:after="0" w:line="240" w:lineRule="auto"/>
        <w:ind w:left="1066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14:paraId="6FA0B3FE" w14:textId="77777777" w:rsidR="000820C4" w:rsidRPr="007653AA" w:rsidRDefault="000820C4" w:rsidP="000820C4">
      <w:pPr>
        <w:numPr>
          <w:ilvl w:val="0"/>
          <w:numId w:val="16"/>
        </w:numPr>
        <w:spacing w:after="0" w:line="240" w:lineRule="auto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14:paraId="0326074C" w14:textId="77777777" w:rsidR="000820C4" w:rsidRPr="007653AA" w:rsidRDefault="000820C4" w:rsidP="000820C4">
      <w:pPr>
        <w:numPr>
          <w:ilvl w:val="0"/>
          <w:numId w:val="16"/>
        </w:numPr>
        <w:spacing w:after="0" w:line="240" w:lineRule="auto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14:paraId="64F29100" w14:textId="77777777" w:rsidR="000820C4" w:rsidRPr="007653AA" w:rsidRDefault="000820C4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určenie ocenenia finančných nástrojov alebo majetku, ktorý nie je finančným nástrojom pri oceňovaní obstarávacou cenou alebo vlastnými nákladmi, a to:</w:t>
      </w:r>
    </w:p>
    <w:p w14:paraId="48B19527" w14:textId="77777777" w:rsidR="000820C4" w:rsidRPr="007653AA" w:rsidRDefault="000820C4" w:rsidP="000820C4">
      <w:pPr>
        <w:numPr>
          <w:ilvl w:val="0"/>
          <w:numId w:val="17"/>
        </w:numPr>
        <w:spacing w:after="0" w:line="240" w:lineRule="auto"/>
        <w:ind w:left="1066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14:paraId="5FB3D614" w14:textId="77777777" w:rsidR="000820C4" w:rsidRPr="007653AA" w:rsidRDefault="000820C4" w:rsidP="000820C4">
      <w:pPr>
        <w:numPr>
          <w:ilvl w:val="0"/>
          <w:numId w:val="17"/>
        </w:numPr>
        <w:spacing w:after="0" w:line="240" w:lineRule="auto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pri dlhodobom finančnom majetku, ktorý sa vykazuje vo vyššej hodnote ako je jeho reálna hodnota, sa uvádza </w:t>
      </w:r>
    </w:p>
    <w:p w14:paraId="1128A019" w14:textId="77777777" w:rsidR="000820C4" w:rsidRPr="007653AA" w:rsidRDefault="000820C4" w:rsidP="000820C4">
      <w:pPr>
        <w:numPr>
          <w:ilvl w:val="0"/>
          <w:numId w:val="21"/>
        </w:numPr>
        <w:spacing w:after="0" w:line="240" w:lineRule="auto"/>
        <w:ind w:left="1418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účtovná hodnota a reálna hodnota za jednotlivé položky majetku alebo skupiny týchto jednotlivých položiek majetku,</w:t>
      </w:r>
    </w:p>
    <w:p w14:paraId="5E92A8F6" w14:textId="77777777" w:rsidR="000820C4" w:rsidRDefault="000820C4" w:rsidP="000820C4">
      <w:pPr>
        <w:numPr>
          <w:ilvl w:val="0"/>
          <w:numId w:val="22"/>
        </w:numPr>
        <w:spacing w:after="0" w:line="240" w:lineRule="auto"/>
        <w:ind w:left="1418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dôvod pre nezníženie účtovnej hodnoty vrátane povahy dôkazov pre predpoklad, že sa účtovná hodnota opätovne dosiahne,</w:t>
      </w:r>
    </w:p>
    <w:p w14:paraId="3B68C2F4" w14:textId="77777777" w:rsidR="00C80246" w:rsidRDefault="00C80246" w:rsidP="00C80246">
      <w:pPr>
        <w:spacing w:after="0" w:line="240" w:lineRule="auto"/>
        <w:ind w:left="1418"/>
        <w:contextualSpacing/>
        <w:jc w:val="both"/>
        <w:rPr>
          <w:rFonts w:ascii="Times New Roman" w:hAnsi="Times New Roman"/>
          <w:sz w:val="20"/>
          <w:szCs w:val="20"/>
        </w:rPr>
      </w:pPr>
    </w:p>
    <w:p w14:paraId="3D0BDF76" w14:textId="77777777" w:rsidR="001B5EAD" w:rsidRDefault="001B5EAD" w:rsidP="001B5EAD">
      <w:pPr>
        <w:spacing w:after="0" w:line="240" w:lineRule="auto"/>
        <w:ind w:left="1418"/>
        <w:contextualSpacing/>
        <w:jc w:val="both"/>
        <w:rPr>
          <w:rFonts w:ascii="Times New Roman" w:hAnsi="Times New Roman"/>
          <w:sz w:val="20"/>
          <w:szCs w:val="20"/>
        </w:rPr>
      </w:pPr>
    </w:p>
    <w:tbl>
      <w:tblPr>
        <w:tblW w:w="0" w:type="auto"/>
        <w:tblInd w:w="9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76"/>
        <w:gridCol w:w="4220"/>
      </w:tblGrid>
      <w:tr w:rsidR="001B5EAD" w:rsidRPr="00B15261" w14:paraId="0A50CC6C" w14:textId="77777777" w:rsidTr="001B5EAD">
        <w:tc>
          <w:tcPr>
            <w:tcW w:w="3576" w:type="dxa"/>
            <w:shd w:val="clear" w:color="auto" w:fill="auto"/>
          </w:tcPr>
          <w:p w14:paraId="0B887D06" w14:textId="77777777" w:rsidR="001B5EAD" w:rsidRPr="001B5EAD" w:rsidRDefault="001B5EAD" w:rsidP="001B5EAD">
            <w:pPr>
              <w:pStyle w:val="Zkladntext"/>
              <w:tabs>
                <w:tab w:val="left" w:pos="808"/>
              </w:tabs>
              <w:jc w:val="center"/>
              <w:rPr>
                <w:b/>
                <w:sz w:val="20"/>
                <w:szCs w:val="22"/>
              </w:rPr>
            </w:pPr>
            <w:r w:rsidRPr="001B5EAD">
              <w:rPr>
                <w:b/>
                <w:sz w:val="20"/>
                <w:szCs w:val="22"/>
              </w:rPr>
              <w:t>Názov položky</w:t>
            </w:r>
          </w:p>
        </w:tc>
        <w:tc>
          <w:tcPr>
            <w:tcW w:w="4220" w:type="dxa"/>
            <w:shd w:val="clear" w:color="auto" w:fill="auto"/>
          </w:tcPr>
          <w:p w14:paraId="0E3109C7" w14:textId="77777777"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b/>
                <w:sz w:val="20"/>
                <w:szCs w:val="22"/>
              </w:rPr>
            </w:pPr>
            <w:r w:rsidRPr="001B5EAD">
              <w:rPr>
                <w:b/>
                <w:sz w:val="20"/>
                <w:szCs w:val="22"/>
              </w:rPr>
              <w:t>Spôsob oceňovania</w:t>
            </w:r>
          </w:p>
        </w:tc>
      </w:tr>
      <w:tr w:rsidR="001B5EAD" w:rsidRPr="00B15261" w14:paraId="4D18FDE8" w14:textId="77777777" w:rsidTr="001B5EAD">
        <w:tc>
          <w:tcPr>
            <w:tcW w:w="3576" w:type="dxa"/>
            <w:shd w:val="clear" w:color="auto" w:fill="auto"/>
          </w:tcPr>
          <w:p w14:paraId="58BEF664" w14:textId="77777777"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Dlhodobý n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hmotný maj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tok:</w:t>
            </w:r>
          </w:p>
        </w:tc>
        <w:tc>
          <w:tcPr>
            <w:tcW w:w="4220" w:type="dxa"/>
            <w:shd w:val="clear" w:color="auto" w:fill="auto"/>
          </w:tcPr>
          <w:p w14:paraId="30FF4C25" w14:textId="77777777" w:rsidR="001B5EAD" w:rsidRPr="00393C7E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Obstarávacia cena</w:t>
            </w:r>
          </w:p>
        </w:tc>
      </w:tr>
      <w:tr w:rsidR="001B5EAD" w:rsidRPr="00B15261" w14:paraId="3A9868E2" w14:textId="77777777" w:rsidTr="001B5EAD">
        <w:tc>
          <w:tcPr>
            <w:tcW w:w="3576" w:type="dxa"/>
            <w:shd w:val="clear" w:color="auto" w:fill="auto"/>
          </w:tcPr>
          <w:p w14:paraId="52D19EA6" w14:textId="77777777"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Dlhodobý hmotný maj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tok:</w:t>
            </w:r>
          </w:p>
        </w:tc>
        <w:tc>
          <w:tcPr>
            <w:tcW w:w="4220" w:type="dxa"/>
            <w:shd w:val="clear" w:color="auto" w:fill="auto"/>
          </w:tcPr>
          <w:p w14:paraId="4EC01953" w14:textId="77777777" w:rsidR="001B5EAD" w:rsidRPr="00393C7E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Obstarávacia cena</w:t>
            </w:r>
          </w:p>
        </w:tc>
      </w:tr>
      <w:tr w:rsidR="001B5EAD" w:rsidRPr="00B15261" w14:paraId="6C10E153" w14:textId="77777777" w:rsidTr="001B5EAD">
        <w:tc>
          <w:tcPr>
            <w:tcW w:w="3576" w:type="dxa"/>
            <w:shd w:val="clear" w:color="auto" w:fill="auto"/>
          </w:tcPr>
          <w:p w14:paraId="03FC76E1" w14:textId="77777777"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Dlhodobý fin</w:t>
            </w:r>
            <w:r w:rsidRPr="001B5EAD">
              <w:rPr>
                <w:spacing w:val="-2"/>
                <w:sz w:val="20"/>
                <w:szCs w:val="22"/>
              </w:rPr>
              <w:t>a</w:t>
            </w:r>
            <w:r w:rsidRPr="001B5EAD">
              <w:rPr>
                <w:sz w:val="20"/>
                <w:szCs w:val="22"/>
              </w:rPr>
              <w:t>n</w:t>
            </w:r>
            <w:r w:rsidRPr="001B5EAD">
              <w:rPr>
                <w:spacing w:val="-1"/>
                <w:sz w:val="20"/>
                <w:szCs w:val="22"/>
              </w:rPr>
              <w:t>č</w:t>
            </w:r>
            <w:r w:rsidRPr="001B5EAD">
              <w:rPr>
                <w:sz w:val="20"/>
                <w:szCs w:val="22"/>
              </w:rPr>
              <w:t>ný ma</w:t>
            </w:r>
            <w:r w:rsidRPr="001B5EAD">
              <w:rPr>
                <w:spacing w:val="2"/>
                <w:sz w:val="20"/>
                <w:szCs w:val="22"/>
              </w:rPr>
              <w:t>j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tok:</w:t>
            </w:r>
          </w:p>
        </w:tc>
        <w:tc>
          <w:tcPr>
            <w:tcW w:w="4220" w:type="dxa"/>
            <w:shd w:val="clear" w:color="auto" w:fill="auto"/>
          </w:tcPr>
          <w:p w14:paraId="076941E0" w14:textId="77777777" w:rsidR="001B5EAD" w:rsidRPr="00393C7E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Obstarávacia cena</w:t>
            </w:r>
          </w:p>
        </w:tc>
      </w:tr>
      <w:tr w:rsidR="001B5EAD" w:rsidRPr="00B15261" w14:paraId="6A8EA34F" w14:textId="77777777" w:rsidTr="001B5EAD">
        <w:tc>
          <w:tcPr>
            <w:tcW w:w="3576" w:type="dxa"/>
            <w:shd w:val="clear" w:color="auto" w:fill="auto"/>
          </w:tcPr>
          <w:p w14:paraId="5EA11AC5" w14:textId="77777777"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Zásoby obst</w:t>
            </w:r>
            <w:r w:rsidRPr="001B5EAD">
              <w:rPr>
                <w:spacing w:val="-1"/>
                <w:sz w:val="20"/>
                <w:szCs w:val="22"/>
              </w:rPr>
              <w:t>a</w:t>
            </w:r>
            <w:r w:rsidRPr="001B5EAD">
              <w:rPr>
                <w:sz w:val="20"/>
                <w:szCs w:val="22"/>
              </w:rPr>
              <w:t>r</w:t>
            </w:r>
            <w:r w:rsidRPr="001B5EAD">
              <w:rPr>
                <w:spacing w:val="-2"/>
                <w:sz w:val="20"/>
                <w:szCs w:val="22"/>
              </w:rPr>
              <w:t>a</w:t>
            </w:r>
            <w:r w:rsidRPr="001B5EAD">
              <w:rPr>
                <w:spacing w:val="4"/>
                <w:sz w:val="20"/>
                <w:szCs w:val="22"/>
              </w:rPr>
              <w:t xml:space="preserve">né </w:t>
            </w:r>
            <w:r w:rsidRPr="001B5EAD">
              <w:rPr>
                <w:sz w:val="20"/>
                <w:szCs w:val="22"/>
              </w:rPr>
              <w:t>kúpo</w:t>
            </w:r>
            <w:r w:rsidRPr="001B5EAD">
              <w:rPr>
                <w:spacing w:val="2"/>
                <w:sz w:val="20"/>
                <w:szCs w:val="22"/>
              </w:rPr>
              <w:t>u:</w:t>
            </w:r>
          </w:p>
        </w:tc>
        <w:tc>
          <w:tcPr>
            <w:tcW w:w="4220" w:type="dxa"/>
            <w:shd w:val="clear" w:color="auto" w:fill="auto"/>
          </w:tcPr>
          <w:p w14:paraId="658CEDE0" w14:textId="77777777" w:rsidR="001B5EAD" w:rsidRPr="00393C7E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Obstarávacia cena</w:t>
            </w:r>
          </w:p>
        </w:tc>
      </w:tr>
      <w:tr w:rsidR="001B5EAD" w:rsidRPr="00B15261" w14:paraId="284BCCD3" w14:textId="77777777" w:rsidTr="001B5EAD">
        <w:tc>
          <w:tcPr>
            <w:tcW w:w="3576" w:type="dxa"/>
            <w:shd w:val="clear" w:color="auto" w:fill="auto"/>
          </w:tcPr>
          <w:p w14:paraId="7D1BEDFB" w14:textId="77777777"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pacing w:val="1"/>
                <w:sz w:val="20"/>
                <w:szCs w:val="22"/>
              </w:rPr>
              <w:t>Z</w:t>
            </w:r>
            <w:r w:rsidRPr="001B5EAD">
              <w:rPr>
                <w:spacing w:val="-1"/>
                <w:sz w:val="20"/>
                <w:szCs w:val="22"/>
              </w:rPr>
              <w:t>á</w:t>
            </w:r>
            <w:r w:rsidRPr="001B5EAD">
              <w:rPr>
                <w:sz w:val="20"/>
                <w:szCs w:val="22"/>
              </w:rPr>
              <w:t xml:space="preserve">soby </w:t>
            </w:r>
            <w:r w:rsidRPr="001B5EAD">
              <w:rPr>
                <w:spacing w:val="2"/>
                <w:sz w:val="20"/>
                <w:szCs w:val="22"/>
              </w:rPr>
              <w:t>v</w:t>
            </w:r>
            <w:r w:rsidRPr="001B5EAD">
              <w:rPr>
                <w:spacing w:val="-5"/>
                <w:sz w:val="20"/>
                <w:szCs w:val="22"/>
              </w:rPr>
              <w:t>y</w:t>
            </w:r>
            <w:r w:rsidRPr="001B5EAD">
              <w:rPr>
                <w:sz w:val="20"/>
                <w:szCs w:val="22"/>
              </w:rPr>
              <w:t>tvor</w:t>
            </w:r>
            <w:r w:rsidRPr="001B5EAD">
              <w:rPr>
                <w:spacing w:val="-2"/>
                <w:sz w:val="20"/>
                <w:szCs w:val="22"/>
              </w:rPr>
              <w:t>e</w:t>
            </w:r>
            <w:r w:rsidRPr="001B5EAD">
              <w:rPr>
                <w:spacing w:val="4"/>
                <w:sz w:val="20"/>
                <w:szCs w:val="22"/>
              </w:rPr>
              <w:t xml:space="preserve">né </w:t>
            </w:r>
            <w:r w:rsidRPr="001B5EAD">
              <w:rPr>
                <w:sz w:val="20"/>
                <w:szCs w:val="22"/>
              </w:rPr>
              <w:t>vlastnou činnosťou:</w:t>
            </w:r>
          </w:p>
        </w:tc>
        <w:tc>
          <w:tcPr>
            <w:tcW w:w="4220" w:type="dxa"/>
            <w:shd w:val="clear" w:color="auto" w:fill="auto"/>
          </w:tcPr>
          <w:p w14:paraId="33859FAF" w14:textId="77777777" w:rsidR="001B5EAD" w:rsidRPr="00393C7E" w:rsidRDefault="00D534D9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Vlastné náklady</w:t>
            </w:r>
          </w:p>
        </w:tc>
      </w:tr>
      <w:tr w:rsidR="001B5EAD" w:rsidRPr="00B15261" w14:paraId="6A6121CA" w14:textId="77777777" w:rsidTr="001B5EAD">
        <w:tc>
          <w:tcPr>
            <w:tcW w:w="3576" w:type="dxa"/>
            <w:shd w:val="clear" w:color="auto" w:fill="auto"/>
          </w:tcPr>
          <w:p w14:paraId="7EFD82BB" w14:textId="77777777"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Vlastné pohľ</w:t>
            </w:r>
            <w:r w:rsidRPr="001B5EAD">
              <w:rPr>
                <w:spacing w:val="-1"/>
                <w:sz w:val="20"/>
                <w:szCs w:val="22"/>
              </w:rPr>
              <w:t>a</w:t>
            </w:r>
            <w:r w:rsidRPr="001B5EAD">
              <w:rPr>
                <w:sz w:val="20"/>
                <w:szCs w:val="22"/>
              </w:rPr>
              <w:t>d</w:t>
            </w:r>
            <w:r w:rsidRPr="001B5EAD">
              <w:rPr>
                <w:spacing w:val="-1"/>
                <w:sz w:val="20"/>
                <w:szCs w:val="22"/>
              </w:rPr>
              <w:t>á</w:t>
            </w:r>
            <w:r w:rsidRPr="001B5EAD">
              <w:rPr>
                <w:sz w:val="20"/>
                <w:szCs w:val="22"/>
              </w:rPr>
              <w:t>vky:</w:t>
            </w:r>
          </w:p>
        </w:tc>
        <w:tc>
          <w:tcPr>
            <w:tcW w:w="4220" w:type="dxa"/>
            <w:shd w:val="clear" w:color="auto" w:fill="auto"/>
          </w:tcPr>
          <w:p w14:paraId="5E8D3618" w14:textId="77777777" w:rsidR="001B5EAD" w:rsidRPr="00393C7E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Menovitá hodnota</w:t>
            </w:r>
          </w:p>
        </w:tc>
      </w:tr>
      <w:tr w:rsidR="001B5EAD" w:rsidRPr="00B15261" w14:paraId="0F6F5508" w14:textId="77777777" w:rsidTr="001B5EAD">
        <w:tc>
          <w:tcPr>
            <w:tcW w:w="3576" w:type="dxa"/>
            <w:shd w:val="clear" w:color="auto" w:fill="auto"/>
          </w:tcPr>
          <w:p w14:paraId="2B5A31E1" w14:textId="77777777"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Kúpené pohľ</w:t>
            </w:r>
            <w:r w:rsidRPr="001B5EAD">
              <w:rPr>
                <w:spacing w:val="-1"/>
                <w:sz w:val="20"/>
                <w:szCs w:val="22"/>
              </w:rPr>
              <w:t>a</w:t>
            </w:r>
            <w:r w:rsidRPr="001B5EAD">
              <w:rPr>
                <w:sz w:val="20"/>
                <w:szCs w:val="22"/>
              </w:rPr>
              <w:t>d</w:t>
            </w:r>
            <w:r w:rsidRPr="001B5EAD">
              <w:rPr>
                <w:spacing w:val="-1"/>
                <w:sz w:val="20"/>
                <w:szCs w:val="22"/>
              </w:rPr>
              <w:t>á</w:t>
            </w:r>
            <w:r w:rsidRPr="001B5EAD">
              <w:rPr>
                <w:sz w:val="20"/>
                <w:szCs w:val="22"/>
              </w:rPr>
              <w:t>vky:</w:t>
            </w:r>
          </w:p>
        </w:tc>
        <w:tc>
          <w:tcPr>
            <w:tcW w:w="4220" w:type="dxa"/>
            <w:shd w:val="clear" w:color="auto" w:fill="auto"/>
          </w:tcPr>
          <w:p w14:paraId="3E384301" w14:textId="77777777" w:rsidR="001B5EAD" w:rsidRPr="00393C7E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Obstarávacia cena</w:t>
            </w:r>
          </w:p>
        </w:tc>
      </w:tr>
      <w:tr w:rsidR="001B5EAD" w:rsidRPr="00B15261" w14:paraId="0FB179BD" w14:textId="77777777" w:rsidTr="001B5EAD">
        <w:tc>
          <w:tcPr>
            <w:tcW w:w="3576" w:type="dxa"/>
            <w:shd w:val="clear" w:color="auto" w:fill="auto"/>
          </w:tcPr>
          <w:p w14:paraId="3D1DDB50" w14:textId="77777777"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K</w:t>
            </w:r>
            <w:r w:rsidRPr="001B5EAD">
              <w:rPr>
                <w:spacing w:val="-1"/>
                <w:sz w:val="20"/>
                <w:szCs w:val="22"/>
              </w:rPr>
              <w:t>rá</w:t>
            </w:r>
            <w:r w:rsidRPr="001B5EAD">
              <w:rPr>
                <w:sz w:val="20"/>
                <w:szCs w:val="22"/>
              </w:rPr>
              <w:t xml:space="preserve">tkodobý </w:t>
            </w:r>
            <w:r w:rsidRPr="001B5EAD">
              <w:rPr>
                <w:spacing w:val="-2"/>
                <w:sz w:val="20"/>
                <w:szCs w:val="22"/>
              </w:rPr>
              <w:t>f</w:t>
            </w:r>
            <w:r w:rsidRPr="001B5EAD">
              <w:rPr>
                <w:sz w:val="20"/>
                <w:szCs w:val="22"/>
              </w:rPr>
              <w:t>ina</w:t>
            </w:r>
            <w:r w:rsidRPr="001B5EAD">
              <w:rPr>
                <w:spacing w:val="1"/>
                <w:sz w:val="20"/>
                <w:szCs w:val="22"/>
              </w:rPr>
              <w:t>n</w:t>
            </w:r>
            <w:r w:rsidRPr="001B5EAD">
              <w:rPr>
                <w:spacing w:val="-1"/>
                <w:sz w:val="20"/>
                <w:szCs w:val="22"/>
              </w:rPr>
              <w:t>č</w:t>
            </w:r>
            <w:r w:rsidRPr="001B5EAD">
              <w:rPr>
                <w:sz w:val="20"/>
                <w:szCs w:val="22"/>
              </w:rPr>
              <w:t>ný maj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tok:</w:t>
            </w:r>
          </w:p>
        </w:tc>
        <w:tc>
          <w:tcPr>
            <w:tcW w:w="4220" w:type="dxa"/>
            <w:shd w:val="clear" w:color="auto" w:fill="auto"/>
          </w:tcPr>
          <w:p w14:paraId="3D7369E0" w14:textId="77777777" w:rsidR="001B5EAD" w:rsidRPr="00393C7E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Obstarávacia cena</w:t>
            </w:r>
            <w:r w:rsidR="00D534D9">
              <w:rPr>
                <w:sz w:val="20"/>
                <w:szCs w:val="20"/>
              </w:rPr>
              <w:t>/Menovitá hodnota</w:t>
            </w:r>
          </w:p>
        </w:tc>
      </w:tr>
      <w:tr w:rsidR="001B5EAD" w:rsidRPr="00B15261" w14:paraId="713707D7" w14:textId="77777777" w:rsidTr="001B5EAD">
        <w:tc>
          <w:tcPr>
            <w:tcW w:w="3576" w:type="dxa"/>
            <w:shd w:val="clear" w:color="auto" w:fill="auto"/>
          </w:tcPr>
          <w:p w14:paraId="26980674" w14:textId="77777777"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pacing w:val="-1"/>
                <w:sz w:val="20"/>
                <w:szCs w:val="22"/>
              </w:rPr>
              <w:t>Zá</w:t>
            </w:r>
            <w:r w:rsidRPr="001B5EAD">
              <w:rPr>
                <w:sz w:val="20"/>
                <w:szCs w:val="22"/>
              </w:rPr>
              <w:t>v</w:t>
            </w:r>
            <w:r w:rsidRPr="001B5EAD">
              <w:rPr>
                <w:spacing w:val="-1"/>
                <w:sz w:val="20"/>
                <w:szCs w:val="22"/>
              </w:rPr>
              <w:t>ä</w:t>
            </w:r>
            <w:r w:rsidRPr="001B5EAD">
              <w:rPr>
                <w:spacing w:val="1"/>
                <w:sz w:val="20"/>
                <w:szCs w:val="22"/>
              </w:rPr>
              <w:t>z</w:t>
            </w:r>
            <w:r w:rsidRPr="001B5EAD">
              <w:rPr>
                <w:sz w:val="20"/>
                <w:szCs w:val="22"/>
              </w:rPr>
              <w:t>ky v</w:t>
            </w:r>
            <w:r w:rsidRPr="001B5EAD">
              <w:rPr>
                <w:spacing w:val="-1"/>
                <w:sz w:val="20"/>
                <w:szCs w:val="22"/>
              </w:rPr>
              <w:t>rá</w:t>
            </w:r>
            <w:r w:rsidRPr="001B5EAD">
              <w:rPr>
                <w:sz w:val="20"/>
                <w:szCs w:val="22"/>
              </w:rPr>
              <w:t>tane</w:t>
            </w:r>
            <w:r w:rsidRPr="001B5EAD">
              <w:rPr>
                <w:spacing w:val="-2"/>
                <w:sz w:val="20"/>
                <w:szCs w:val="22"/>
              </w:rPr>
              <w:t xml:space="preserve"> </w:t>
            </w:r>
            <w:r w:rsidRPr="001B5EAD">
              <w:rPr>
                <w:spacing w:val="1"/>
                <w:sz w:val="20"/>
                <w:szCs w:val="22"/>
              </w:rPr>
              <w:t>r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pacing w:val="1"/>
                <w:sz w:val="20"/>
                <w:szCs w:val="22"/>
              </w:rPr>
              <w:t>z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rv:</w:t>
            </w:r>
          </w:p>
        </w:tc>
        <w:tc>
          <w:tcPr>
            <w:tcW w:w="4220" w:type="dxa"/>
            <w:shd w:val="clear" w:color="auto" w:fill="auto"/>
          </w:tcPr>
          <w:p w14:paraId="313C4BDC" w14:textId="77777777" w:rsidR="001B5EAD" w:rsidRPr="00393C7E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Menovitá hodnota</w:t>
            </w:r>
          </w:p>
        </w:tc>
      </w:tr>
      <w:tr w:rsidR="001B5EAD" w:rsidRPr="00B15261" w14:paraId="7D9B7F26" w14:textId="77777777" w:rsidTr="001B5EAD">
        <w:tc>
          <w:tcPr>
            <w:tcW w:w="3576" w:type="dxa"/>
            <w:shd w:val="clear" w:color="auto" w:fill="auto"/>
          </w:tcPr>
          <w:p w14:paraId="6734C9E6" w14:textId="77777777"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Dlhopisy:</w:t>
            </w:r>
          </w:p>
        </w:tc>
        <w:tc>
          <w:tcPr>
            <w:tcW w:w="4220" w:type="dxa"/>
            <w:shd w:val="clear" w:color="auto" w:fill="auto"/>
          </w:tcPr>
          <w:p w14:paraId="6F327410" w14:textId="77777777" w:rsidR="001B5EAD" w:rsidRPr="00393C7E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Účtovná jednotka nemá náplň pre túto položku</w:t>
            </w:r>
          </w:p>
        </w:tc>
      </w:tr>
      <w:tr w:rsidR="001B5EAD" w:rsidRPr="00B15261" w14:paraId="3DAC53EE" w14:textId="77777777" w:rsidTr="001B5EAD">
        <w:tc>
          <w:tcPr>
            <w:tcW w:w="3576" w:type="dxa"/>
            <w:shd w:val="clear" w:color="auto" w:fill="auto"/>
          </w:tcPr>
          <w:p w14:paraId="5169C007" w14:textId="77777777"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Pô</w:t>
            </w:r>
            <w:r w:rsidRPr="001B5EAD">
              <w:rPr>
                <w:spacing w:val="1"/>
                <w:sz w:val="20"/>
                <w:szCs w:val="22"/>
              </w:rPr>
              <w:t>ž</w:t>
            </w:r>
            <w:r w:rsidRPr="001B5EAD">
              <w:rPr>
                <w:sz w:val="20"/>
                <w:szCs w:val="22"/>
              </w:rPr>
              <w:t>ičky a</w:t>
            </w:r>
            <w:r w:rsidRPr="001B5EAD">
              <w:rPr>
                <w:spacing w:val="1"/>
                <w:sz w:val="20"/>
                <w:szCs w:val="22"/>
              </w:rPr>
              <w:t> </w:t>
            </w:r>
            <w:r w:rsidRPr="001B5EAD">
              <w:rPr>
                <w:sz w:val="20"/>
                <w:szCs w:val="22"/>
              </w:rPr>
              <w:t>úv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ry:</w:t>
            </w:r>
          </w:p>
        </w:tc>
        <w:tc>
          <w:tcPr>
            <w:tcW w:w="4220" w:type="dxa"/>
            <w:shd w:val="clear" w:color="auto" w:fill="auto"/>
          </w:tcPr>
          <w:p w14:paraId="60F8A3AF" w14:textId="77777777" w:rsidR="001B5EAD" w:rsidRPr="00393C7E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Menovitá hodnota</w:t>
            </w:r>
          </w:p>
        </w:tc>
      </w:tr>
      <w:tr w:rsidR="001B5EAD" w:rsidRPr="00B15261" w14:paraId="14E7496D" w14:textId="77777777" w:rsidTr="001B5EAD">
        <w:tc>
          <w:tcPr>
            <w:tcW w:w="3576" w:type="dxa"/>
            <w:shd w:val="clear" w:color="auto" w:fill="auto"/>
          </w:tcPr>
          <w:p w14:paraId="171CA5C2" w14:textId="77777777"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D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riv</w:t>
            </w:r>
            <w:r w:rsidRPr="001B5EAD">
              <w:rPr>
                <w:spacing w:val="-2"/>
                <w:sz w:val="20"/>
                <w:szCs w:val="22"/>
              </w:rPr>
              <w:t>á</w:t>
            </w:r>
            <w:r w:rsidRPr="001B5EAD">
              <w:rPr>
                <w:sz w:val="20"/>
                <w:szCs w:val="22"/>
              </w:rPr>
              <w:t>to</w:t>
            </w:r>
            <w:r w:rsidRPr="001B5EAD">
              <w:rPr>
                <w:spacing w:val="5"/>
                <w:sz w:val="20"/>
                <w:szCs w:val="22"/>
              </w:rPr>
              <w:t xml:space="preserve">vé </w:t>
            </w:r>
            <w:r w:rsidRPr="001B5EAD">
              <w:rPr>
                <w:sz w:val="20"/>
                <w:szCs w:val="22"/>
              </w:rPr>
              <w:t>op</w:t>
            </w:r>
            <w:r w:rsidRPr="001B5EAD">
              <w:rPr>
                <w:spacing w:val="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rá</w:t>
            </w:r>
            <w:r w:rsidRPr="001B5EAD">
              <w:rPr>
                <w:spacing w:val="-1"/>
                <w:sz w:val="20"/>
                <w:szCs w:val="22"/>
              </w:rPr>
              <w:t>c</w:t>
            </w:r>
            <w:r w:rsidRPr="001B5EAD">
              <w:rPr>
                <w:sz w:val="20"/>
                <w:szCs w:val="22"/>
              </w:rPr>
              <w:t>ie:</w:t>
            </w:r>
          </w:p>
        </w:tc>
        <w:tc>
          <w:tcPr>
            <w:tcW w:w="4220" w:type="dxa"/>
            <w:shd w:val="clear" w:color="auto" w:fill="auto"/>
          </w:tcPr>
          <w:p w14:paraId="410FC437" w14:textId="77777777" w:rsidR="001B5EAD" w:rsidRPr="00393C7E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Účtovná jednotka nemá náplň pre túto položku</w:t>
            </w:r>
          </w:p>
        </w:tc>
      </w:tr>
    </w:tbl>
    <w:p w14:paraId="07F88D1A" w14:textId="77777777" w:rsidR="001B5EAD" w:rsidRPr="007653AA" w:rsidRDefault="001B5EAD" w:rsidP="001B5EAD">
      <w:pPr>
        <w:spacing w:after="0" w:line="240" w:lineRule="auto"/>
        <w:ind w:left="641"/>
        <w:contextualSpacing/>
        <w:jc w:val="both"/>
        <w:rPr>
          <w:rFonts w:ascii="Times New Roman" w:hAnsi="Times New Roman"/>
          <w:sz w:val="20"/>
          <w:szCs w:val="20"/>
        </w:rPr>
      </w:pPr>
    </w:p>
    <w:p w14:paraId="6549E241" w14:textId="67553BC0" w:rsidR="000820C4" w:rsidRDefault="000820C4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stanovenie metódy vlastného imania,</w:t>
      </w:r>
    </w:p>
    <w:p w14:paraId="2519B58A" w14:textId="77777777" w:rsidR="00B20F31" w:rsidRPr="00B20F31" w:rsidRDefault="00B20F31" w:rsidP="00B20F31">
      <w:pPr>
        <w:spacing w:after="0" w:line="240" w:lineRule="auto"/>
        <w:ind w:left="641"/>
        <w:contextualSpacing/>
        <w:jc w:val="both"/>
        <w:rPr>
          <w:rFonts w:ascii="Times New Roman" w:hAnsi="Times New Roman"/>
          <w:sz w:val="20"/>
          <w:szCs w:val="20"/>
        </w:rPr>
      </w:pPr>
      <w:r w:rsidRPr="00393C7E">
        <w:rPr>
          <w:rFonts w:ascii="Times New Roman" w:hAnsi="Times New Roman"/>
          <w:b/>
          <w:sz w:val="20"/>
          <w:szCs w:val="20"/>
        </w:rPr>
        <w:t>Netýka sa účtovnej jednotky</w:t>
      </w:r>
      <w:r>
        <w:rPr>
          <w:rFonts w:ascii="Times New Roman" w:hAnsi="Times New Roman"/>
          <w:b/>
          <w:sz w:val="20"/>
          <w:szCs w:val="20"/>
        </w:rPr>
        <w:t>.</w:t>
      </w:r>
    </w:p>
    <w:p w14:paraId="11FEC666" w14:textId="77777777" w:rsidR="00B20F31" w:rsidRPr="00B20F31" w:rsidRDefault="00B20F31" w:rsidP="00B20F31">
      <w:pPr>
        <w:spacing w:after="0" w:line="240" w:lineRule="auto"/>
        <w:ind w:left="641"/>
        <w:contextualSpacing/>
        <w:jc w:val="both"/>
        <w:rPr>
          <w:rFonts w:ascii="Times New Roman" w:hAnsi="Times New Roman"/>
          <w:sz w:val="20"/>
          <w:szCs w:val="20"/>
        </w:rPr>
      </w:pPr>
    </w:p>
    <w:p w14:paraId="7FCFC755" w14:textId="6656260E" w:rsidR="000256DB" w:rsidRPr="00B20F31" w:rsidRDefault="000820C4" w:rsidP="00393C7E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eastAsia="Times New Roman" w:hAnsi="Times New Roman"/>
          <w:bCs/>
          <w:kern w:val="32"/>
          <w:sz w:val="20"/>
          <w:szCs w:val="20"/>
          <w:lang w:eastAsia="sk-SK"/>
        </w:rPr>
        <w:t>tvorba odpisového plánu pre dlhodobý majetok, pričom sa uvádza doba odpisovania, sadzby odpisov a odpisové metódy pre účtovné odpisy,</w:t>
      </w:r>
    </w:p>
    <w:p w14:paraId="611F0169" w14:textId="6FBDCD76" w:rsidR="00FE6C10" w:rsidRPr="00393C7E" w:rsidRDefault="00B20F31" w:rsidP="00FE6C10">
      <w:pPr>
        <w:spacing w:after="0" w:line="240" w:lineRule="auto"/>
        <w:contextualSpacing/>
        <w:jc w:val="both"/>
        <w:rPr>
          <w:rFonts w:ascii="Times New Roman" w:hAnsi="Times New Roman"/>
          <w:sz w:val="20"/>
          <w:szCs w:val="20"/>
        </w:rPr>
      </w:pPr>
      <w:r w:rsidRPr="00393C7E">
        <w:rPr>
          <w:rFonts w:ascii="Times New Roman" w:hAnsi="Times New Roman"/>
          <w:b/>
          <w:sz w:val="20"/>
          <w:szCs w:val="20"/>
        </w:rPr>
        <w:t>Netýka sa účtovnej jednotky</w:t>
      </w:r>
      <w:r>
        <w:rPr>
          <w:rFonts w:ascii="Times New Roman" w:hAnsi="Times New Roman"/>
          <w:b/>
          <w:sz w:val="20"/>
          <w:szCs w:val="20"/>
        </w:rPr>
        <w:t>.</w:t>
      </w:r>
    </w:p>
    <w:p w14:paraId="4790E1C7" w14:textId="09BE5977" w:rsidR="00393C7E" w:rsidRPr="00393C7E" w:rsidRDefault="00393C7E" w:rsidP="00393C7E">
      <w:pPr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  <w:r>
        <w:rPr>
          <w:b/>
          <w:sz w:val="20"/>
          <w:szCs w:val="20"/>
        </w:rPr>
        <w:t xml:space="preserve">              </w:t>
      </w:r>
    </w:p>
    <w:p w14:paraId="1C325D85" w14:textId="77777777" w:rsidR="000820C4" w:rsidRPr="00393C7E" w:rsidRDefault="000820C4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eastAsia="Times New Roman" w:hAnsi="Times New Roman"/>
          <w:sz w:val="20"/>
          <w:szCs w:val="20"/>
        </w:rPr>
        <w:t>informácia o poskytnutých dotáciách a pri dotáciách na obstaranie majetku sa uvedú zložky majetku a ich ocenenie.</w:t>
      </w:r>
    </w:p>
    <w:p w14:paraId="533A8311" w14:textId="1389AF91" w:rsidR="00393C7E" w:rsidRPr="00393C7E" w:rsidRDefault="00393C7E" w:rsidP="00393C7E">
      <w:pPr>
        <w:spacing w:after="0" w:line="240" w:lineRule="auto"/>
        <w:jc w:val="both"/>
        <w:rPr>
          <w:rFonts w:ascii="Times New Roman" w:hAnsi="Times New Roman"/>
          <w:b/>
          <w:sz w:val="20"/>
          <w:szCs w:val="20"/>
        </w:rPr>
      </w:pPr>
      <w:r>
        <w:rPr>
          <w:b/>
          <w:sz w:val="20"/>
          <w:szCs w:val="20"/>
        </w:rPr>
        <w:t xml:space="preserve">              </w:t>
      </w:r>
      <w:r w:rsidRPr="00393C7E">
        <w:rPr>
          <w:rFonts w:ascii="Times New Roman" w:hAnsi="Times New Roman"/>
          <w:b/>
          <w:sz w:val="20"/>
          <w:szCs w:val="20"/>
        </w:rPr>
        <w:t>Netýka sa účtovnej jednotky</w:t>
      </w:r>
      <w:r w:rsidR="00B20F31">
        <w:rPr>
          <w:rFonts w:ascii="Times New Roman" w:hAnsi="Times New Roman"/>
          <w:b/>
          <w:sz w:val="20"/>
          <w:szCs w:val="20"/>
        </w:rPr>
        <w:t>.</w:t>
      </w:r>
    </w:p>
    <w:p w14:paraId="06C31585" w14:textId="77777777" w:rsidR="00393C7E" w:rsidRPr="007653AA" w:rsidRDefault="00393C7E" w:rsidP="00393C7E">
      <w:pPr>
        <w:spacing w:after="0" w:line="240" w:lineRule="auto"/>
        <w:ind w:left="641"/>
        <w:contextualSpacing/>
        <w:jc w:val="both"/>
        <w:rPr>
          <w:rFonts w:ascii="Times New Roman" w:hAnsi="Times New Roman"/>
          <w:sz w:val="20"/>
          <w:szCs w:val="20"/>
        </w:rPr>
      </w:pPr>
    </w:p>
    <w:p w14:paraId="051D49D7" w14:textId="77777777" w:rsidR="000820C4" w:rsidRPr="007653AA" w:rsidRDefault="000820C4" w:rsidP="000820C4">
      <w:pPr>
        <w:spacing w:after="0" w:line="240" w:lineRule="auto"/>
        <w:ind w:left="641"/>
        <w:contextualSpacing/>
        <w:jc w:val="both"/>
        <w:rPr>
          <w:rFonts w:ascii="Times New Roman" w:hAnsi="Times New Roman"/>
          <w:sz w:val="20"/>
          <w:szCs w:val="20"/>
        </w:rPr>
      </w:pPr>
    </w:p>
    <w:p w14:paraId="4FA66B43" w14:textId="77777777" w:rsidR="000820C4" w:rsidRPr="00C80246" w:rsidRDefault="000820C4" w:rsidP="000820C4">
      <w:pPr>
        <w:numPr>
          <w:ilvl w:val="0"/>
          <w:numId w:val="7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V poznámkach sa uvádza informácia o </w:t>
      </w:r>
      <w:r w:rsidRPr="007653AA">
        <w:rPr>
          <w:rFonts w:ascii="Times New Roman" w:eastAsia="Times New Roman" w:hAnsi="Times New Roman"/>
          <w:sz w:val="20"/>
          <w:szCs w:val="20"/>
          <w:lang w:eastAsia="sk-SK"/>
        </w:rPr>
        <w:t>oprave významných chýb minulých účtovných období účtovaných v bežnom účtovnom období s uvedením sumy vplyvu na nerozdelený zisk minulých rokov alebo na neuhradenú stratu minulých rokov. Účtovná jednotka môže uviesť aj informácie o oprave nevýznamných chýb minulých účtovných období účtovaných v bežnom účtovnom období s uvedením sumy vplyvu na výsledok hospodárenia bežného účtovného obdobia.</w:t>
      </w:r>
    </w:p>
    <w:p w14:paraId="4906981D" w14:textId="2102492B" w:rsidR="00F3124D" w:rsidRPr="00C80246" w:rsidRDefault="00B20F31" w:rsidP="00F3124D">
      <w:pPr>
        <w:spacing w:after="0" w:line="240" w:lineRule="auto"/>
        <w:ind w:left="357"/>
        <w:contextualSpacing/>
        <w:jc w:val="both"/>
        <w:rPr>
          <w:rFonts w:ascii="Times New Roman" w:hAnsi="Times New Roman"/>
          <w:bCs/>
          <w:i/>
          <w:iCs/>
          <w:sz w:val="20"/>
          <w:szCs w:val="20"/>
        </w:rPr>
      </w:pPr>
      <w:r w:rsidRPr="00393C7E">
        <w:rPr>
          <w:rFonts w:ascii="Times New Roman" w:hAnsi="Times New Roman"/>
          <w:b/>
          <w:sz w:val="20"/>
          <w:szCs w:val="20"/>
        </w:rPr>
        <w:t>Netýka sa účtovnej jednotky</w:t>
      </w:r>
      <w:r>
        <w:rPr>
          <w:rFonts w:ascii="Times New Roman" w:hAnsi="Times New Roman"/>
          <w:b/>
          <w:sz w:val="20"/>
          <w:szCs w:val="20"/>
        </w:rPr>
        <w:t>.</w:t>
      </w:r>
    </w:p>
    <w:p w14:paraId="1D067025" w14:textId="77777777" w:rsidR="00832582" w:rsidRPr="00C80246" w:rsidRDefault="00832582" w:rsidP="00832582">
      <w:pPr>
        <w:spacing w:after="0" w:line="240" w:lineRule="auto"/>
        <w:ind w:left="357"/>
        <w:contextualSpacing/>
        <w:jc w:val="both"/>
        <w:rPr>
          <w:rFonts w:ascii="Times New Roman" w:hAnsi="Times New Roman"/>
          <w:bCs/>
          <w:i/>
          <w:iCs/>
          <w:sz w:val="20"/>
          <w:szCs w:val="20"/>
        </w:rPr>
      </w:pPr>
    </w:p>
    <w:p w14:paraId="1B090C97" w14:textId="77777777" w:rsidR="000820C4" w:rsidRPr="00C80246" w:rsidRDefault="000820C4" w:rsidP="003A1784">
      <w:pPr>
        <w:spacing w:after="0" w:line="240" w:lineRule="auto"/>
        <w:contextualSpacing/>
        <w:rPr>
          <w:rFonts w:ascii="Times New Roman" w:hAnsi="Times New Roman"/>
          <w:bCs/>
          <w:i/>
          <w:iCs/>
          <w:sz w:val="20"/>
          <w:szCs w:val="20"/>
        </w:rPr>
      </w:pPr>
    </w:p>
    <w:p w14:paraId="4534CBD4" w14:textId="77777777" w:rsidR="000820C4" w:rsidRPr="003A1784" w:rsidRDefault="000820C4" w:rsidP="000820C4">
      <w:pPr>
        <w:spacing w:after="0" w:line="240" w:lineRule="auto"/>
        <w:contextualSpacing/>
        <w:jc w:val="center"/>
        <w:rPr>
          <w:rFonts w:ascii="Times New Roman" w:hAnsi="Times New Roman"/>
          <w:b/>
          <w:szCs w:val="20"/>
        </w:rPr>
      </w:pPr>
      <w:r w:rsidRPr="003A1784">
        <w:rPr>
          <w:rFonts w:ascii="Times New Roman" w:hAnsi="Times New Roman"/>
          <w:b/>
          <w:szCs w:val="20"/>
        </w:rPr>
        <w:t>Informácie, ktoré vysvetľujú a dopĺňajú súvahu a výkaz ziskov a strát</w:t>
      </w:r>
    </w:p>
    <w:p w14:paraId="157C6F17" w14:textId="77777777" w:rsidR="000820C4" w:rsidRPr="007653AA" w:rsidRDefault="000820C4" w:rsidP="000820C4">
      <w:pPr>
        <w:spacing w:after="0" w:line="240" w:lineRule="auto"/>
        <w:ind w:left="720"/>
        <w:contextualSpacing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14:paraId="61BE8E7C" w14:textId="77777777" w:rsidR="000820C4" w:rsidRDefault="000820C4" w:rsidP="000820C4">
      <w:pPr>
        <w:numPr>
          <w:ilvl w:val="0"/>
          <w:numId w:val="10"/>
        </w:numPr>
        <w:spacing w:after="0" w:line="240" w:lineRule="auto"/>
        <w:ind w:left="35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K dlhodobému nehmotnému majetku, ktorým je goodwill alebo záporný goodwill sa uvádza dôvod jeho vzniku, spôsob výpočtu a prehodnotenie opodstatnenosti jeho výšky a odpisu jeho hodnoty.</w:t>
      </w:r>
    </w:p>
    <w:p w14:paraId="666D0FAC" w14:textId="77777777" w:rsidR="00347857" w:rsidRPr="00347857" w:rsidRDefault="00347857" w:rsidP="00347857">
      <w:pPr>
        <w:spacing w:after="0" w:line="240" w:lineRule="auto"/>
        <w:jc w:val="both"/>
        <w:rPr>
          <w:rFonts w:ascii="Times New Roman" w:hAnsi="Times New Roman"/>
          <w:b/>
          <w:sz w:val="20"/>
          <w:szCs w:val="20"/>
        </w:rPr>
      </w:pPr>
      <w:r>
        <w:rPr>
          <w:b/>
          <w:sz w:val="20"/>
          <w:szCs w:val="20"/>
        </w:rPr>
        <w:t xml:space="preserve">        </w:t>
      </w:r>
      <w:r w:rsidRPr="00347857">
        <w:rPr>
          <w:rFonts w:ascii="Times New Roman" w:hAnsi="Times New Roman"/>
          <w:b/>
          <w:sz w:val="20"/>
          <w:szCs w:val="20"/>
        </w:rPr>
        <w:t>Netýka sa účtovnej jednotky</w:t>
      </w:r>
    </w:p>
    <w:p w14:paraId="00FF3785" w14:textId="77777777" w:rsidR="000820C4" w:rsidRDefault="000820C4" w:rsidP="000820C4">
      <w:pPr>
        <w:spacing w:after="0" w:line="240" w:lineRule="auto"/>
        <w:ind w:left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14:paraId="5A018A5C" w14:textId="77777777" w:rsidR="000820C4" w:rsidRPr="007653AA" w:rsidRDefault="000820C4" w:rsidP="000820C4">
      <w:pPr>
        <w:spacing w:after="0" w:line="240" w:lineRule="auto"/>
        <w:ind w:left="641"/>
        <w:jc w:val="both"/>
        <w:rPr>
          <w:rFonts w:ascii="Times New Roman" w:eastAsia="Times New Roman" w:hAnsi="Times New Roman"/>
          <w:bCs/>
          <w:color w:val="000000"/>
          <w:sz w:val="20"/>
          <w:szCs w:val="20"/>
          <w:lang w:eastAsia="sk-SK"/>
        </w:rPr>
      </w:pPr>
    </w:p>
    <w:p w14:paraId="0825C93D" w14:textId="77777777" w:rsidR="000820C4" w:rsidRDefault="000820C4" w:rsidP="000820C4">
      <w:pPr>
        <w:numPr>
          <w:ilvl w:val="0"/>
          <w:numId w:val="10"/>
        </w:numPr>
        <w:spacing w:after="0" w:line="240" w:lineRule="auto"/>
        <w:ind w:left="35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Informácie o významných položkách derivátov, majetku a záväzkoch zabezpečených derivátmi, pričom sa uvádza forma zabezpečenia a zmena reálnej hodnoty v priebehu účtovného obdobia.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obdobia.</w:t>
      </w:r>
    </w:p>
    <w:p w14:paraId="2CA5D19F" w14:textId="77777777" w:rsidR="00347857" w:rsidRPr="007653AA" w:rsidRDefault="00347857" w:rsidP="00347857">
      <w:pPr>
        <w:spacing w:after="0" w:line="240" w:lineRule="auto"/>
        <w:ind w:left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347857">
        <w:rPr>
          <w:rFonts w:ascii="Times New Roman" w:hAnsi="Times New Roman"/>
          <w:b/>
          <w:sz w:val="20"/>
          <w:szCs w:val="20"/>
        </w:rPr>
        <w:t>Netýka sa účtovnej jednotky</w:t>
      </w:r>
    </w:p>
    <w:p w14:paraId="70679DE5" w14:textId="77777777" w:rsidR="000820C4" w:rsidRPr="007653AA" w:rsidRDefault="000820C4" w:rsidP="000820C4">
      <w:pPr>
        <w:spacing w:after="0" w:line="240" w:lineRule="auto"/>
        <w:ind w:left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14:paraId="522151ED" w14:textId="77777777" w:rsidR="000820C4" w:rsidRPr="007653AA" w:rsidRDefault="000820C4" w:rsidP="000820C4">
      <w:pPr>
        <w:numPr>
          <w:ilvl w:val="0"/>
          <w:numId w:val="10"/>
        </w:numPr>
        <w:spacing w:after="0" w:line="240" w:lineRule="auto"/>
        <w:ind w:left="35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Informácie o záväzkoch, a to o</w:t>
      </w:r>
    </w:p>
    <w:p w14:paraId="6350D520" w14:textId="77777777" w:rsidR="000820C4" w:rsidRPr="007653AA" w:rsidRDefault="000820C4" w:rsidP="000820C4">
      <w:pPr>
        <w:numPr>
          <w:ilvl w:val="0"/>
          <w:numId w:val="12"/>
        </w:numPr>
        <w:spacing w:after="0" w:line="240" w:lineRule="auto"/>
        <w:jc w:val="both"/>
        <w:rPr>
          <w:rFonts w:ascii="Times New Roman" w:eastAsia="Times New Roman" w:hAnsi="Times New Roman"/>
          <w:bCs/>
          <w:color w:val="000000"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color w:val="000000"/>
          <w:sz w:val="20"/>
          <w:szCs w:val="20"/>
          <w:lang w:eastAsia="sk-SK"/>
        </w:rPr>
        <w:t>celkovej sume záväzkov so zostatkovou dobou splatnosti dlhšou ako päť rokov,</w:t>
      </w:r>
    </w:p>
    <w:p w14:paraId="2F0D1946" w14:textId="77777777" w:rsidR="000820C4" w:rsidRPr="006068D3" w:rsidRDefault="000820C4" w:rsidP="000820C4">
      <w:pPr>
        <w:numPr>
          <w:ilvl w:val="0"/>
          <w:numId w:val="12"/>
        </w:numPr>
        <w:spacing w:after="0" w:line="240" w:lineRule="auto"/>
        <w:jc w:val="both"/>
        <w:rPr>
          <w:rFonts w:ascii="Times New Roman" w:eastAsia="Times New Roman" w:hAnsi="Times New Roman"/>
          <w:bCs/>
          <w:color w:val="000000"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celkovej sume zabezpečených záväzkov, opise a spôsoboch zabezpečenia záväzkov.</w:t>
      </w:r>
    </w:p>
    <w:p w14:paraId="248F5472" w14:textId="77777777" w:rsidR="006068D3" w:rsidRPr="00CE50BF" w:rsidRDefault="006068D3" w:rsidP="00B20F31">
      <w:pPr>
        <w:spacing w:after="0" w:line="240" w:lineRule="auto"/>
        <w:ind w:left="641"/>
        <w:jc w:val="both"/>
        <w:rPr>
          <w:rFonts w:ascii="Times New Roman" w:eastAsia="Times New Roman" w:hAnsi="Times New Roman"/>
          <w:bCs/>
          <w:color w:val="000000"/>
          <w:sz w:val="20"/>
          <w:szCs w:val="20"/>
          <w:lang w:eastAsia="sk-SK"/>
        </w:rPr>
      </w:pPr>
    </w:p>
    <w:tbl>
      <w:tblPr>
        <w:tblStyle w:val="Mriekatabuky"/>
        <w:tblW w:w="0" w:type="auto"/>
        <w:tblInd w:w="641" w:type="dxa"/>
        <w:tblLook w:val="04A0" w:firstRow="1" w:lastRow="0" w:firstColumn="1" w:lastColumn="0" w:noHBand="0" w:noVBand="1"/>
      </w:tblPr>
      <w:tblGrid>
        <w:gridCol w:w="4262"/>
        <w:gridCol w:w="1414"/>
        <w:gridCol w:w="2745"/>
      </w:tblGrid>
      <w:tr w:rsidR="006068D3" w:rsidRPr="00016E07" w14:paraId="154FEEB1" w14:textId="77777777" w:rsidTr="008A2DA0">
        <w:tc>
          <w:tcPr>
            <w:tcW w:w="0" w:type="auto"/>
          </w:tcPr>
          <w:p w14:paraId="29A74DDE" w14:textId="77777777" w:rsidR="006068D3" w:rsidRPr="00016E07" w:rsidRDefault="006068D3" w:rsidP="008A2DA0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016E07">
              <w:rPr>
                <w:rFonts w:ascii="Times New Roman" w:eastAsia="Times New Roman" w:hAnsi="Times New Roman"/>
                <w:b/>
                <w:bCs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0" w:type="auto"/>
          </w:tcPr>
          <w:p w14:paraId="1262F6D2" w14:textId="77777777" w:rsidR="006068D3" w:rsidRPr="00016E07" w:rsidRDefault="006068D3" w:rsidP="008A2DA0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016E07">
              <w:rPr>
                <w:rFonts w:ascii="Times New Roman" w:eastAsia="Times New Roman" w:hAnsi="Times New Roman"/>
                <w:b/>
                <w:bCs/>
                <w:sz w:val="20"/>
                <w:szCs w:val="20"/>
                <w:lang w:eastAsia="sk-SK"/>
              </w:rPr>
              <w:t>Bežné obdobie</w:t>
            </w:r>
          </w:p>
        </w:tc>
        <w:tc>
          <w:tcPr>
            <w:tcW w:w="0" w:type="auto"/>
          </w:tcPr>
          <w:p w14:paraId="79A3A077" w14:textId="77777777" w:rsidR="006068D3" w:rsidRPr="00016E07" w:rsidRDefault="006068D3" w:rsidP="008A2DA0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016E07">
              <w:rPr>
                <w:rFonts w:ascii="Times New Roman" w:eastAsia="Times New Roman" w:hAnsi="Times New Roman"/>
                <w:b/>
                <w:bCs/>
                <w:sz w:val="20"/>
                <w:szCs w:val="20"/>
                <w:lang w:eastAsia="sk-SK"/>
              </w:rPr>
              <w:t>Bezprostredne predch.obdobie</w:t>
            </w:r>
          </w:p>
        </w:tc>
      </w:tr>
      <w:tr w:rsidR="006068D3" w:rsidRPr="00016E07" w14:paraId="2E7BF050" w14:textId="77777777" w:rsidTr="008A2DA0">
        <w:tc>
          <w:tcPr>
            <w:tcW w:w="0" w:type="auto"/>
          </w:tcPr>
          <w:p w14:paraId="3684C0B6" w14:textId="77777777" w:rsidR="006068D3" w:rsidRPr="00016E07" w:rsidRDefault="006068D3" w:rsidP="008A2DA0">
            <w:pPr>
              <w:spacing w:after="0" w:line="240" w:lineRule="auto"/>
              <w:jc w:val="both"/>
              <w:rPr>
                <w:rFonts w:ascii="Times New Roman" w:eastAsia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016E07">
              <w:rPr>
                <w:rFonts w:ascii="Times New Roman" w:eastAsia="Times New Roman" w:hAnsi="Times New Roman"/>
                <w:b/>
                <w:bCs/>
                <w:sz w:val="20"/>
                <w:szCs w:val="20"/>
                <w:lang w:eastAsia="sk-SK"/>
              </w:rPr>
              <w:t>Dlhodobé záväzky spolu:</w:t>
            </w:r>
          </w:p>
        </w:tc>
        <w:tc>
          <w:tcPr>
            <w:tcW w:w="0" w:type="auto"/>
          </w:tcPr>
          <w:p w14:paraId="1DE1D9BD" w14:textId="0F3031FA" w:rsidR="006068D3" w:rsidRPr="00016E07" w:rsidRDefault="006068D3" w:rsidP="008A2DA0">
            <w:pPr>
              <w:spacing w:after="0" w:line="240" w:lineRule="auto"/>
              <w:jc w:val="both"/>
              <w:rPr>
                <w:rFonts w:ascii="Times New Roman" w:eastAsia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</w:tcPr>
          <w:p w14:paraId="7C6AF668" w14:textId="760DEC53" w:rsidR="006068D3" w:rsidRPr="00016E07" w:rsidRDefault="006068D3" w:rsidP="008A2DA0">
            <w:pPr>
              <w:spacing w:after="0" w:line="240" w:lineRule="auto"/>
              <w:jc w:val="both"/>
              <w:rPr>
                <w:rFonts w:ascii="Times New Roman" w:eastAsia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</w:tr>
      <w:tr w:rsidR="006068D3" w14:paraId="52004AC2" w14:textId="77777777" w:rsidTr="008A2DA0">
        <w:tc>
          <w:tcPr>
            <w:tcW w:w="0" w:type="auto"/>
          </w:tcPr>
          <w:p w14:paraId="63BF02B4" w14:textId="77777777" w:rsidR="006068D3" w:rsidRDefault="006068D3" w:rsidP="008A2DA0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/>
                <w:bCs/>
                <w:sz w:val="20"/>
                <w:szCs w:val="20"/>
                <w:lang w:eastAsia="sk-SK"/>
              </w:rPr>
              <w:t>Záväzky so zostatk.dobou splatnosti nad 5 rokov</w:t>
            </w:r>
          </w:p>
        </w:tc>
        <w:tc>
          <w:tcPr>
            <w:tcW w:w="0" w:type="auto"/>
          </w:tcPr>
          <w:p w14:paraId="31D7A4D5" w14:textId="77777777" w:rsidR="006068D3" w:rsidRDefault="006068D3" w:rsidP="008A2DA0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</w:tcPr>
          <w:p w14:paraId="38DB595E" w14:textId="77777777" w:rsidR="006068D3" w:rsidRDefault="006068D3" w:rsidP="008A2DA0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sk-SK"/>
              </w:rPr>
            </w:pPr>
          </w:p>
        </w:tc>
      </w:tr>
      <w:tr w:rsidR="006068D3" w14:paraId="02D4F37B" w14:textId="77777777" w:rsidTr="008A2DA0">
        <w:tc>
          <w:tcPr>
            <w:tcW w:w="0" w:type="auto"/>
          </w:tcPr>
          <w:p w14:paraId="7040C59F" w14:textId="77777777" w:rsidR="006068D3" w:rsidRDefault="006068D3" w:rsidP="008A2DA0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/>
                <w:bCs/>
                <w:sz w:val="20"/>
                <w:szCs w:val="20"/>
                <w:lang w:eastAsia="sk-SK"/>
              </w:rPr>
              <w:t>Záväzky so zostatk.dobou splatnosti jeden až 5 rokov</w:t>
            </w:r>
          </w:p>
        </w:tc>
        <w:tc>
          <w:tcPr>
            <w:tcW w:w="0" w:type="auto"/>
          </w:tcPr>
          <w:p w14:paraId="7FEA5A19" w14:textId="00F254DE" w:rsidR="006068D3" w:rsidRDefault="006068D3" w:rsidP="008A2DA0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</w:tcPr>
          <w:p w14:paraId="5C8F5C4E" w14:textId="46FA072E" w:rsidR="006068D3" w:rsidRDefault="006068D3" w:rsidP="008A2DA0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sk-SK"/>
              </w:rPr>
            </w:pPr>
          </w:p>
        </w:tc>
      </w:tr>
    </w:tbl>
    <w:p w14:paraId="21266DEE" w14:textId="77777777" w:rsidR="000820C4" w:rsidRPr="007653AA" w:rsidRDefault="000820C4" w:rsidP="008B6D67">
      <w:pPr>
        <w:spacing w:after="0" w:line="240" w:lineRule="auto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14:paraId="5A5406F8" w14:textId="77777777" w:rsidR="000820C4" w:rsidRPr="007653AA" w:rsidRDefault="000820C4" w:rsidP="000820C4">
      <w:pPr>
        <w:numPr>
          <w:ilvl w:val="0"/>
          <w:numId w:val="10"/>
        </w:numPr>
        <w:spacing w:after="0" w:line="240" w:lineRule="auto"/>
        <w:ind w:left="35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Informácie o vlastných akciách, a to o</w:t>
      </w:r>
    </w:p>
    <w:p w14:paraId="649C4B2F" w14:textId="77777777" w:rsidR="000820C4" w:rsidRPr="007653AA" w:rsidRDefault="000820C4" w:rsidP="000820C4">
      <w:pPr>
        <w:numPr>
          <w:ilvl w:val="0"/>
          <w:numId w:val="13"/>
        </w:numPr>
        <w:spacing w:after="0" w:line="240" w:lineRule="auto"/>
        <w:ind w:left="641" w:hanging="284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dôvode nadobudnutia vlastných akcií počas účtovného obdobia,</w:t>
      </w:r>
    </w:p>
    <w:p w14:paraId="5AFD23E9" w14:textId="77777777" w:rsidR="000820C4" w:rsidRPr="007653AA" w:rsidRDefault="000820C4" w:rsidP="000820C4">
      <w:pPr>
        <w:numPr>
          <w:ilvl w:val="0"/>
          <w:numId w:val="13"/>
        </w:numPr>
        <w:spacing w:after="0" w:line="240" w:lineRule="auto"/>
        <w:ind w:left="641" w:hanging="284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informáciách, ktorými sú</w:t>
      </w:r>
    </w:p>
    <w:p w14:paraId="3C5799AE" w14:textId="77777777" w:rsidR="000820C4" w:rsidRPr="007653AA" w:rsidRDefault="000820C4" w:rsidP="000820C4">
      <w:pPr>
        <w:numPr>
          <w:ilvl w:val="0"/>
          <w:numId w:val="11"/>
        </w:numPr>
        <w:spacing w:after="0" w:line="240" w:lineRule="auto"/>
        <w:ind w:left="107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07AF819B" w14:textId="77777777" w:rsidR="000820C4" w:rsidRPr="007653AA" w:rsidRDefault="000820C4" w:rsidP="000820C4">
      <w:pPr>
        <w:numPr>
          <w:ilvl w:val="0"/>
          <w:numId w:val="11"/>
        </w:numPr>
        <w:spacing w:after="0" w:line="240" w:lineRule="auto"/>
        <w:ind w:left="107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počet a protihodnota, za ktorú sa vlastné akcie počas účtovného obdobia nadobudli a počet a hodnota, za ktorú sa vlastné akcie počas účtovného obdobia previedli na inú osobu,</w:t>
      </w:r>
    </w:p>
    <w:p w14:paraId="730BBF2B" w14:textId="77777777" w:rsidR="000820C4" w:rsidRDefault="000820C4" w:rsidP="000820C4">
      <w:pPr>
        <w:numPr>
          <w:ilvl w:val="0"/>
          <w:numId w:val="13"/>
        </w:numPr>
        <w:spacing w:after="0" w:line="240" w:lineRule="auto"/>
        <w:ind w:left="641" w:hanging="284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počte, menovitej hodnote a protihodnote, za ktorú sa vlastné akcie nadobudli a ktoré účtovná jednotka má v držbe k poslednému dňu účtovného obdobia; uvádza sa aj ich percentuálny podiel na upísanom základnom imaní.</w:t>
      </w:r>
    </w:p>
    <w:p w14:paraId="4FFAC1EB" w14:textId="77777777" w:rsidR="00762D31" w:rsidRPr="00762D31" w:rsidRDefault="00762D31" w:rsidP="00762D31">
      <w:pPr>
        <w:pStyle w:val="Odsekzoznamu"/>
        <w:spacing w:after="0" w:line="240" w:lineRule="auto"/>
        <w:ind w:left="862"/>
        <w:jc w:val="both"/>
        <w:rPr>
          <w:rFonts w:eastAsia="Times New Roman"/>
          <w:bCs/>
          <w:sz w:val="20"/>
          <w:szCs w:val="20"/>
          <w:lang w:eastAsia="sk-SK"/>
        </w:rPr>
      </w:pPr>
      <w:r w:rsidRPr="00762D31">
        <w:rPr>
          <w:b/>
          <w:sz w:val="20"/>
          <w:szCs w:val="20"/>
        </w:rPr>
        <w:t>Netýka sa účtovnej jednotky</w:t>
      </w:r>
    </w:p>
    <w:p w14:paraId="53220CB6" w14:textId="77777777" w:rsidR="000820C4" w:rsidRPr="007653AA" w:rsidRDefault="000820C4" w:rsidP="000820C4">
      <w:pPr>
        <w:spacing w:after="0" w:line="240" w:lineRule="auto"/>
        <w:ind w:left="502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14:paraId="5C4E89F7" w14:textId="77777777" w:rsidR="000820C4" w:rsidRPr="007653AA" w:rsidRDefault="000820C4" w:rsidP="000820C4">
      <w:pPr>
        <w:numPr>
          <w:ilvl w:val="0"/>
          <w:numId w:val="10"/>
        </w:numPr>
        <w:spacing w:after="0" w:line="240" w:lineRule="auto"/>
        <w:ind w:left="35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4C0FBF7E" w14:textId="77777777" w:rsidR="000820C4" w:rsidRDefault="00347857" w:rsidP="003A1784">
      <w:pPr>
        <w:spacing w:after="0" w:line="240" w:lineRule="auto"/>
        <w:contextualSpacing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 xml:space="preserve">       </w:t>
      </w:r>
      <w:r w:rsidRPr="00347857">
        <w:rPr>
          <w:rFonts w:ascii="Times New Roman" w:hAnsi="Times New Roman"/>
          <w:b/>
          <w:sz w:val="20"/>
          <w:szCs w:val="20"/>
        </w:rPr>
        <w:t>Netýka sa účtovnej jednotky</w:t>
      </w:r>
    </w:p>
    <w:p w14:paraId="13321ACB" w14:textId="77777777" w:rsidR="00347857" w:rsidRPr="007653AA" w:rsidRDefault="00347857" w:rsidP="003A1784">
      <w:pPr>
        <w:spacing w:after="0" w:line="240" w:lineRule="auto"/>
        <w:contextualSpacing/>
        <w:rPr>
          <w:rFonts w:ascii="Times New Roman" w:eastAsia="Times New Roman" w:hAnsi="Times New Roman"/>
          <w:b/>
          <w:bCs/>
          <w:sz w:val="20"/>
          <w:szCs w:val="20"/>
          <w:lang w:eastAsia="sk-SK"/>
        </w:rPr>
      </w:pPr>
    </w:p>
    <w:p w14:paraId="043AA54E" w14:textId="77777777" w:rsidR="000820C4" w:rsidRPr="003A1784" w:rsidRDefault="000820C4" w:rsidP="000820C4">
      <w:pPr>
        <w:spacing w:after="0" w:line="240" w:lineRule="auto"/>
        <w:contextualSpacing/>
        <w:jc w:val="center"/>
        <w:rPr>
          <w:rFonts w:ascii="Times New Roman" w:eastAsia="Times New Roman" w:hAnsi="Times New Roman"/>
          <w:b/>
          <w:bCs/>
          <w:szCs w:val="20"/>
          <w:lang w:eastAsia="sk-SK"/>
        </w:rPr>
      </w:pPr>
      <w:r w:rsidRPr="003A1784">
        <w:rPr>
          <w:rFonts w:ascii="Times New Roman" w:eastAsia="Times New Roman" w:hAnsi="Times New Roman"/>
          <w:b/>
          <w:bCs/>
          <w:szCs w:val="20"/>
          <w:lang w:eastAsia="sk-SK"/>
        </w:rPr>
        <w:t>Informácie o iných aktívach a iných pasívach</w:t>
      </w:r>
    </w:p>
    <w:p w14:paraId="58E466B8" w14:textId="77777777" w:rsidR="000820C4" w:rsidRPr="007653AA" w:rsidRDefault="000820C4" w:rsidP="000820C4">
      <w:pPr>
        <w:spacing w:after="0" w:line="240" w:lineRule="auto"/>
        <w:ind w:right="-468"/>
        <w:jc w:val="center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14:paraId="4D458253" w14:textId="77777777" w:rsidR="000820C4" w:rsidRPr="007653AA" w:rsidRDefault="000820C4" w:rsidP="000820C4">
      <w:pPr>
        <w:numPr>
          <w:ilvl w:val="0"/>
          <w:numId w:val="18"/>
        </w:numPr>
        <w:spacing w:after="0" w:line="240" w:lineRule="auto"/>
        <w:ind w:left="35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K iným aktívam a iným pasívam sa uvádzajú tieto informácie:</w:t>
      </w:r>
    </w:p>
    <w:p w14:paraId="7EA5900D" w14:textId="77777777" w:rsidR="00832582" w:rsidRPr="008B6D67" w:rsidRDefault="000820C4" w:rsidP="008B6D67">
      <w:pPr>
        <w:numPr>
          <w:ilvl w:val="0"/>
          <w:numId w:val="19"/>
        </w:numPr>
        <w:spacing w:after="0" w:line="240" w:lineRule="auto"/>
        <w:ind w:left="641" w:hanging="284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opis a hodnota podmieneného majetku, ktorým sa rozumie možný majetok, ktorý vznikol v dôsledku minulých udalostí a ktorého existencia alebo vlastníctvo závisí od toho, či nastane alebo nenastane jedna alebo viac neistých udalostí v budúcnosti, ktorých vznik nezávisí od účtovnej jednotky; takýmto majetkom sú napríklad práva zo servisných zmlúv, poistných zmlúv, koncesionárskych zmlúv, licenčných zmlúv,</w:t>
      </w:r>
    </w:p>
    <w:p w14:paraId="30944420" w14:textId="77777777" w:rsidR="000F5285" w:rsidRPr="007653AA" w:rsidRDefault="000F5285" w:rsidP="000F5285">
      <w:pPr>
        <w:spacing w:after="0" w:line="240" w:lineRule="auto"/>
        <w:ind w:left="641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14:paraId="43064DC6" w14:textId="77777777" w:rsidR="000820C4" w:rsidRPr="007653AA" w:rsidRDefault="000820C4" w:rsidP="000820C4">
      <w:pPr>
        <w:numPr>
          <w:ilvl w:val="0"/>
          <w:numId w:val="19"/>
        </w:numPr>
        <w:spacing w:after="0" w:line="240" w:lineRule="auto"/>
        <w:ind w:left="641" w:hanging="284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opis a hodnota podmienených záväzkov vyplývajúcich napríklad zo súdnych rozhodnutí, z poskytnutých záruk, zo všeobecne záväzných právnych predpisov, z ručenia podľa jednotlivých druhov ručenia; takýmito podmienenými záväzkami sú</w:t>
      </w:r>
    </w:p>
    <w:p w14:paraId="63E29013" w14:textId="77777777" w:rsidR="000820C4" w:rsidRPr="007653AA" w:rsidRDefault="000820C4" w:rsidP="000820C4">
      <w:pPr>
        <w:numPr>
          <w:ilvl w:val="0"/>
          <w:numId w:val="20"/>
        </w:numPr>
        <w:spacing w:after="0" w:line="240" w:lineRule="auto"/>
        <w:ind w:left="107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05BE1F5E" w14:textId="77777777" w:rsidR="000820C4" w:rsidRPr="007653AA" w:rsidRDefault="000820C4" w:rsidP="000820C4">
      <w:pPr>
        <w:numPr>
          <w:ilvl w:val="0"/>
          <w:numId w:val="20"/>
        </w:numPr>
        <w:spacing w:after="0" w:line="240" w:lineRule="auto"/>
        <w:ind w:left="107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14:paraId="69C6134A" w14:textId="77777777" w:rsidR="000820C4" w:rsidRDefault="00347857" w:rsidP="000820C4">
      <w:pPr>
        <w:spacing w:after="0" w:line="240" w:lineRule="auto"/>
        <w:ind w:left="1077"/>
        <w:contextualSpacing/>
        <w:jc w:val="both"/>
        <w:rPr>
          <w:rFonts w:ascii="Times New Roman" w:hAnsi="Times New Roman"/>
          <w:b/>
          <w:sz w:val="20"/>
          <w:szCs w:val="20"/>
        </w:rPr>
      </w:pPr>
      <w:r w:rsidRPr="00347857">
        <w:rPr>
          <w:rFonts w:ascii="Times New Roman" w:hAnsi="Times New Roman"/>
          <w:b/>
          <w:sz w:val="20"/>
          <w:szCs w:val="20"/>
        </w:rPr>
        <w:t>Netýka sa účtovnej jednotky</w:t>
      </w:r>
    </w:p>
    <w:p w14:paraId="6EDEFC49" w14:textId="77777777" w:rsidR="00347857" w:rsidRPr="007653AA" w:rsidRDefault="00347857" w:rsidP="000820C4">
      <w:pPr>
        <w:spacing w:after="0" w:line="240" w:lineRule="auto"/>
        <w:ind w:left="107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14:paraId="7B8166C4" w14:textId="77777777" w:rsidR="000820C4" w:rsidRDefault="000820C4" w:rsidP="000820C4">
      <w:pPr>
        <w:numPr>
          <w:ilvl w:val="0"/>
          <w:numId w:val="18"/>
        </w:numPr>
        <w:spacing w:after="0" w:line="240" w:lineRule="auto"/>
        <w:ind w:left="35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V poznámkach sa uvádzajú významné položky ostatných finančných povinností, ktoré sa nevykazujú v účtovných výkazoch, napríklad zákonná povinnosť alebo zmluvná povinnosť odobrať určité množstvo produktu, uskutočniť investície a  veľké opravy.</w:t>
      </w:r>
    </w:p>
    <w:p w14:paraId="2E505CEC" w14:textId="77777777" w:rsidR="00347857" w:rsidRDefault="00347857" w:rsidP="00347857">
      <w:pPr>
        <w:spacing w:after="0" w:line="240" w:lineRule="auto"/>
        <w:ind w:left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347857">
        <w:rPr>
          <w:rFonts w:ascii="Times New Roman" w:hAnsi="Times New Roman"/>
          <w:b/>
          <w:sz w:val="20"/>
          <w:szCs w:val="20"/>
        </w:rPr>
        <w:t>Netýka sa účtovnej jednotky</w:t>
      </w:r>
    </w:p>
    <w:p w14:paraId="5C099CFA" w14:textId="77777777" w:rsidR="00832582" w:rsidRDefault="00832582" w:rsidP="00832582">
      <w:pPr>
        <w:spacing w:after="0" w:line="240" w:lineRule="auto"/>
        <w:ind w:left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14:paraId="77D81B74" w14:textId="77777777" w:rsidR="000820C4" w:rsidRPr="007653AA" w:rsidRDefault="000820C4" w:rsidP="007B22EF">
      <w:pPr>
        <w:spacing w:after="0" w:line="240" w:lineRule="auto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14:paraId="38A21BEA" w14:textId="77777777" w:rsidR="000820C4" w:rsidRDefault="000820C4" w:rsidP="000820C4">
      <w:pPr>
        <w:numPr>
          <w:ilvl w:val="0"/>
          <w:numId w:val="18"/>
        </w:numPr>
        <w:spacing w:after="0" w:line="240" w:lineRule="auto"/>
        <w:ind w:left="35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Ku skutočnostiam sledovaným na podsúvahových účtoch sa v poznámkach uvádzajú informácie o významných položkách prenajatého majetku, majetku prijatého do úschovy, o pohľadávkach a záväzkoch z opcií, odpísaných pohľadávkach a podobne.</w:t>
      </w:r>
    </w:p>
    <w:p w14:paraId="3E15B3B4" w14:textId="77777777" w:rsidR="00347857" w:rsidRPr="007653AA" w:rsidRDefault="00347857" w:rsidP="00347857">
      <w:pPr>
        <w:spacing w:after="0" w:line="240" w:lineRule="auto"/>
        <w:ind w:left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347857">
        <w:rPr>
          <w:rFonts w:ascii="Times New Roman" w:hAnsi="Times New Roman"/>
          <w:b/>
          <w:sz w:val="20"/>
          <w:szCs w:val="20"/>
        </w:rPr>
        <w:t>Netýka sa účtovnej jednotky</w:t>
      </w:r>
    </w:p>
    <w:p w14:paraId="619BD61B" w14:textId="77777777" w:rsidR="000820C4" w:rsidRPr="007653AA" w:rsidRDefault="000820C4" w:rsidP="003A1784">
      <w:pPr>
        <w:spacing w:after="0" w:line="240" w:lineRule="auto"/>
        <w:ind w:right="-468"/>
        <w:rPr>
          <w:rFonts w:ascii="Times New Roman" w:eastAsia="Times New Roman" w:hAnsi="Times New Roman"/>
          <w:b/>
          <w:sz w:val="20"/>
          <w:szCs w:val="20"/>
        </w:rPr>
      </w:pPr>
    </w:p>
    <w:p w14:paraId="3271C238" w14:textId="77777777" w:rsidR="000820C4" w:rsidRPr="003A1784" w:rsidRDefault="000820C4" w:rsidP="000820C4">
      <w:pPr>
        <w:spacing w:after="0" w:line="240" w:lineRule="auto"/>
        <w:ind w:right="-468"/>
        <w:jc w:val="center"/>
        <w:rPr>
          <w:rFonts w:ascii="Times New Roman" w:eastAsia="Times New Roman" w:hAnsi="Times New Roman"/>
          <w:b/>
          <w:bCs/>
          <w:szCs w:val="20"/>
          <w:lang w:eastAsia="sk-SK"/>
        </w:rPr>
      </w:pPr>
      <w:r w:rsidRPr="003A1784">
        <w:rPr>
          <w:rFonts w:ascii="Times New Roman" w:eastAsia="Times New Roman" w:hAnsi="Times New Roman"/>
          <w:b/>
          <w:bCs/>
          <w:szCs w:val="20"/>
          <w:lang w:eastAsia="sk-SK"/>
        </w:rPr>
        <w:t>Udalosti, ktoré nastali po dni, ku ktorému sa zostavuje účtovná závierka</w:t>
      </w:r>
    </w:p>
    <w:p w14:paraId="5134B436" w14:textId="77777777" w:rsidR="000820C4" w:rsidRPr="007653AA" w:rsidRDefault="000820C4" w:rsidP="000820C4">
      <w:pPr>
        <w:spacing w:after="0" w:line="240" w:lineRule="auto"/>
        <w:ind w:right="-468"/>
        <w:jc w:val="both"/>
        <w:rPr>
          <w:rFonts w:ascii="Times New Roman" w:eastAsia="Times New Roman" w:hAnsi="Times New Roman"/>
          <w:b/>
          <w:bCs/>
          <w:sz w:val="20"/>
          <w:szCs w:val="20"/>
          <w:lang w:eastAsia="sk-SK"/>
        </w:rPr>
      </w:pPr>
    </w:p>
    <w:p w14:paraId="6DF25B99" w14:textId="77777777" w:rsidR="000820C4" w:rsidRPr="007653AA" w:rsidRDefault="000820C4" w:rsidP="000820C4">
      <w:pPr>
        <w:spacing w:after="0" w:line="240" w:lineRule="auto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Uvádzajú sa informácie o charaktere a finančnom vplyve významných udalostí, ktoré nastali po dni, ku ktorému sa zostavuje účtovná závierka do dňa zostavenia účtovnej závierky a ktoré nie sú zohľadnené v súvahe alebo vo výkaze ziskov a strát, napríklad informácie o</w:t>
      </w:r>
    </w:p>
    <w:p w14:paraId="05B0F093" w14:textId="77777777" w:rsidR="000820C4" w:rsidRPr="007653AA" w:rsidRDefault="000820C4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poklese alebo zvýšení trhovej ceny finančného majetku ako dôsledku udalostí, ktoré nastali po dni, ku ktorému sa zostavuje účtovná závierka do dňa zostavenia účtovnej závierky, s uvedením dôvodu týchto zmien,</w:t>
      </w:r>
    </w:p>
    <w:p w14:paraId="7009F1C5" w14:textId="77777777" w:rsidR="000820C4" w:rsidRPr="007653AA" w:rsidRDefault="000820C4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dôvodoch pre zmenu výšky rezerv a opravných položiek, ktoré nastali v dôsledku udalostí po dni, ku ktorému sa zostavuje účtovná závierka do dňa zostavenia účtovnej závierky,</w:t>
      </w:r>
    </w:p>
    <w:p w14:paraId="488CFF83" w14:textId="77777777" w:rsidR="000820C4" w:rsidRPr="00832582" w:rsidRDefault="000820C4" w:rsidP="00832582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zmene spoločníkov účtovnej jednotky,</w:t>
      </w:r>
    </w:p>
    <w:p w14:paraId="6433229F" w14:textId="77777777" w:rsidR="000820C4" w:rsidRPr="007653AA" w:rsidRDefault="000820C4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prijatí rozhodnutia o predaji účtovnej jednotky alebo jej časti,</w:t>
      </w:r>
    </w:p>
    <w:p w14:paraId="18C42C65" w14:textId="77777777" w:rsidR="000820C4" w:rsidRPr="007653AA" w:rsidRDefault="000820C4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zmenách významných položiek dlhodobého finančného majetku,</w:t>
      </w:r>
    </w:p>
    <w:p w14:paraId="38E7D11E" w14:textId="77777777" w:rsidR="000820C4" w:rsidRPr="007653AA" w:rsidRDefault="000820C4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začatí alebo ukončení činnosti časti účtovnej jednotky, napríklad odštepného závodu, organizačnej zložky, prevádzkarne,</w:t>
      </w:r>
    </w:p>
    <w:p w14:paraId="304E4F1B" w14:textId="77777777" w:rsidR="000820C4" w:rsidRPr="007653AA" w:rsidRDefault="000820C4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vydaných dlhopisoch a iných cenných papieroch,</w:t>
      </w:r>
    </w:p>
    <w:p w14:paraId="473D852B" w14:textId="77777777" w:rsidR="000820C4" w:rsidRPr="007653AA" w:rsidRDefault="000820C4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zlúčení, splynutí, rozdelení a zmene právnej formy účtovnej jednotky,</w:t>
      </w:r>
    </w:p>
    <w:p w14:paraId="1E2A8B9B" w14:textId="77777777" w:rsidR="000820C4" w:rsidRPr="007653AA" w:rsidRDefault="000820C4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mimoriadnych udalostiach, ak majú vplyv na hospodárenie účtovnej jednotky, napríklad o živelnej  pohrome,</w:t>
      </w:r>
    </w:p>
    <w:p w14:paraId="613A69A3" w14:textId="77777777" w:rsidR="000820C4" w:rsidRDefault="000820C4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získaní alebo odobratí licencií alebo iných povolení významných pre činnosť účtovnej jednotky a podobne.</w:t>
      </w:r>
    </w:p>
    <w:p w14:paraId="6C743B02" w14:textId="66BE46E6" w:rsidR="00FF270F" w:rsidRPr="00702B38" w:rsidRDefault="00762D31" w:rsidP="00FF270F">
      <w:pPr>
        <w:pStyle w:val="Normlnywebov"/>
        <w:ind w:left="641"/>
        <w:jc w:val="both"/>
        <w:rPr>
          <w:rFonts w:ascii="Times New Roman" w:hAnsi="Times New Roman" w:cs="Times New Roman"/>
          <w:i/>
          <w:iCs/>
        </w:rPr>
      </w:pPr>
      <w:r>
        <w:rPr>
          <w:rFonts w:ascii="Times New Roman" w:hAnsi="Times New Roman" w:cs="Times New Roman"/>
          <w:i/>
          <w:iCs/>
        </w:rPr>
        <w:t>Situácia COVID-19 na Slovensku a situácia vojnového konfliktu na Ukrajine neovplyvňuje činnosť účtovnej jednotky,</w:t>
      </w:r>
    </w:p>
    <w:p w14:paraId="4208A84C" w14:textId="77777777" w:rsidR="000820C4" w:rsidRPr="003A1784" w:rsidRDefault="000820C4" w:rsidP="000820C4">
      <w:pPr>
        <w:spacing w:after="0" w:line="240" w:lineRule="auto"/>
        <w:ind w:right="-468"/>
        <w:jc w:val="center"/>
        <w:rPr>
          <w:rFonts w:ascii="Times New Roman" w:eastAsia="Times New Roman" w:hAnsi="Times New Roman"/>
          <w:b/>
          <w:bCs/>
          <w:szCs w:val="20"/>
          <w:lang w:eastAsia="sk-SK"/>
        </w:rPr>
      </w:pPr>
      <w:r w:rsidRPr="003A1784">
        <w:rPr>
          <w:rFonts w:ascii="Times New Roman" w:eastAsia="Times New Roman" w:hAnsi="Times New Roman"/>
          <w:b/>
          <w:bCs/>
          <w:szCs w:val="20"/>
          <w:lang w:eastAsia="sk-SK"/>
        </w:rPr>
        <w:t>Ostatné informácie</w:t>
      </w:r>
    </w:p>
    <w:p w14:paraId="612D4D17" w14:textId="77777777" w:rsidR="000820C4" w:rsidRPr="007653AA" w:rsidRDefault="000820C4" w:rsidP="000820C4">
      <w:pPr>
        <w:spacing w:after="0" w:line="240" w:lineRule="auto"/>
        <w:ind w:right="-468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14:paraId="21F35143" w14:textId="77777777" w:rsidR="000820C4" w:rsidRPr="007653AA" w:rsidRDefault="000820C4" w:rsidP="000820C4">
      <w:pPr>
        <w:numPr>
          <w:ilvl w:val="0"/>
          <w:numId w:val="2"/>
        </w:numPr>
        <w:spacing w:after="0" w:line="240" w:lineRule="auto"/>
        <w:ind w:left="357" w:hanging="357"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V poznámkach sa uvádza informácia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14:paraId="0E812C05" w14:textId="77777777" w:rsidR="000820C4" w:rsidRPr="007653AA" w:rsidRDefault="000820C4" w:rsidP="000820C4">
      <w:pPr>
        <w:numPr>
          <w:ilvl w:val="0"/>
          <w:numId w:val="23"/>
        </w:numPr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všetkých formách prijatej náhrady,</w:t>
      </w:r>
    </w:p>
    <w:p w14:paraId="0C826388" w14:textId="77777777" w:rsidR="000820C4" w:rsidRPr="007653AA" w:rsidRDefault="000820C4" w:rsidP="000820C4">
      <w:pPr>
        <w:numPr>
          <w:ilvl w:val="0"/>
          <w:numId w:val="23"/>
        </w:numPr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účtovných zásadách použitých pri prideľovaní nákladov a výnosov,</w:t>
      </w:r>
    </w:p>
    <w:p w14:paraId="0131163A" w14:textId="77777777" w:rsidR="00F85D45" w:rsidRDefault="000820C4" w:rsidP="001B5EAD">
      <w:pPr>
        <w:numPr>
          <w:ilvl w:val="0"/>
          <w:numId w:val="23"/>
        </w:numPr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všetkých druhoch činností účtovnej jednotky.</w:t>
      </w:r>
    </w:p>
    <w:p w14:paraId="532E5CED" w14:textId="77777777" w:rsidR="00347857" w:rsidRPr="001B5EAD" w:rsidRDefault="00347857" w:rsidP="00347857">
      <w:pPr>
        <w:spacing w:after="0" w:line="240" w:lineRule="auto"/>
        <w:ind w:left="1440"/>
        <w:jc w:val="both"/>
        <w:rPr>
          <w:rFonts w:ascii="Times New Roman" w:hAnsi="Times New Roman"/>
          <w:sz w:val="20"/>
          <w:szCs w:val="20"/>
        </w:rPr>
      </w:pPr>
      <w:r w:rsidRPr="00347857">
        <w:rPr>
          <w:rFonts w:ascii="Times New Roman" w:hAnsi="Times New Roman"/>
          <w:b/>
          <w:sz w:val="20"/>
          <w:szCs w:val="20"/>
        </w:rPr>
        <w:t>Netýka sa účtovnej jednotky</w:t>
      </w:r>
    </w:p>
    <w:sectPr w:rsidR="00347857" w:rsidRPr="001B5EAD" w:rsidSect="00C76B78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9FD7131" w14:textId="77777777" w:rsidR="00AA429B" w:rsidRDefault="00AA429B" w:rsidP="000820C4">
      <w:pPr>
        <w:spacing w:after="0" w:line="240" w:lineRule="auto"/>
      </w:pPr>
      <w:r>
        <w:separator/>
      </w:r>
    </w:p>
  </w:endnote>
  <w:endnote w:type="continuationSeparator" w:id="0">
    <w:p w14:paraId="0470E826" w14:textId="77777777" w:rsidR="00AA429B" w:rsidRDefault="00AA429B" w:rsidP="000820C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649485151"/>
      <w:docPartObj>
        <w:docPartGallery w:val="Page Numbers (Bottom of Page)"/>
        <w:docPartUnique/>
      </w:docPartObj>
    </w:sdtPr>
    <w:sdtEndPr/>
    <w:sdtContent>
      <w:p w14:paraId="1ED11AD6" w14:textId="77777777" w:rsidR="008E5EEC" w:rsidRDefault="00C76B78">
        <w:pPr>
          <w:pStyle w:val="Pta"/>
          <w:jc w:val="right"/>
        </w:pPr>
        <w:r>
          <w:fldChar w:fldCharType="begin"/>
        </w:r>
        <w:r w:rsidR="008E5EEC">
          <w:instrText>PAGE   \* MERGEFORMAT</w:instrText>
        </w:r>
        <w:r>
          <w:fldChar w:fldCharType="separate"/>
        </w:r>
        <w:r w:rsidR="00747C72">
          <w:rPr>
            <w:noProof/>
          </w:rPr>
          <w:t>5</w:t>
        </w:r>
        <w:r>
          <w:fldChar w:fldCharType="end"/>
        </w:r>
      </w:p>
    </w:sdtContent>
  </w:sdt>
  <w:p w14:paraId="56FF4BF9" w14:textId="77777777" w:rsidR="008E5EEC" w:rsidRDefault="008E5EEC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7AD52C3" w14:textId="77777777" w:rsidR="00AA429B" w:rsidRDefault="00AA429B" w:rsidP="000820C4">
      <w:pPr>
        <w:spacing w:after="0" w:line="240" w:lineRule="auto"/>
      </w:pPr>
      <w:r>
        <w:separator/>
      </w:r>
    </w:p>
  </w:footnote>
  <w:footnote w:type="continuationSeparator" w:id="0">
    <w:p w14:paraId="5EA47FF5" w14:textId="77777777" w:rsidR="00AA429B" w:rsidRDefault="00AA429B" w:rsidP="000820C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24504B1" w14:textId="42FF7433" w:rsidR="008E5EEC" w:rsidRPr="003A1784" w:rsidRDefault="008E5EEC" w:rsidP="008E5EEC">
    <w:pPr>
      <w:pStyle w:val="Zkladntext"/>
      <w:tabs>
        <w:tab w:val="left" w:pos="2990"/>
        <w:tab w:val="left" w:pos="6348"/>
      </w:tabs>
      <w:ind w:left="-397" w:firstLine="0"/>
      <w:jc w:val="center"/>
      <w:rPr>
        <w:szCs w:val="22"/>
      </w:rPr>
    </w:pPr>
    <w:r w:rsidRPr="003A1784">
      <w:rPr>
        <w:szCs w:val="22"/>
        <w:bdr w:val="single" w:sz="4" w:space="0" w:color="auto"/>
      </w:rPr>
      <w:t>Po</w:t>
    </w:r>
    <w:r w:rsidRPr="003A1784">
      <w:rPr>
        <w:spacing w:val="1"/>
        <w:szCs w:val="22"/>
        <w:bdr w:val="single" w:sz="4" w:space="0" w:color="auto"/>
      </w:rPr>
      <w:t>z</w:t>
    </w:r>
    <w:r w:rsidRPr="003A1784">
      <w:rPr>
        <w:szCs w:val="22"/>
        <w:bdr w:val="single" w:sz="4" w:space="0" w:color="auto"/>
      </w:rPr>
      <w:t>n</w:t>
    </w:r>
    <w:r w:rsidRPr="003A1784">
      <w:rPr>
        <w:spacing w:val="-1"/>
        <w:szCs w:val="22"/>
        <w:bdr w:val="single" w:sz="4" w:space="0" w:color="auto"/>
      </w:rPr>
      <w:t>á</w:t>
    </w:r>
    <w:r w:rsidRPr="003A1784">
      <w:rPr>
        <w:szCs w:val="22"/>
        <w:bdr w:val="single" w:sz="4" w:space="0" w:color="auto"/>
      </w:rPr>
      <w:t>m</w:t>
    </w:r>
    <w:r w:rsidRPr="003A1784">
      <w:rPr>
        <w:spacing w:val="2"/>
        <w:szCs w:val="22"/>
        <w:bdr w:val="single" w:sz="4" w:space="0" w:color="auto"/>
      </w:rPr>
      <w:t>k</w:t>
    </w:r>
    <w:r w:rsidRPr="003A1784">
      <w:rPr>
        <w:szCs w:val="22"/>
        <w:bdr w:val="single" w:sz="4" w:space="0" w:color="auto"/>
      </w:rPr>
      <w:t>y</w:t>
    </w:r>
    <w:r w:rsidRPr="003A1784">
      <w:rPr>
        <w:spacing w:val="-8"/>
        <w:szCs w:val="22"/>
        <w:bdr w:val="single" w:sz="4" w:space="0" w:color="auto"/>
      </w:rPr>
      <w:t xml:space="preserve"> </w:t>
    </w:r>
    <w:r w:rsidRPr="003A1784">
      <w:rPr>
        <w:spacing w:val="1"/>
        <w:szCs w:val="22"/>
        <w:bdr w:val="single" w:sz="4" w:space="0" w:color="auto"/>
      </w:rPr>
      <w:t>Ú</w:t>
    </w:r>
    <w:r w:rsidRPr="003A1784">
      <w:rPr>
        <w:szCs w:val="22"/>
        <w:bdr w:val="single" w:sz="4" w:space="0" w:color="auto"/>
      </w:rPr>
      <w:t>č POD 3 –</w:t>
    </w:r>
    <w:r w:rsidRPr="003A1784">
      <w:rPr>
        <w:spacing w:val="-1"/>
        <w:szCs w:val="22"/>
        <w:bdr w:val="single" w:sz="4" w:space="0" w:color="auto"/>
      </w:rPr>
      <w:t xml:space="preserve"> </w:t>
    </w:r>
    <w:r w:rsidRPr="003A1784">
      <w:rPr>
        <w:szCs w:val="22"/>
        <w:bdr w:val="single" w:sz="4" w:space="0" w:color="auto"/>
      </w:rPr>
      <w:t>01</w:t>
    </w:r>
    <w:r w:rsidRPr="003A1784">
      <w:rPr>
        <w:szCs w:val="22"/>
      </w:rPr>
      <w:t xml:space="preserve">                          </w:t>
    </w:r>
    <w:r w:rsidRPr="003A1784">
      <w:rPr>
        <w:szCs w:val="22"/>
        <w:bdr w:val="single" w:sz="4" w:space="0" w:color="auto"/>
      </w:rPr>
      <w:t xml:space="preserve"> </w:t>
    </w:r>
    <w:r w:rsidRPr="003A1784">
      <w:rPr>
        <w:spacing w:val="-6"/>
        <w:szCs w:val="22"/>
        <w:bdr w:val="single" w:sz="4" w:space="0" w:color="auto"/>
      </w:rPr>
      <w:t>I</w:t>
    </w:r>
    <w:r w:rsidRPr="003A1784">
      <w:rPr>
        <w:szCs w:val="22"/>
        <w:bdr w:val="single" w:sz="4" w:space="0" w:color="auto"/>
      </w:rPr>
      <w:t>ČO:</w:t>
    </w:r>
    <w:r w:rsidR="002C1D51">
      <w:rPr>
        <w:szCs w:val="22"/>
        <w:bdr w:val="single" w:sz="4" w:space="0" w:color="auto"/>
      </w:rPr>
      <w:t>53786289</w:t>
    </w:r>
    <w:r w:rsidRPr="003A1784">
      <w:rPr>
        <w:color w:val="FF0000"/>
        <w:szCs w:val="22"/>
        <w:bdr w:val="single" w:sz="4" w:space="0" w:color="auto"/>
      </w:rPr>
      <w:t xml:space="preserve"> </w:t>
    </w:r>
    <w:r w:rsidRPr="003A1784">
      <w:rPr>
        <w:szCs w:val="22"/>
      </w:rPr>
      <w:t xml:space="preserve"> </w:t>
    </w:r>
    <w:r w:rsidRPr="003A1784">
      <w:rPr>
        <w:szCs w:val="22"/>
        <w:bdr w:val="single" w:sz="4" w:space="0" w:color="auto"/>
      </w:rPr>
      <w:t xml:space="preserve"> </w:t>
    </w:r>
    <w:r w:rsidRPr="003A1784">
      <w:rPr>
        <w:spacing w:val="1"/>
        <w:szCs w:val="22"/>
        <w:bdr w:val="single" w:sz="4" w:space="0" w:color="auto"/>
      </w:rPr>
      <w:t>D</w:t>
    </w:r>
    <w:r w:rsidRPr="003A1784">
      <w:rPr>
        <w:spacing w:val="-6"/>
        <w:szCs w:val="22"/>
        <w:bdr w:val="single" w:sz="4" w:space="0" w:color="auto"/>
      </w:rPr>
      <w:t>I</w:t>
    </w:r>
    <w:r w:rsidRPr="003A1784">
      <w:rPr>
        <w:szCs w:val="22"/>
        <w:bdr w:val="single" w:sz="4" w:space="0" w:color="auto"/>
      </w:rPr>
      <w:t>Č:</w:t>
    </w:r>
    <w:r w:rsidR="00D36715">
      <w:rPr>
        <w:szCs w:val="22"/>
        <w:bdr w:val="single" w:sz="4" w:space="0" w:color="auto"/>
      </w:rPr>
      <w:t>212</w:t>
    </w:r>
    <w:r w:rsidR="00C51A01">
      <w:rPr>
        <w:szCs w:val="22"/>
        <w:bdr w:val="single" w:sz="4" w:space="0" w:color="auto"/>
      </w:rPr>
      <w:t>1</w:t>
    </w:r>
    <w:r w:rsidR="002C1D51">
      <w:rPr>
        <w:szCs w:val="22"/>
        <w:bdr w:val="single" w:sz="4" w:space="0" w:color="auto"/>
      </w:rPr>
      <w:t>516793</w:t>
    </w:r>
    <w:r w:rsidRPr="003A1784">
      <w:rPr>
        <w:szCs w:val="22"/>
        <w:bdr w:val="single" w:sz="4" w:space="0" w:color="auto"/>
      </w:rPr>
      <w:t xml:space="preserve"> </w:t>
    </w:r>
    <w:r w:rsidR="0086261E">
      <w:rPr>
        <w:szCs w:val="22"/>
        <w:bdr w:val="single" w:sz="4" w:space="0" w:color="auto"/>
      </w:rPr>
      <w:t xml:space="preserve">    </w:t>
    </w:r>
  </w:p>
  <w:p w14:paraId="2CD1BDBD" w14:textId="77777777" w:rsidR="008E5EEC" w:rsidRDefault="008E5EEC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3B21C4"/>
    <w:multiLevelType w:val="hybridMultilevel"/>
    <w:tmpl w:val="450661BE"/>
    <w:lvl w:ilvl="0" w:tplc="4C72186C">
      <w:start w:val="1"/>
      <w:numFmt w:val="lowerLetter"/>
      <w:lvlText w:val="%1)"/>
      <w:lvlJc w:val="left"/>
      <w:pPr>
        <w:ind w:left="862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919450A"/>
    <w:multiLevelType w:val="hybridMultilevel"/>
    <w:tmpl w:val="C810CBA0"/>
    <w:lvl w:ilvl="0" w:tplc="65387E9E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2" w15:restartNumberingAfterBreak="0">
    <w:nsid w:val="1B1C2C20"/>
    <w:multiLevelType w:val="hybridMultilevel"/>
    <w:tmpl w:val="9BFEDDC0"/>
    <w:lvl w:ilvl="0" w:tplc="BB02F4F2">
      <w:start w:val="1"/>
      <w:numFmt w:val="decimal"/>
      <w:lvlText w:val="(%1)"/>
      <w:lvlJc w:val="left"/>
      <w:pPr>
        <w:ind w:left="1637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" w15:restartNumberingAfterBreak="0">
    <w:nsid w:val="1DFE5B14"/>
    <w:multiLevelType w:val="hybridMultilevel"/>
    <w:tmpl w:val="1EBC83A0"/>
    <w:lvl w:ilvl="0" w:tplc="1AD6039A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2517281A"/>
    <w:multiLevelType w:val="hybridMultilevel"/>
    <w:tmpl w:val="6828601C"/>
    <w:lvl w:ilvl="0" w:tplc="4C723554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9403944"/>
    <w:multiLevelType w:val="hybridMultilevel"/>
    <w:tmpl w:val="91AAB1B4"/>
    <w:lvl w:ilvl="0" w:tplc="DF1CDB4A">
      <w:start w:val="1"/>
      <w:numFmt w:val="decimal"/>
      <w:lvlText w:val="(%1)"/>
      <w:lvlJc w:val="left"/>
      <w:pPr>
        <w:ind w:left="502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8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0" w15:restartNumberingAfterBreak="0">
    <w:nsid w:val="320771E8"/>
    <w:multiLevelType w:val="hybridMultilevel"/>
    <w:tmpl w:val="E7F2F42C"/>
    <w:lvl w:ilvl="0" w:tplc="BD1A30E0">
      <w:start w:val="1"/>
      <w:numFmt w:val="decimal"/>
      <w:lvlText w:val="(%1)"/>
      <w:lvlJc w:val="left"/>
      <w:pPr>
        <w:ind w:left="720" w:hanging="360"/>
      </w:pPr>
      <w:rPr>
        <w:rFonts w:ascii="Times New Roman" w:hAnsi="Times New Roman" w:cs="Times New Roman"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211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2" w15:restartNumberingAfterBreak="0">
    <w:nsid w:val="37EB7989"/>
    <w:multiLevelType w:val="hybridMultilevel"/>
    <w:tmpl w:val="8C422960"/>
    <w:lvl w:ilvl="0" w:tplc="BADE5824">
      <w:start w:val="1"/>
      <w:numFmt w:val="lowerLetter"/>
      <w:lvlText w:val="%1)"/>
      <w:lvlJc w:val="left"/>
      <w:pPr>
        <w:ind w:left="1080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 w15:restartNumberingAfterBreak="0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4" w15:restartNumberingAfterBreak="0">
    <w:nsid w:val="3CA71C56"/>
    <w:multiLevelType w:val="hybridMultilevel"/>
    <w:tmpl w:val="21A88932"/>
    <w:lvl w:ilvl="0" w:tplc="E05CCFB2">
      <w:start w:val="1"/>
      <w:numFmt w:val="decimal"/>
      <w:lvlText w:val="(%1)"/>
      <w:lvlJc w:val="left"/>
      <w:pPr>
        <w:ind w:left="720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0F530E6"/>
    <w:multiLevelType w:val="hybridMultilevel"/>
    <w:tmpl w:val="22D4ABC0"/>
    <w:lvl w:ilvl="0" w:tplc="49EC30D8">
      <w:start w:val="1"/>
      <w:numFmt w:val="decimal"/>
      <w:lvlText w:val="%1."/>
      <w:lvlJc w:val="left"/>
      <w:pPr>
        <w:ind w:left="1065" w:hanging="70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7" w15:restartNumberingAfterBreak="0">
    <w:nsid w:val="623436A6"/>
    <w:multiLevelType w:val="hybridMultilevel"/>
    <w:tmpl w:val="7BB07E6C"/>
    <w:lvl w:ilvl="0" w:tplc="99E217B4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 w:tplc="041B000F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abstractNum w:abstractNumId="18" w15:restartNumberingAfterBreak="0">
    <w:nsid w:val="63E34BA4"/>
    <w:multiLevelType w:val="hybridMultilevel"/>
    <w:tmpl w:val="CDB665EA"/>
    <w:lvl w:ilvl="0" w:tplc="4268FC46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abstractNum w:abstractNumId="19" w15:restartNumberingAfterBreak="0">
    <w:nsid w:val="64C35322"/>
    <w:multiLevelType w:val="hybridMultilevel"/>
    <w:tmpl w:val="1C6246D2"/>
    <w:lvl w:ilvl="0" w:tplc="B860C266">
      <w:start w:val="1"/>
      <w:numFmt w:val="lowerLetter"/>
      <w:lvlText w:val="%1)"/>
      <w:lvlJc w:val="left"/>
      <w:pPr>
        <w:ind w:left="1065" w:hanging="70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68E1600E"/>
    <w:multiLevelType w:val="hybridMultilevel"/>
    <w:tmpl w:val="7A9ADF4C"/>
    <w:lvl w:ilvl="0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1" w15:restartNumberingAfterBreak="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6F684B3A"/>
    <w:multiLevelType w:val="multilevel"/>
    <w:tmpl w:val="871CA25E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  <w:lvl w:ilvl="1">
      <w:start w:val="4"/>
      <w:numFmt w:val="decimal"/>
      <w:lvlText w:val="%1.%2."/>
      <w:lvlJc w:val="left"/>
      <w:pPr>
        <w:tabs>
          <w:tab w:val="num" w:pos="360"/>
        </w:tabs>
        <w:ind w:left="360" w:hanging="360"/>
      </w:p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</w:lvl>
  </w:abstractNum>
  <w:abstractNum w:abstractNumId="23" w15:restartNumberingAfterBreak="0">
    <w:nsid w:val="70182539"/>
    <w:multiLevelType w:val="hybridMultilevel"/>
    <w:tmpl w:val="8950251C"/>
    <w:lvl w:ilvl="0" w:tplc="2736C240">
      <w:start w:val="1"/>
      <w:numFmt w:val="lowerLetter"/>
      <w:lvlText w:val="%1)"/>
      <w:lvlJc w:val="left"/>
      <w:pPr>
        <w:ind w:left="1440" w:hanging="360"/>
      </w:pPr>
      <w:rPr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4" w15:restartNumberingAfterBreak="0">
    <w:nsid w:val="70B10DBA"/>
    <w:multiLevelType w:val="hybridMultilevel"/>
    <w:tmpl w:val="25BC033A"/>
    <w:lvl w:ilvl="0" w:tplc="1D64E130">
      <w:start w:val="1"/>
      <w:numFmt w:val="lowerLetter"/>
      <w:lvlText w:val="%1)"/>
      <w:lvlJc w:val="left"/>
      <w:pPr>
        <w:ind w:left="862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num w:numId="1" w16cid:durableId="1055473226">
    <w:abstractNumId w:val="9"/>
  </w:num>
  <w:num w:numId="2" w16cid:durableId="1438258102">
    <w:abstractNumId w:val="4"/>
  </w:num>
  <w:num w:numId="3" w16cid:durableId="756247402">
    <w:abstractNumId w:val="5"/>
  </w:num>
  <w:num w:numId="4" w16cid:durableId="1219711078">
    <w:abstractNumId w:val="18"/>
  </w:num>
  <w:num w:numId="5" w16cid:durableId="1840080342">
    <w:abstractNumId w:val="17"/>
  </w:num>
  <w:num w:numId="6" w16cid:durableId="476148745">
    <w:abstractNumId w:val="10"/>
  </w:num>
  <w:num w:numId="7" w16cid:durableId="639305285">
    <w:abstractNumId w:val="7"/>
  </w:num>
  <w:num w:numId="8" w16cid:durableId="1422950091">
    <w:abstractNumId w:val="24"/>
  </w:num>
  <w:num w:numId="9" w16cid:durableId="2045052956">
    <w:abstractNumId w:val="23"/>
  </w:num>
  <w:num w:numId="10" w16cid:durableId="420374807">
    <w:abstractNumId w:val="2"/>
  </w:num>
  <w:num w:numId="11" w16cid:durableId="1447381796">
    <w:abstractNumId w:val="13"/>
  </w:num>
  <w:num w:numId="12" w16cid:durableId="1437864559">
    <w:abstractNumId w:val="1"/>
  </w:num>
  <w:num w:numId="13" w16cid:durableId="301235666">
    <w:abstractNumId w:val="0"/>
  </w:num>
  <w:num w:numId="14" w16cid:durableId="806510662">
    <w:abstractNumId w:val="19"/>
  </w:num>
  <w:num w:numId="15" w16cid:durableId="813105709">
    <w:abstractNumId w:val="15"/>
  </w:num>
  <w:num w:numId="16" w16cid:durableId="2112504391">
    <w:abstractNumId w:val="11"/>
  </w:num>
  <w:num w:numId="17" w16cid:durableId="1650330723">
    <w:abstractNumId w:val="16"/>
  </w:num>
  <w:num w:numId="18" w16cid:durableId="737631170">
    <w:abstractNumId w:val="14"/>
  </w:num>
  <w:num w:numId="19" w16cid:durableId="816069298">
    <w:abstractNumId w:val="12"/>
  </w:num>
  <w:num w:numId="20" w16cid:durableId="1006979432">
    <w:abstractNumId w:val="3"/>
  </w:num>
  <w:num w:numId="21" w16cid:durableId="231156441">
    <w:abstractNumId w:val="8"/>
  </w:num>
  <w:num w:numId="22" w16cid:durableId="547450736">
    <w:abstractNumId w:val="21"/>
  </w:num>
  <w:num w:numId="23" w16cid:durableId="1358694326">
    <w:abstractNumId w:val="6"/>
  </w:num>
  <w:num w:numId="24" w16cid:durableId="1608078728">
    <w:abstractNumId w:val="20"/>
  </w:num>
  <w:num w:numId="25" w16cid:durableId="708333696">
    <w:abstractNumId w:val="2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820C4"/>
    <w:rsid w:val="000251E5"/>
    <w:rsid w:val="000256DB"/>
    <w:rsid w:val="00043107"/>
    <w:rsid w:val="000820C4"/>
    <w:rsid w:val="000F5285"/>
    <w:rsid w:val="00175D63"/>
    <w:rsid w:val="001B5EAD"/>
    <w:rsid w:val="001F6337"/>
    <w:rsid w:val="00277D5B"/>
    <w:rsid w:val="002952CF"/>
    <w:rsid w:val="002C1D51"/>
    <w:rsid w:val="00306719"/>
    <w:rsid w:val="00333464"/>
    <w:rsid w:val="00336E56"/>
    <w:rsid w:val="00347857"/>
    <w:rsid w:val="00363135"/>
    <w:rsid w:val="00393C7E"/>
    <w:rsid w:val="003A1784"/>
    <w:rsid w:val="004D66C5"/>
    <w:rsid w:val="005347F2"/>
    <w:rsid w:val="005A3D69"/>
    <w:rsid w:val="006068D3"/>
    <w:rsid w:val="0067320F"/>
    <w:rsid w:val="006C0C8E"/>
    <w:rsid w:val="006D58A4"/>
    <w:rsid w:val="007335D5"/>
    <w:rsid w:val="00747C72"/>
    <w:rsid w:val="0075657B"/>
    <w:rsid w:val="00762D31"/>
    <w:rsid w:val="007A48DB"/>
    <w:rsid w:val="007B22EF"/>
    <w:rsid w:val="00832582"/>
    <w:rsid w:val="0086261E"/>
    <w:rsid w:val="008857B8"/>
    <w:rsid w:val="008B6D67"/>
    <w:rsid w:val="008E5EEC"/>
    <w:rsid w:val="009863ED"/>
    <w:rsid w:val="00AA429B"/>
    <w:rsid w:val="00AD0A0B"/>
    <w:rsid w:val="00AD4FFE"/>
    <w:rsid w:val="00AF7709"/>
    <w:rsid w:val="00AF7984"/>
    <w:rsid w:val="00B20F31"/>
    <w:rsid w:val="00B8425D"/>
    <w:rsid w:val="00C51A01"/>
    <w:rsid w:val="00C7564E"/>
    <w:rsid w:val="00C76B78"/>
    <w:rsid w:val="00C80246"/>
    <w:rsid w:val="00D10067"/>
    <w:rsid w:val="00D215B9"/>
    <w:rsid w:val="00D36715"/>
    <w:rsid w:val="00D534D9"/>
    <w:rsid w:val="00D842BF"/>
    <w:rsid w:val="00E47AE4"/>
    <w:rsid w:val="00EE72E0"/>
    <w:rsid w:val="00F3124D"/>
    <w:rsid w:val="00F722DB"/>
    <w:rsid w:val="00F74044"/>
    <w:rsid w:val="00F8139B"/>
    <w:rsid w:val="00F85D45"/>
    <w:rsid w:val="00FB00B6"/>
    <w:rsid w:val="00FE6C10"/>
    <w:rsid w:val="00FF27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4F0F4A1"/>
  <w15:docId w15:val="{89263F15-D763-4094-8F56-5DE6A605BE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0820C4"/>
    <w:pPr>
      <w:spacing w:after="200" w:line="276" w:lineRule="auto"/>
    </w:pPr>
    <w:rPr>
      <w:rFonts w:ascii="Calibri" w:eastAsia="Calibri" w:hAnsi="Calibri" w:cs="Times New Roman"/>
    </w:rPr>
  </w:style>
  <w:style w:type="paragraph" w:styleId="Nadpis2">
    <w:name w:val="heading 2"/>
    <w:basedOn w:val="Normlny"/>
    <w:next w:val="Normlny"/>
    <w:link w:val="Nadpis2Char"/>
    <w:qFormat/>
    <w:rsid w:val="000256DB"/>
    <w:pPr>
      <w:keepNext/>
      <w:suppressAutoHyphens/>
      <w:spacing w:before="120" w:after="0" w:line="240" w:lineRule="auto"/>
      <w:jc w:val="both"/>
      <w:outlineLvl w:val="1"/>
    </w:pPr>
    <w:rPr>
      <w:rFonts w:ascii="Times New Roman" w:eastAsia="Times New Roman" w:hAnsi="Times New Roman"/>
      <w:sz w:val="24"/>
      <w:szCs w:val="20"/>
      <w:lang w:val="cs-CZ" w:eastAsia="ar-SA"/>
    </w:rPr>
  </w:style>
  <w:style w:type="paragraph" w:styleId="Nadpis3">
    <w:name w:val="heading 3"/>
    <w:basedOn w:val="Normlny"/>
    <w:next w:val="Normlny"/>
    <w:link w:val="Nadpis3Char"/>
    <w:qFormat/>
    <w:rsid w:val="000256DB"/>
    <w:pPr>
      <w:keepNext/>
      <w:suppressAutoHyphens/>
      <w:spacing w:after="0" w:line="240" w:lineRule="auto"/>
      <w:ind w:left="3119" w:hanging="3119"/>
      <w:jc w:val="both"/>
      <w:outlineLvl w:val="2"/>
    </w:pPr>
    <w:rPr>
      <w:rFonts w:ascii="Times New Roman" w:eastAsia="Times New Roman" w:hAnsi="Times New Roman"/>
      <w:sz w:val="24"/>
      <w:szCs w:val="20"/>
      <w:lang w:val="cs-CZ" w:eastAsia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OdsekzoznamuChar">
    <w:name w:val="Odsek zoznamu Char"/>
    <w:link w:val="Odsekzoznamu"/>
    <w:uiPriority w:val="34"/>
    <w:locked/>
    <w:rsid w:val="000820C4"/>
    <w:rPr>
      <w:rFonts w:ascii="Times New Roman" w:hAnsi="Times New Roman"/>
    </w:rPr>
  </w:style>
  <w:style w:type="paragraph" w:styleId="Odsekzoznamu">
    <w:name w:val="List Paragraph"/>
    <w:basedOn w:val="Normlny"/>
    <w:link w:val="OdsekzoznamuChar"/>
    <w:uiPriority w:val="34"/>
    <w:qFormat/>
    <w:rsid w:val="000820C4"/>
    <w:pPr>
      <w:ind w:left="720"/>
      <w:contextualSpacing/>
    </w:pPr>
    <w:rPr>
      <w:rFonts w:ascii="Times New Roman" w:eastAsiaTheme="minorHAnsi" w:hAnsi="Times New Roman" w:cstheme="minorBidi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820C4"/>
    <w:pPr>
      <w:spacing w:after="0" w:line="240" w:lineRule="auto"/>
    </w:pPr>
    <w:rPr>
      <w:rFonts w:ascii="Times New Roman" w:eastAsia="Times New Roman" w:hAnsi="Times New Roman"/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0820C4"/>
    <w:rPr>
      <w:rFonts w:ascii="Times New Roman" w:eastAsia="Times New Roman" w:hAnsi="Times New Roman" w:cs="Times New Roman"/>
      <w:sz w:val="20"/>
      <w:szCs w:val="20"/>
    </w:rPr>
  </w:style>
  <w:style w:type="character" w:styleId="Odkaznapoznmkupodiarou">
    <w:name w:val="footnote reference"/>
    <w:uiPriority w:val="99"/>
    <w:semiHidden/>
    <w:rsid w:val="000820C4"/>
    <w:rPr>
      <w:vertAlign w:val="superscript"/>
    </w:rPr>
  </w:style>
  <w:style w:type="paragraph" w:styleId="Hlavika">
    <w:name w:val="header"/>
    <w:basedOn w:val="Normlny"/>
    <w:link w:val="HlavikaChar"/>
    <w:uiPriority w:val="99"/>
    <w:unhideWhenUsed/>
    <w:rsid w:val="008E5E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8E5EEC"/>
    <w:rPr>
      <w:rFonts w:ascii="Calibri" w:eastAsia="Calibri" w:hAnsi="Calibri" w:cs="Times New Roman"/>
    </w:rPr>
  </w:style>
  <w:style w:type="paragraph" w:styleId="Pta">
    <w:name w:val="footer"/>
    <w:basedOn w:val="Normlny"/>
    <w:link w:val="PtaChar"/>
    <w:uiPriority w:val="99"/>
    <w:unhideWhenUsed/>
    <w:rsid w:val="008E5E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8E5EEC"/>
    <w:rPr>
      <w:rFonts w:ascii="Calibri" w:eastAsia="Calibri" w:hAnsi="Calibri" w:cs="Times New Roman"/>
    </w:rPr>
  </w:style>
  <w:style w:type="paragraph" w:styleId="Zkladntext">
    <w:name w:val="Body Text"/>
    <w:basedOn w:val="Normlny"/>
    <w:link w:val="ZkladntextChar"/>
    <w:uiPriority w:val="1"/>
    <w:qFormat/>
    <w:rsid w:val="008E5EEC"/>
    <w:pPr>
      <w:widowControl w:val="0"/>
      <w:spacing w:after="0" w:line="240" w:lineRule="auto"/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1"/>
    <w:rsid w:val="008E5EEC"/>
    <w:rPr>
      <w:rFonts w:ascii="Times New Roman" w:eastAsia="Times New Roman" w:hAnsi="Times New Roman" w:cs="Times New Roman"/>
      <w:sz w:val="24"/>
      <w:szCs w:val="24"/>
    </w:rPr>
  </w:style>
  <w:style w:type="paragraph" w:customStyle="1" w:styleId="TopHeader">
    <w:name w:val="Top Header"/>
    <w:basedOn w:val="Normlny"/>
    <w:qFormat/>
    <w:rsid w:val="00D842BF"/>
    <w:pPr>
      <w:spacing w:after="0" w:line="240" w:lineRule="auto"/>
      <w:jc w:val="center"/>
    </w:pPr>
    <w:rPr>
      <w:rFonts w:ascii="Arial Narrow" w:eastAsia="Times New Roman" w:hAnsi="Arial Narrow"/>
      <w:b/>
      <w:bCs/>
    </w:rPr>
  </w:style>
  <w:style w:type="character" w:customStyle="1" w:styleId="Nadpis2Char">
    <w:name w:val="Nadpis 2 Char"/>
    <w:basedOn w:val="Predvolenpsmoodseku"/>
    <w:link w:val="Nadpis2"/>
    <w:rsid w:val="000256DB"/>
    <w:rPr>
      <w:rFonts w:ascii="Times New Roman" w:eastAsia="Times New Roman" w:hAnsi="Times New Roman" w:cs="Times New Roman"/>
      <w:sz w:val="24"/>
      <w:szCs w:val="20"/>
      <w:lang w:val="cs-CZ" w:eastAsia="ar-SA"/>
    </w:rPr>
  </w:style>
  <w:style w:type="character" w:customStyle="1" w:styleId="Nadpis3Char">
    <w:name w:val="Nadpis 3 Char"/>
    <w:basedOn w:val="Predvolenpsmoodseku"/>
    <w:link w:val="Nadpis3"/>
    <w:rsid w:val="000256DB"/>
    <w:rPr>
      <w:rFonts w:ascii="Times New Roman" w:eastAsia="Times New Roman" w:hAnsi="Times New Roman" w:cs="Times New Roman"/>
      <w:sz w:val="24"/>
      <w:szCs w:val="20"/>
      <w:lang w:val="cs-CZ" w:eastAsia="ar-SA"/>
    </w:rPr>
  </w:style>
  <w:style w:type="table" w:styleId="Mriekatabuky">
    <w:name w:val="Table Grid"/>
    <w:basedOn w:val="Normlnatabuka"/>
    <w:uiPriority w:val="39"/>
    <w:rsid w:val="006068D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lnywebov">
    <w:name w:val="Normal (Web)"/>
    <w:basedOn w:val="Normlny"/>
    <w:uiPriority w:val="99"/>
    <w:semiHidden/>
    <w:unhideWhenUsed/>
    <w:rsid w:val="00FF270F"/>
    <w:pPr>
      <w:spacing w:before="100" w:beforeAutospacing="1" w:after="100" w:afterAutospacing="1" w:line="240" w:lineRule="auto"/>
    </w:pPr>
    <w:rPr>
      <w:rFonts w:eastAsiaTheme="minorHAnsi" w:cs="Calibri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583446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5</Pages>
  <Words>2104</Words>
  <Characters>11999</Characters>
  <Application>Microsoft Office Word</Application>
  <DocSecurity>0</DocSecurity>
  <Lines>99</Lines>
  <Paragraphs>28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14075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Uzivatel</dc:creator>
  <cp:lastModifiedBy>Lenka Dvoravkoa</cp:lastModifiedBy>
  <cp:revision>4</cp:revision>
  <dcterms:created xsi:type="dcterms:W3CDTF">2022-06-23T10:54:00Z</dcterms:created>
  <dcterms:modified xsi:type="dcterms:W3CDTF">2022-06-23T11:26:00Z</dcterms:modified>
</cp:coreProperties>
</file>