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BE03F4" w14:textId="70E2B4DE" w:rsidR="00D665CF" w:rsidRDefault="00492956" w:rsidP="0049295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2956">
        <w:rPr>
          <w:rFonts w:ascii="Times New Roman" w:hAnsi="Times New Roman" w:cs="Times New Roman"/>
          <w:b/>
          <w:sz w:val="24"/>
          <w:szCs w:val="24"/>
        </w:rPr>
        <w:t>Poznámky k účtovnej závierke k 31.12.</w:t>
      </w:r>
      <w:r w:rsidR="00C36807">
        <w:rPr>
          <w:rFonts w:ascii="Times New Roman" w:hAnsi="Times New Roman" w:cs="Times New Roman"/>
          <w:b/>
          <w:sz w:val="24"/>
          <w:szCs w:val="24"/>
        </w:rPr>
        <w:t>2021</w:t>
      </w:r>
    </w:p>
    <w:p w14:paraId="04AA6DA1" w14:textId="77777777" w:rsidR="00492956" w:rsidRPr="00492956" w:rsidRDefault="00492956" w:rsidP="0049295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14:paraId="193C5FA1" w14:textId="77777777" w:rsidR="00492956" w:rsidRPr="00492956" w:rsidRDefault="00492956" w:rsidP="00492956">
      <w:pPr>
        <w:spacing w:after="0" w:line="240" w:lineRule="auto"/>
        <w:rPr>
          <w:rFonts w:ascii="Times New Roman" w:eastAsia="Calibri" w:hAnsi="Times New Roman" w:cs="Times New Roman"/>
          <w:b/>
          <w:sz w:val="24"/>
        </w:rPr>
      </w:pPr>
      <w:r w:rsidRPr="00492956">
        <w:rPr>
          <w:rFonts w:ascii="Times New Roman" w:eastAsia="Calibri" w:hAnsi="Times New Roman" w:cs="Times New Roman"/>
          <w:b/>
          <w:sz w:val="24"/>
        </w:rPr>
        <w:t>Informácie o účtovnej jednotke</w:t>
      </w:r>
    </w:p>
    <w:p w14:paraId="3C2D686C" w14:textId="77777777" w:rsidR="00492956" w:rsidRDefault="00492956" w:rsidP="00492956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492956">
        <w:rPr>
          <w:rFonts w:ascii="Times New Roman" w:eastAsia="Calibri" w:hAnsi="Times New Roman" w:cs="Times New Roman"/>
          <w:b/>
          <w:sz w:val="24"/>
        </w:rPr>
        <w:t>Obchodné meno a sídlo spoločnosti:</w:t>
      </w:r>
    </w:p>
    <w:p w14:paraId="350BD545" w14:textId="6A048D8F" w:rsidR="00316DC3" w:rsidRDefault="00D40556" w:rsidP="00492956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WEMART BJ s.r.o.</w:t>
      </w:r>
    </w:p>
    <w:p w14:paraId="22019056" w14:textId="0A514276" w:rsidR="00A43C71" w:rsidRDefault="00D40556" w:rsidP="00492956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Starý Blich 243/23</w:t>
      </w:r>
    </w:p>
    <w:p w14:paraId="310AE5AC" w14:textId="023FE1DE" w:rsidR="00492956" w:rsidRDefault="00D40556" w:rsidP="00492956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085 01  Bardejov </w:t>
      </w:r>
    </w:p>
    <w:p w14:paraId="0A19B454" w14:textId="77777777" w:rsidR="00492956" w:rsidRDefault="00492956" w:rsidP="00492956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1727C0E0" w14:textId="03A034EF" w:rsidR="00492956" w:rsidRPr="00492956" w:rsidRDefault="00492956" w:rsidP="00492956">
      <w:pPr>
        <w:spacing w:after="0"/>
        <w:ind w:left="0" w:firstLine="0"/>
        <w:jc w:val="both"/>
        <w:rPr>
          <w:rFonts w:ascii="Times New Roman" w:eastAsia="Calibri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Spoločnosť </w:t>
      </w:r>
      <w:r w:rsidR="00D40556">
        <w:rPr>
          <w:rFonts w:ascii="Times New Roman" w:hAnsi="Times New Roman" w:cs="Times New Roman"/>
          <w:sz w:val="24"/>
        </w:rPr>
        <w:t>WEMART BJ s.r</w:t>
      </w:r>
      <w:r>
        <w:rPr>
          <w:rFonts w:ascii="Times New Roman" w:hAnsi="Times New Roman" w:cs="Times New Roman"/>
          <w:sz w:val="24"/>
        </w:rPr>
        <w:t>.</w:t>
      </w:r>
      <w:r w:rsidR="00D40556">
        <w:rPr>
          <w:rFonts w:ascii="Times New Roman" w:hAnsi="Times New Roman" w:cs="Times New Roman"/>
          <w:sz w:val="24"/>
        </w:rPr>
        <w:t>o.</w:t>
      </w:r>
      <w:r>
        <w:rPr>
          <w:rFonts w:ascii="Times New Roman" w:hAnsi="Times New Roman" w:cs="Times New Roman"/>
          <w:sz w:val="24"/>
        </w:rPr>
        <w:t xml:space="preserve"> </w:t>
      </w:r>
      <w:r w:rsidRPr="00492956">
        <w:rPr>
          <w:rFonts w:ascii="Times New Roman" w:eastAsia="Calibri" w:hAnsi="Times New Roman" w:cs="Times New Roman"/>
          <w:sz w:val="24"/>
        </w:rPr>
        <w:t>do ob</w:t>
      </w:r>
      <w:r>
        <w:rPr>
          <w:rFonts w:ascii="Times New Roman" w:hAnsi="Times New Roman" w:cs="Times New Roman"/>
          <w:sz w:val="24"/>
        </w:rPr>
        <w:t xml:space="preserve">chodného registra bola zapísaná </w:t>
      </w:r>
      <w:r w:rsidR="00D40556">
        <w:rPr>
          <w:rFonts w:ascii="Times New Roman" w:hAnsi="Times New Roman" w:cs="Times New Roman"/>
          <w:sz w:val="24"/>
        </w:rPr>
        <w:t>09.10.2018</w:t>
      </w:r>
      <w:r w:rsidRPr="00492956">
        <w:rPr>
          <w:rFonts w:ascii="Times New Roman" w:eastAsia="Calibri" w:hAnsi="Times New Roman" w:cs="Times New Roman"/>
          <w:sz w:val="24"/>
        </w:rPr>
        <w:t xml:space="preserve"> (Obchodný register Okresného súdu v Prešove, oddiel Sro, vložka </w:t>
      </w:r>
      <w:r w:rsidR="00D40556">
        <w:rPr>
          <w:rFonts w:ascii="Times New Roman" w:hAnsi="Times New Roman" w:cs="Times New Roman"/>
          <w:sz w:val="24"/>
        </w:rPr>
        <w:t>37104</w:t>
      </w:r>
      <w:r>
        <w:rPr>
          <w:rFonts w:ascii="Times New Roman" w:hAnsi="Times New Roman" w:cs="Times New Roman"/>
          <w:sz w:val="24"/>
        </w:rPr>
        <w:t>/</w:t>
      </w:r>
      <w:r w:rsidRPr="00492956">
        <w:rPr>
          <w:rFonts w:ascii="Times New Roman" w:eastAsia="Calibri" w:hAnsi="Times New Roman" w:cs="Times New Roman"/>
          <w:sz w:val="24"/>
        </w:rPr>
        <w:t>P).</w:t>
      </w:r>
    </w:p>
    <w:p w14:paraId="6B1F1A5A" w14:textId="77777777" w:rsidR="00492956" w:rsidRPr="00492956" w:rsidRDefault="00492956" w:rsidP="00492956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</w:p>
    <w:p w14:paraId="15960B93" w14:textId="6445FAFE" w:rsidR="00EE34B7" w:rsidRPr="00FC74EA" w:rsidRDefault="00492956" w:rsidP="00FC74E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</w:rPr>
      </w:pPr>
      <w:r w:rsidRPr="00492956">
        <w:rPr>
          <w:rFonts w:ascii="Times New Roman" w:eastAsia="Calibri" w:hAnsi="Times New Roman" w:cs="Times New Roman"/>
          <w:b/>
          <w:sz w:val="24"/>
        </w:rPr>
        <w:t>Hlavnými činnosťami spoločnosti sú:</w:t>
      </w:r>
    </w:p>
    <w:p w14:paraId="595B04BB" w14:textId="77777777"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492956">
        <w:rPr>
          <w:rFonts w:ascii="Times New Roman" w:hAnsi="Times New Roman" w:cs="Times New Roman"/>
          <w:sz w:val="24"/>
        </w:rPr>
        <w:t>- uskutočňovanie stavieb a ich zmien</w:t>
      </w:r>
      <w:r>
        <w:rPr>
          <w:rFonts w:ascii="Times New Roman" w:hAnsi="Times New Roman" w:cs="Times New Roman"/>
          <w:sz w:val="24"/>
        </w:rPr>
        <w:t>,</w:t>
      </w:r>
    </w:p>
    <w:p w14:paraId="13D16DED" w14:textId="77777777"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</w:t>
      </w:r>
      <w:r w:rsidR="00A04ABB">
        <w:rPr>
          <w:rFonts w:ascii="Times New Roman" w:hAnsi="Times New Roman" w:cs="Times New Roman"/>
          <w:sz w:val="24"/>
        </w:rPr>
        <w:t xml:space="preserve"> prípravné práce pre stavbu</w:t>
      </w:r>
      <w:r>
        <w:rPr>
          <w:rFonts w:ascii="Times New Roman" w:hAnsi="Times New Roman" w:cs="Times New Roman"/>
          <w:sz w:val="24"/>
        </w:rPr>
        <w:t>.</w:t>
      </w:r>
    </w:p>
    <w:p w14:paraId="6472D777" w14:textId="77777777"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24C0DD2E" w14:textId="614281DE" w:rsidR="00492956" w:rsidRPr="00EE34B7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bCs/>
          <w:sz w:val="24"/>
        </w:rPr>
      </w:pPr>
      <w:r w:rsidRPr="00492956">
        <w:rPr>
          <w:rFonts w:ascii="Times New Roman" w:hAnsi="Times New Roman" w:cs="Times New Roman"/>
          <w:b/>
          <w:sz w:val="24"/>
        </w:rPr>
        <w:t>Priemerný počet zamestnancov</w:t>
      </w:r>
      <w:r>
        <w:rPr>
          <w:rFonts w:ascii="Times New Roman" w:hAnsi="Times New Roman" w:cs="Times New Roman"/>
          <w:b/>
          <w:sz w:val="24"/>
        </w:rPr>
        <w:t>:</w:t>
      </w:r>
      <w:r w:rsidR="00EE34B7">
        <w:rPr>
          <w:rFonts w:ascii="Times New Roman" w:hAnsi="Times New Roman" w:cs="Times New Roman"/>
          <w:b/>
          <w:sz w:val="24"/>
        </w:rPr>
        <w:t xml:space="preserve"> </w:t>
      </w:r>
      <w:r w:rsidR="00EE34B7" w:rsidRPr="00EE34B7">
        <w:rPr>
          <w:rFonts w:ascii="Times New Roman" w:hAnsi="Times New Roman" w:cs="Times New Roman"/>
          <w:bCs/>
          <w:sz w:val="24"/>
        </w:rPr>
        <w:t>0</w:t>
      </w:r>
    </w:p>
    <w:p w14:paraId="7BF3F91F" w14:textId="77777777" w:rsidR="00492956" w:rsidRDefault="00492956" w:rsidP="00EE34B7">
      <w:p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</w:p>
    <w:p w14:paraId="59A921A8" w14:textId="77777777" w:rsidR="00492956" w:rsidRP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492956">
        <w:rPr>
          <w:rFonts w:ascii="Times New Roman" w:hAnsi="Times New Roman" w:cs="Times New Roman"/>
          <w:b/>
          <w:sz w:val="24"/>
        </w:rPr>
        <w:t>Právny dôvod zostavenia účtovnej závierky:</w:t>
      </w:r>
    </w:p>
    <w:p w14:paraId="487D0C90" w14:textId="29998F8A" w:rsidR="00492956" w:rsidRP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Účtovná závierka spoločnosti k 31.12.20</w:t>
      </w:r>
      <w:r w:rsidR="005A4BD0">
        <w:rPr>
          <w:rFonts w:ascii="Times New Roman" w:hAnsi="Times New Roman" w:cs="Times New Roman"/>
          <w:sz w:val="24"/>
        </w:rPr>
        <w:t>2</w:t>
      </w:r>
      <w:r w:rsidR="00C36807">
        <w:rPr>
          <w:rFonts w:ascii="Times New Roman" w:hAnsi="Times New Roman" w:cs="Times New Roman"/>
          <w:sz w:val="24"/>
        </w:rPr>
        <w:t>1</w:t>
      </w:r>
      <w:r>
        <w:rPr>
          <w:rFonts w:ascii="Times New Roman" w:hAnsi="Times New Roman" w:cs="Times New Roman"/>
          <w:sz w:val="24"/>
        </w:rPr>
        <w:t xml:space="preserve"> je zostavená ako riadna účtovná závierka podľa </w:t>
      </w:r>
    </w:p>
    <w:p w14:paraId="0057C4B0" w14:textId="7BF9636B" w:rsidR="00492956" w:rsidRDefault="00492956" w:rsidP="00492956">
      <w:p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§ 17 ods. 6 zákona NR SR č. 431/2002 Z.z. o účtovníctve, za účtovné obdobie od 01.01.20</w:t>
      </w:r>
      <w:r w:rsidR="005A4BD0">
        <w:rPr>
          <w:rFonts w:ascii="Times New Roman" w:hAnsi="Times New Roman" w:cs="Times New Roman"/>
          <w:sz w:val="24"/>
        </w:rPr>
        <w:t>2</w:t>
      </w:r>
      <w:r w:rsidR="00C36807">
        <w:rPr>
          <w:rFonts w:ascii="Times New Roman" w:hAnsi="Times New Roman" w:cs="Times New Roman"/>
          <w:sz w:val="24"/>
        </w:rPr>
        <w:t>1</w:t>
      </w:r>
      <w:r w:rsidR="005A4BD0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do 31.12.20</w:t>
      </w:r>
      <w:r w:rsidR="005A4BD0">
        <w:rPr>
          <w:rFonts w:ascii="Times New Roman" w:hAnsi="Times New Roman" w:cs="Times New Roman"/>
          <w:sz w:val="24"/>
        </w:rPr>
        <w:t>2</w:t>
      </w:r>
      <w:r w:rsidR="00C36807">
        <w:rPr>
          <w:rFonts w:ascii="Times New Roman" w:hAnsi="Times New Roman" w:cs="Times New Roman"/>
          <w:sz w:val="24"/>
        </w:rPr>
        <w:t>1</w:t>
      </w:r>
      <w:r>
        <w:rPr>
          <w:rFonts w:ascii="Times New Roman" w:hAnsi="Times New Roman" w:cs="Times New Roman"/>
          <w:sz w:val="24"/>
        </w:rPr>
        <w:t>.</w:t>
      </w:r>
    </w:p>
    <w:p w14:paraId="42213548" w14:textId="77777777" w:rsidR="00492956" w:rsidRDefault="00492956" w:rsidP="00492956">
      <w:p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</w:p>
    <w:p w14:paraId="0F05DE7B" w14:textId="77777777" w:rsidR="00492956" w:rsidRPr="005A0E03" w:rsidRDefault="00492956" w:rsidP="00492956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Dátum schválenia účtovnej závierky za predchádzajúce účtovné obdobie</w:t>
      </w:r>
    </w:p>
    <w:p w14:paraId="6F34D5F2" w14:textId="58DAC04D" w:rsidR="00492956" w:rsidRDefault="0062180D" w:rsidP="00492956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30.6.2021</w:t>
      </w:r>
    </w:p>
    <w:p w14:paraId="590086C5" w14:textId="77777777" w:rsidR="005A0E03" w:rsidRPr="005A0E03" w:rsidRDefault="005A0E03" w:rsidP="00492956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043F161A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t>Informácie o účtovných zásadách a účtovných metódach</w:t>
      </w:r>
    </w:p>
    <w:p w14:paraId="033F9175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38BBD6D9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t>Východiská pre zostavenie účtovnej závierky</w:t>
      </w:r>
    </w:p>
    <w:p w14:paraId="192E1628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Účtovná závierka bola zostavená za predpokladu nepretržitého trvania spoloč</w:t>
      </w:r>
      <w:r>
        <w:rPr>
          <w:rFonts w:ascii="Times New Roman" w:hAnsi="Times New Roman" w:cs="Times New Roman"/>
          <w:sz w:val="24"/>
          <w:szCs w:val="24"/>
        </w:rPr>
        <w:t>nosti</w:t>
      </w:r>
      <w:r w:rsidRPr="005A0E03">
        <w:rPr>
          <w:rFonts w:ascii="Times New Roman" w:hAnsi="Times New Roman" w:cs="Times New Roman"/>
          <w:sz w:val="24"/>
          <w:szCs w:val="24"/>
        </w:rPr>
        <w:t>.</w:t>
      </w:r>
    </w:p>
    <w:p w14:paraId="1814C66A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Účtovné metódy a všeobecné účtovné zásady boli účtovnou jednotkou konzistentne</w:t>
      </w:r>
    </w:p>
    <w:p w14:paraId="700C87BA" w14:textId="77777777" w:rsidR="00492956" w:rsidRDefault="005A0E03" w:rsidP="005A0E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aplikované v rámci platného zákona o účtovníctve.</w:t>
      </w:r>
    </w:p>
    <w:p w14:paraId="2BBFE5C1" w14:textId="77777777" w:rsidR="005A0E03" w:rsidRDefault="005A0E03" w:rsidP="005A0E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BDDE843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Poh</w:t>
      </w:r>
      <w:r>
        <w:rPr>
          <w:rFonts w:ascii="TimesNewRoman,Bold" w:hAnsi="TimesNewRoman,Bold" w:cs="TimesNewRoman,Bold"/>
          <w:b/>
          <w:bCs/>
          <w:sz w:val="24"/>
          <w:szCs w:val="24"/>
        </w:rPr>
        <w:t>ľ</w:t>
      </w:r>
      <w:r>
        <w:rPr>
          <w:rFonts w:ascii="Times New Roman" w:hAnsi="Times New Roman" w:cs="Times New Roman"/>
          <w:b/>
          <w:bCs/>
          <w:sz w:val="24"/>
          <w:szCs w:val="24"/>
        </w:rPr>
        <w:t>adávky</w:t>
      </w:r>
    </w:p>
    <w:p w14:paraId="0B2459AA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Poh</w:t>
      </w:r>
      <w:r>
        <w:rPr>
          <w:rFonts w:ascii="TimesNewRoman" w:hAnsi="TimesNewRoman" w:cs="TimesNewRoman"/>
          <w:sz w:val="24"/>
          <w:szCs w:val="24"/>
        </w:rPr>
        <w:t>ľ</w:t>
      </w:r>
      <w:r>
        <w:rPr>
          <w:rFonts w:ascii="Times New Roman" w:hAnsi="Times New Roman" w:cs="Times New Roman"/>
          <w:sz w:val="24"/>
          <w:szCs w:val="24"/>
        </w:rPr>
        <w:t xml:space="preserve">adávky sa pri ich vzniku </w:t>
      </w:r>
      <w:r w:rsidRPr="005A0E03">
        <w:rPr>
          <w:rFonts w:ascii="Times New Roman" w:hAnsi="Times New Roman" w:cs="Times New Roman"/>
          <w:sz w:val="24"/>
          <w:szCs w:val="24"/>
        </w:rPr>
        <w:t>oce</w:t>
      </w:r>
      <w:r>
        <w:rPr>
          <w:rFonts w:ascii="Times New Roman" w:hAnsi="Times New Roman" w:cs="Times New Roman"/>
          <w:sz w:val="24"/>
          <w:szCs w:val="24"/>
        </w:rPr>
        <w:t>ň</w:t>
      </w:r>
      <w:r w:rsidRPr="005A0E03">
        <w:rPr>
          <w:rFonts w:ascii="Times New Roman" w:hAnsi="Times New Roman" w:cs="Times New Roman"/>
          <w:sz w:val="24"/>
          <w:szCs w:val="24"/>
        </w:rPr>
        <w:t>ujú</w:t>
      </w:r>
      <w:r>
        <w:rPr>
          <w:rFonts w:ascii="Times New Roman" w:hAnsi="Times New Roman" w:cs="Times New Roman"/>
          <w:sz w:val="24"/>
          <w:szCs w:val="24"/>
        </w:rPr>
        <w:t xml:space="preserve"> ich menovitou hodnotou; postúpené poh</w:t>
      </w:r>
      <w:r>
        <w:rPr>
          <w:rFonts w:ascii="TimesNewRoman" w:hAnsi="TimesNewRoman" w:cs="TimesNewRoman"/>
          <w:sz w:val="24"/>
          <w:szCs w:val="24"/>
        </w:rPr>
        <w:t>ľ</w:t>
      </w:r>
      <w:r>
        <w:rPr>
          <w:rFonts w:ascii="Times New Roman" w:hAnsi="Times New Roman" w:cs="Times New Roman"/>
          <w:sz w:val="24"/>
          <w:szCs w:val="24"/>
        </w:rPr>
        <w:t>adávky</w:t>
      </w:r>
    </w:p>
    <w:p w14:paraId="0C908409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 oceňujú obstarávacou cenou, vrátane nákladov súvisiacich s obstaraním. Toto ocenenie</w:t>
      </w:r>
    </w:p>
    <w:p w14:paraId="1F26065E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 znižuje o pochybné a nevymožite</w:t>
      </w:r>
      <w:r>
        <w:rPr>
          <w:rFonts w:ascii="TimesNewRoman" w:hAnsi="TimesNewRoman" w:cs="TimesNewRoman"/>
          <w:sz w:val="24"/>
          <w:szCs w:val="24"/>
        </w:rPr>
        <w:t>ľ</w:t>
      </w:r>
      <w:r>
        <w:rPr>
          <w:rFonts w:ascii="Times New Roman" w:hAnsi="Times New Roman" w:cs="Times New Roman"/>
          <w:sz w:val="24"/>
          <w:szCs w:val="24"/>
        </w:rPr>
        <w:t>né poh</w:t>
      </w:r>
      <w:r>
        <w:rPr>
          <w:rFonts w:ascii="TimesNewRoman" w:hAnsi="TimesNewRoman" w:cs="TimesNewRoman"/>
          <w:sz w:val="24"/>
          <w:szCs w:val="24"/>
        </w:rPr>
        <w:t>ľ</w:t>
      </w:r>
      <w:r>
        <w:rPr>
          <w:rFonts w:ascii="Times New Roman" w:hAnsi="Times New Roman" w:cs="Times New Roman"/>
          <w:sz w:val="24"/>
          <w:szCs w:val="24"/>
        </w:rPr>
        <w:t>adávky.</w:t>
      </w:r>
    </w:p>
    <w:p w14:paraId="10CF075D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715A2BA3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t>Pe</w:t>
      </w:r>
      <w:r>
        <w:rPr>
          <w:rFonts w:ascii="Times New Roman" w:hAnsi="Times New Roman" w:cs="Times New Roman"/>
          <w:b/>
          <w:bCs/>
          <w:sz w:val="24"/>
          <w:szCs w:val="24"/>
        </w:rPr>
        <w:t>ň</w:t>
      </w:r>
      <w:r w:rsidRPr="005A0E03">
        <w:rPr>
          <w:rFonts w:ascii="Times New Roman" w:hAnsi="Times New Roman" w:cs="Times New Roman"/>
          <w:b/>
          <w:bCs/>
          <w:sz w:val="24"/>
          <w:szCs w:val="24"/>
        </w:rPr>
        <w:t>ažné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prostriedky a ceniny</w:t>
      </w:r>
    </w:p>
    <w:p w14:paraId="2B48F68A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Peňažné prostriedky a ceniny sa oceňujú ich menovitou hodnotou.</w:t>
      </w:r>
    </w:p>
    <w:p w14:paraId="2926DC62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52E163AF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Náklady budúcich období a príjmy budúcich období</w:t>
      </w:r>
    </w:p>
    <w:p w14:paraId="2BBA0060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Náklady budúcich období a príjmy budúcich období sa vykazujú vo výške, ktorá je</w:t>
      </w:r>
    </w:p>
    <w:p w14:paraId="19AD2783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potrebná na dodržanie zásady vecnej a časovej súvislosti s účtovným obdobím.</w:t>
      </w:r>
    </w:p>
    <w:p w14:paraId="22D18EC1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5C5E4480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Záväzky</w:t>
      </w:r>
    </w:p>
    <w:p w14:paraId="2776B9CB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Záväzky pri ich vzniku sa oceňujú menovitou hodnotou. Záväzky pri ich prevzatí sa</w:t>
      </w:r>
    </w:p>
    <w:p w14:paraId="10C26BAD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oceňujú obstarávacou cenou. Ak sa pri inventarizácii zistí, že suma záväzkov je iná ako</w:t>
      </w:r>
    </w:p>
    <w:p w14:paraId="0DA997E7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ich výška v účtovníctve, uvedú sa záväzky v účtovníctve a v účtovnej závierke v tomto</w:t>
      </w:r>
    </w:p>
    <w:p w14:paraId="3E353A68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zistenom ocenení.</w:t>
      </w:r>
    </w:p>
    <w:p w14:paraId="1B0E782F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152552BB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t>Informácie o údajoch na strane aktív súvahy</w:t>
      </w:r>
    </w:p>
    <w:p w14:paraId="53E3977D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5D378228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Pohľadávky</w:t>
      </w:r>
    </w:p>
    <w:p w14:paraId="35891A04" w14:textId="4A3AC910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 xml:space="preserve">Vykázané pohľadávky z obchodného styku </w:t>
      </w:r>
      <w:r w:rsidR="00FA00BF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 EUR.</w:t>
      </w:r>
    </w:p>
    <w:p w14:paraId="67B7CAFD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10F34D51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Finančné účty</w:t>
      </w:r>
    </w:p>
    <w:p w14:paraId="60E9C423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Ako finančné účty sú vykázané peniaze v pokladnici a účty v bankách.</w:t>
      </w:r>
    </w:p>
    <w:p w14:paraId="031656E6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0B10636A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t>Informácie o údajoch na strane pasív súvahy</w:t>
      </w:r>
    </w:p>
    <w:p w14:paraId="0EC29348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5998FD59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Vlastné imanie</w:t>
      </w:r>
    </w:p>
    <w:p w14:paraId="5D3C25DF" w14:textId="39CD6832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 xml:space="preserve">Vo výške zapísaného ZI </w:t>
      </w:r>
      <w:r w:rsidR="007F3C7F">
        <w:rPr>
          <w:rFonts w:ascii="Times New Roman" w:hAnsi="Times New Roman" w:cs="Times New Roman"/>
          <w:sz w:val="24"/>
          <w:szCs w:val="24"/>
        </w:rPr>
        <w:t>5 000</w:t>
      </w:r>
      <w:r w:rsidRPr="005A0E03">
        <w:rPr>
          <w:rFonts w:ascii="Times New Roman" w:hAnsi="Times New Roman" w:cs="Times New Roman"/>
          <w:sz w:val="24"/>
          <w:szCs w:val="24"/>
        </w:rPr>
        <w:t xml:space="preserve"> EUR</w:t>
      </w:r>
    </w:p>
    <w:p w14:paraId="6785B8C5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100E58D4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Záväzky</w:t>
      </w:r>
    </w:p>
    <w:p w14:paraId="117268C7" w14:textId="3E18B385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Vykázané záväzky sú v lehote splatnosti v sume </w:t>
      </w:r>
      <w:r w:rsidR="00FA00BF">
        <w:rPr>
          <w:rFonts w:ascii="Times New Roman" w:hAnsi="Times New Roman" w:cs="Times New Roman"/>
          <w:color w:val="000000"/>
          <w:sz w:val="24"/>
          <w:szCs w:val="24"/>
        </w:rPr>
        <w:t>5 326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EUR.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6D2A50C3" w14:textId="71D2C692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 toho: z obchodného styku </w:t>
      </w:r>
      <w:r w:rsidR="00FA00BF">
        <w:rPr>
          <w:rFonts w:ascii="Times New Roman" w:hAnsi="Times New Roman" w:cs="Times New Roman"/>
          <w:color w:val="000000"/>
          <w:sz w:val="24"/>
          <w:szCs w:val="24"/>
        </w:rPr>
        <w:t>1 127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EUR</w:t>
      </w:r>
    </w:p>
    <w:p w14:paraId="0B694B12" w14:textId="5C402F0E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voči zamestnancom a SP, ZP </w:t>
      </w:r>
      <w:r w:rsidR="00FA00BF">
        <w:rPr>
          <w:rFonts w:ascii="Times New Roman" w:hAnsi="Times New Roman" w:cs="Times New Roman"/>
          <w:color w:val="000000"/>
          <w:sz w:val="24"/>
          <w:szCs w:val="24"/>
        </w:rPr>
        <w:t>0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EUR</w:t>
      </w:r>
    </w:p>
    <w:p w14:paraId="61719953" w14:textId="5CB287AD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daňové </w:t>
      </w:r>
      <w:r w:rsidR="00FA00BF">
        <w:rPr>
          <w:rFonts w:ascii="Times New Roman" w:hAnsi="Times New Roman" w:cs="Times New Roman"/>
          <w:color w:val="000000"/>
          <w:sz w:val="24"/>
          <w:szCs w:val="24"/>
        </w:rPr>
        <w:t>758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EUR</w:t>
      </w:r>
      <w:r w:rsidR="00D163B1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5E13F04C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</w:p>
    <w:p w14:paraId="3DF68A12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Sociálny fond</w:t>
      </w:r>
    </w:p>
    <w:p w14:paraId="361BB50C" w14:textId="6211DB32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Sociálny fond </w:t>
      </w:r>
      <w:r w:rsidR="00FA00BF">
        <w:rPr>
          <w:rFonts w:ascii="Times New Roman" w:hAnsi="Times New Roman" w:cs="Times New Roman"/>
          <w:color w:val="000000"/>
          <w:sz w:val="24"/>
          <w:szCs w:val="24"/>
        </w:rPr>
        <w:t>ne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>bol tvorený na ťarchu nákladov podľa zákona o sociálnom fonde vo výške</w:t>
      </w:r>
    </w:p>
    <w:p w14:paraId="5FFD6566" w14:textId="62835B3F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0,6 %.</w:t>
      </w:r>
    </w:p>
    <w:p w14:paraId="1727E44E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706E4D8A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Informácie o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výnosoch</w:t>
      </w:r>
    </w:p>
    <w:p w14:paraId="52A192BB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1B86E37B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Tržby</w:t>
      </w:r>
    </w:p>
    <w:p w14:paraId="20D1AD78" w14:textId="07CECDAC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Vykázané za služby v sume </w:t>
      </w:r>
      <w:r w:rsidR="00FA00BF">
        <w:rPr>
          <w:rFonts w:ascii="Times New Roman" w:hAnsi="Times New Roman" w:cs="Times New Roman"/>
          <w:color w:val="000000"/>
          <w:sz w:val="24"/>
          <w:szCs w:val="24"/>
        </w:rPr>
        <w:t>26 105</w:t>
      </w:r>
      <w:r w:rsidR="005A4BD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>EUR.</w:t>
      </w:r>
    </w:p>
    <w:p w14:paraId="26F88885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279A2B70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Informácie o nákladoch</w:t>
      </w:r>
    </w:p>
    <w:p w14:paraId="60812859" w14:textId="45E7C783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Z celkových nákladov </w:t>
      </w:r>
      <w:r w:rsidR="00FA00BF">
        <w:rPr>
          <w:rFonts w:ascii="Times New Roman" w:hAnsi="Times New Roman" w:cs="Times New Roman"/>
          <w:color w:val="000000"/>
          <w:sz w:val="24"/>
          <w:szCs w:val="24"/>
        </w:rPr>
        <w:t>23 9</w:t>
      </w:r>
      <w:r w:rsidR="00D31E12">
        <w:rPr>
          <w:rFonts w:ascii="Times New Roman" w:hAnsi="Times New Roman" w:cs="Times New Roman"/>
          <w:color w:val="000000"/>
          <w:sz w:val="24"/>
          <w:szCs w:val="24"/>
        </w:rPr>
        <w:t>10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EUR rozhodujúcu položku predstavuj</w:t>
      </w:r>
      <w:r w:rsidR="00D31E12">
        <w:rPr>
          <w:rFonts w:ascii="Times New Roman" w:hAnsi="Times New Roman" w:cs="Times New Roman"/>
          <w:color w:val="000000"/>
          <w:sz w:val="24"/>
          <w:szCs w:val="24"/>
        </w:rPr>
        <w:t>ú spotreba materiálu</w:t>
      </w:r>
      <w:r w:rsidR="00767D10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D31E12">
        <w:rPr>
          <w:rFonts w:ascii="Times New Roman" w:hAnsi="Times New Roman" w:cs="Times New Roman"/>
          <w:color w:val="000000"/>
          <w:sz w:val="24"/>
          <w:szCs w:val="24"/>
        </w:rPr>
        <w:t>15 689</w:t>
      </w:r>
      <w:r w:rsidR="00767D10">
        <w:rPr>
          <w:rFonts w:ascii="Times New Roman" w:hAnsi="Times New Roman" w:cs="Times New Roman"/>
          <w:color w:val="000000"/>
          <w:sz w:val="24"/>
          <w:szCs w:val="24"/>
        </w:rPr>
        <w:t xml:space="preserve"> EUR), </w:t>
      </w:r>
      <w:r w:rsidR="00D31E12">
        <w:rPr>
          <w:rFonts w:ascii="Times New Roman" w:hAnsi="Times New Roman" w:cs="Times New Roman"/>
          <w:color w:val="000000"/>
          <w:sz w:val="24"/>
          <w:szCs w:val="24"/>
        </w:rPr>
        <w:t>služby</w:t>
      </w:r>
      <w:r w:rsidR="00767D10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D31E12">
        <w:rPr>
          <w:rFonts w:ascii="Times New Roman" w:hAnsi="Times New Roman" w:cs="Times New Roman"/>
          <w:color w:val="000000"/>
          <w:sz w:val="24"/>
          <w:szCs w:val="24"/>
        </w:rPr>
        <w:t>4 933</w:t>
      </w:r>
      <w:r w:rsidR="00767D10">
        <w:rPr>
          <w:rFonts w:ascii="Times New Roman" w:hAnsi="Times New Roman" w:cs="Times New Roman"/>
          <w:color w:val="000000"/>
          <w:sz w:val="24"/>
          <w:szCs w:val="24"/>
        </w:rPr>
        <w:t xml:space="preserve"> EUR), </w:t>
      </w:r>
      <w:r w:rsidR="00D31E12">
        <w:rPr>
          <w:rFonts w:ascii="Times New Roman" w:hAnsi="Times New Roman" w:cs="Times New Roman"/>
          <w:color w:val="000000"/>
          <w:sz w:val="24"/>
          <w:szCs w:val="24"/>
        </w:rPr>
        <w:t>odpisy</w:t>
      </w:r>
      <w:r w:rsidR="00767D10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D31E12">
        <w:rPr>
          <w:rFonts w:ascii="Times New Roman" w:hAnsi="Times New Roman" w:cs="Times New Roman"/>
          <w:color w:val="000000"/>
          <w:sz w:val="24"/>
          <w:szCs w:val="24"/>
        </w:rPr>
        <w:t>2 500</w:t>
      </w:r>
      <w:r w:rsidR="00767D10">
        <w:rPr>
          <w:rFonts w:ascii="Times New Roman" w:hAnsi="Times New Roman" w:cs="Times New Roman"/>
          <w:color w:val="000000"/>
          <w:sz w:val="24"/>
          <w:szCs w:val="24"/>
        </w:rPr>
        <w:t xml:space="preserve"> EUR).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55F5D52B" w14:textId="77777777" w:rsidR="00B01221" w:rsidRPr="005A0E03" w:rsidRDefault="00B01221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52FFAF9B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Informácie o daniach z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príjmov</w:t>
      </w:r>
    </w:p>
    <w:p w14:paraId="3600B71C" w14:textId="4A4BD1F4" w:rsidR="005A0E03" w:rsidRDefault="00642D62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V roku 20</w:t>
      </w:r>
      <w:r w:rsidR="005A4BD0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C36807">
        <w:rPr>
          <w:rFonts w:ascii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bola vykázaná </w:t>
      </w:r>
      <w:r w:rsidR="00703F7A">
        <w:rPr>
          <w:rFonts w:ascii="Times New Roman" w:hAnsi="Times New Roman" w:cs="Times New Roman"/>
          <w:color w:val="000000"/>
          <w:sz w:val="24"/>
          <w:szCs w:val="24"/>
        </w:rPr>
        <w:t>daň z príjmu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vo výške </w:t>
      </w:r>
      <w:r w:rsidR="00D31E12">
        <w:rPr>
          <w:rFonts w:ascii="Times New Roman" w:hAnsi="Times New Roman" w:cs="Times New Roman"/>
          <w:color w:val="000000"/>
          <w:sz w:val="24"/>
          <w:szCs w:val="24"/>
        </w:rPr>
        <w:t>387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EUR.</w:t>
      </w:r>
    </w:p>
    <w:p w14:paraId="547D72EE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6BAEF26B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Informácie o skutočnostiach, ktoré nastali po dni, ku ktorému sa</w:t>
      </w:r>
    </w:p>
    <w:p w14:paraId="3196EA88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zostavuje účtovná závierka, do dňa zostavenia účtovnej závierky</w:t>
      </w:r>
    </w:p>
    <w:p w14:paraId="05B04065" w14:textId="3018C0FE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>Po 31. decembri 20</w:t>
      </w:r>
      <w:r w:rsidR="005A4BD0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C36807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nenastali žiadne udalosti, ktoré majú významný vplyv na verné</w:t>
      </w:r>
    </w:p>
    <w:p w14:paraId="55A32620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>zobrazenie skutočností, ktoré sú predmetom účtovníctva.</w:t>
      </w:r>
    </w:p>
    <w:p w14:paraId="6EFA85BE" w14:textId="77777777" w:rsidR="00EB3DC3" w:rsidRDefault="00EB3DC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1BE9CE59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739DFDC7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Informácie o Vlastnom imaní</w:t>
      </w:r>
    </w:p>
    <w:p w14:paraId="0F1DA625" w14:textId="6451FA00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>O naložení s výsledkom hospodárenia za účtovné obdobie 20</w:t>
      </w:r>
      <w:r w:rsidR="00C36807">
        <w:rPr>
          <w:rFonts w:ascii="Times New Roman" w:hAnsi="Times New Roman" w:cs="Times New Roman"/>
          <w:color w:val="000000"/>
          <w:sz w:val="24"/>
          <w:szCs w:val="24"/>
        </w:rPr>
        <w:t>20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vo výške </w:t>
      </w:r>
      <w:r w:rsidR="00F33E70">
        <w:rPr>
          <w:rFonts w:ascii="Times New Roman" w:hAnsi="Times New Roman" w:cs="Times New Roman"/>
          <w:color w:val="000000"/>
          <w:sz w:val="24"/>
          <w:szCs w:val="24"/>
        </w:rPr>
        <w:t>6 534</w:t>
      </w:r>
      <w:r w:rsidRPr="005A0E03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>EUR</w:t>
      </w:r>
    </w:p>
    <w:p w14:paraId="7F7B8DD0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>rozhodne valné zhromaždenie. Návrh štatutárneho orgánu valnému zhromaždeniu je</w:t>
      </w:r>
    </w:p>
    <w:p w14:paraId="41FC637E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>nasledovný:</w:t>
      </w:r>
    </w:p>
    <w:p w14:paraId="0A81A73A" w14:textId="30DB3EEB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– prevod tohto zisku na nerozdelený zisk minulých rokov </w:t>
      </w:r>
      <w:r w:rsidR="00F33E70">
        <w:rPr>
          <w:rFonts w:ascii="Times New Roman" w:hAnsi="Times New Roman" w:cs="Times New Roman"/>
          <w:color w:val="000000"/>
          <w:sz w:val="24"/>
          <w:szCs w:val="24"/>
        </w:rPr>
        <w:t>6 534</w:t>
      </w:r>
      <w:r w:rsidR="00EB3DC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>EUR</w:t>
      </w:r>
      <w:r w:rsidR="00EB3DC3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sectPr w:rsidR="005A0E03" w:rsidRPr="005A0E03" w:rsidSect="00D665C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C151BD" w14:textId="77777777" w:rsidR="00CA59C8" w:rsidRDefault="00CA59C8" w:rsidP="00492956">
      <w:pPr>
        <w:spacing w:after="0" w:line="240" w:lineRule="auto"/>
      </w:pPr>
      <w:r>
        <w:separator/>
      </w:r>
    </w:p>
  </w:endnote>
  <w:endnote w:type="continuationSeparator" w:id="0">
    <w:p w14:paraId="727AC8F5" w14:textId="77777777" w:rsidR="00CA59C8" w:rsidRDefault="00CA59C8" w:rsidP="004929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NewRoman,Bold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01F3FE" w14:textId="77777777" w:rsidR="00CA59C8" w:rsidRDefault="00CA59C8" w:rsidP="00492956">
      <w:pPr>
        <w:spacing w:after="0" w:line="240" w:lineRule="auto"/>
      </w:pPr>
      <w:r>
        <w:separator/>
      </w:r>
    </w:p>
  </w:footnote>
  <w:footnote w:type="continuationSeparator" w:id="0">
    <w:p w14:paraId="789DE360" w14:textId="77777777" w:rsidR="00CA59C8" w:rsidRDefault="00CA59C8" w:rsidP="004929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219" w:type="dxa"/>
      <w:tblInd w:w="3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2977"/>
      <w:gridCol w:w="595"/>
      <w:gridCol w:w="326"/>
      <w:gridCol w:w="236"/>
      <w:gridCol w:w="281"/>
      <w:gridCol w:w="281"/>
      <w:gridCol w:w="281"/>
      <w:gridCol w:w="282"/>
      <w:gridCol w:w="276"/>
      <w:gridCol w:w="236"/>
      <w:gridCol w:w="236"/>
      <w:gridCol w:w="300"/>
      <w:gridCol w:w="622"/>
      <w:gridCol w:w="282"/>
      <w:gridCol w:w="281"/>
      <w:gridCol w:w="282"/>
      <w:gridCol w:w="281"/>
      <w:gridCol w:w="282"/>
      <w:gridCol w:w="281"/>
      <w:gridCol w:w="282"/>
      <w:gridCol w:w="319"/>
    </w:tblGrid>
    <w:tr w:rsidR="00492956" w14:paraId="7463ABB1" w14:textId="77777777" w:rsidTr="00492956">
      <w:trPr>
        <w:trHeight w:val="274"/>
      </w:trPr>
      <w:tc>
        <w:tcPr>
          <w:tcW w:w="2977" w:type="dxa"/>
          <w:tcBorders>
            <w:right w:val="single" w:sz="4" w:space="0" w:color="auto"/>
          </w:tcBorders>
          <w:vAlign w:val="bottom"/>
        </w:tcPr>
        <w:p w14:paraId="251E3272" w14:textId="77777777" w:rsidR="00492956" w:rsidRPr="00905C33" w:rsidRDefault="00492956" w:rsidP="00492956">
          <w:pPr>
            <w:jc w:val="center"/>
            <w:rPr>
              <w:rFonts w:ascii="Times New Roman" w:eastAsia="Calibri" w:hAnsi="Times New Roman" w:cs="Times New Roman"/>
            </w:rPr>
          </w:pPr>
          <w:r>
            <w:rPr>
              <w:rFonts w:ascii="Times New Roman" w:hAnsi="Times New Roman" w:cs="Times New Roman"/>
            </w:rPr>
            <w:t>Poznámky Úč MÚJ 3 - 01</w:t>
          </w:r>
        </w:p>
      </w:tc>
      <w:tc>
        <w:tcPr>
          <w:tcW w:w="595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14:paraId="1281FE35" w14:textId="77777777" w:rsidR="00492956" w:rsidRDefault="00492956" w:rsidP="00327341">
          <w:pPr>
            <w:jc w:val="both"/>
            <w:rPr>
              <w:rFonts w:ascii="Calibri" w:eastAsia="Calibri" w:hAnsi="Calibri" w:cs="Times New Roman"/>
            </w:rPr>
          </w:pPr>
          <w:r w:rsidRPr="00905C33">
            <w:rPr>
              <w:rFonts w:ascii="Times New Roman" w:eastAsia="Calibri" w:hAnsi="Times New Roman" w:cs="Times New Roman"/>
            </w:rPr>
            <w:t>DIČ</w:t>
          </w:r>
        </w:p>
      </w:tc>
      <w:tc>
        <w:tcPr>
          <w:tcW w:w="32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001F2F9" w14:textId="67A8AF44" w:rsidR="00492956" w:rsidRDefault="00A66633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2</w:t>
          </w:r>
        </w:p>
      </w:tc>
      <w:tc>
        <w:tcPr>
          <w:tcW w:w="236" w:type="dxa"/>
          <w:tcBorders>
            <w:left w:val="single" w:sz="4" w:space="0" w:color="auto"/>
          </w:tcBorders>
          <w:vAlign w:val="center"/>
        </w:tcPr>
        <w:p w14:paraId="05D30B62" w14:textId="4D58AE54" w:rsidR="00492956" w:rsidRDefault="00A66633" w:rsidP="00A66633">
          <w:pPr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1</w:t>
          </w:r>
        </w:p>
      </w:tc>
      <w:tc>
        <w:tcPr>
          <w:tcW w:w="281" w:type="dxa"/>
          <w:vAlign w:val="center"/>
        </w:tcPr>
        <w:p w14:paraId="0C6868AD" w14:textId="5E24A933" w:rsidR="00492956" w:rsidRDefault="00A66633" w:rsidP="00492956">
          <w:pPr>
            <w:ind w:left="0" w:firstLine="0"/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2</w:t>
          </w:r>
        </w:p>
      </w:tc>
      <w:tc>
        <w:tcPr>
          <w:tcW w:w="281" w:type="dxa"/>
          <w:vAlign w:val="center"/>
        </w:tcPr>
        <w:p w14:paraId="1C845F8F" w14:textId="3F7BFDD1" w:rsidR="00492956" w:rsidRDefault="00A66633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0</w:t>
          </w:r>
        </w:p>
      </w:tc>
      <w:tc>
        <w:tcPr>
          <w:tcW w:w="281" w:type="dxa"/>
          <w:vAlign w:val="center"/>
        </w:tcPr>
        <w:p w14:paraId="1D52B8F5" w14:textId="12C5112C" w:rsidR="00492956" w:rsidRDefault="00A66633" w:rsidP="00A43C71">
          <w:pPr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8</w:t>
          </w:r>
        </w:p>
      </w:tc>
      <w:tc>
        <w:tcPr>
          <w:tcW w:w="282" w:type="dxa"/>
          <w:vAlign w:val="center"/>
        </w:tcPr>
        <w:p w14:paraId="098E57D6" w14:textId="2D307B16" w:rsidR="00492956" w:rsidRDefault="00A66633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5</w:t>
          </w:r>
        </w:p>
      </w:tc>
      <w:tc>
        <w:tcPr>
          <w:tcW w:w="276" w:type="dxa"/>
          <w:vAlign w:val="center"/>
        </w:tcPr>
        <w:p w14:paraId="34CC7580" w14:textId="37EEB403" w:rsidR="00492956" w:rsidRDefault="00A66633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3</w:t>
          </w:r>
        </w:p>
      </w:tc>
      <w:tc>
        <w:tcPr>
          <w:tcW w:w="236" w:type="dxa"/>
          <w:tcBorders>
            <w:right w:val="single" w:sz="4" w:space="0" w:color="auto"/>
          </w:tcBorders>
          <w:vAlign w:val="center"/>
        </w:tcPr>
        <w:p w14:paraId="22C4714A" w14:textId="5B7CB9B2" w:rsidR="00492956" w:rsidRDefault="00A66633" w:rsidP="00A66633">
          <w:pPr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6</w:t>
          </w:r>
        </w:p>
      </w:tc>
      <w:tc>
        <w:tcPr>
          <w:tcW w:w="23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53AE9CA" w14:textId="5AECBD00" w:rsidR="00492956" w:rsidRPr="00905C33" w:rsidRDefault="00A66633" w:rsidP="00492956">
          <w:pPr>
            <w:jc w:val="center"/>
            <w:rPr>
              <w:rFonts w:ascii="Times New Roman" w:eastAsia="Calibri" w:hAnsi="Times New Roman" w:cs="Times New Roman"/>
            </w:rPr>
          </w:pPr>
          <w:r>
            <w:rPr>
              <w:rFonts w:ascii="Times New Roman" w:eastAsia="Calibri" w:hAnsi="Times New Roman" w:cs="Times New Roman"/>
            </w:rPr>
            <w:t>8</w:t>
          </w:r>
        </w:p>
      </w:tc>
      <w:tc>
        <w:tcPr>
          <w:tcW w:w="300" w:type="dxa"/>
          <w:tcBorders>
            <w:left w:val="single" w:sz="4" w:space="0" w:color="auto"/>
          </w:tcBorders>
          <w:vAlign w:val="center"/>
        </w:tcPr>
        <w:p w14:paraId="2027D648" w14:textId="471B92F3" w:rsidR="00492956" w:rsidRDefault="00A66633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0</w:t>
          </w:r>
        </w:p>
      </w:tc>
      <w:tc>
        <w:tcPr>
          <w:tcW w:w="622" w:type="dxa"/>
          <w:tcBorders>
            <w:top w:val="nil"/>
            <w:bottom w:val="nil"/>
          </w:tcBorders>
        </w:tcPr>
        <w:p w14:paraId="33545136" w14:textId="77777777" w:rsidR="00492956" w:rsidRPr="00905C33" w:rsidRDefault="00492956" w:rsidP="00327341">
          <w:pPr>
            <w:jc w:val="both"/>
            <w:rPr>
              <w:rFonts w:ascii="Times New Roman" w:eastAsia="Calibri" w:hAnsi="Times New Roman" w:cs="Times New Roman"/>
            </w:rPr>
          </w:pPr>
          <w:r w:rsidRPr="00905C33">
            <w:rPr>
              <w:rFonts w:ascii="Times New Roman" w:eastAsia="Calibri" w:hAnsi="Times New Roman" w:cs="Times New Roman"/>
            </w:rPr>
            <w:t>IČO</w:t>
          </w:r>
        </w:p>
      </w:tc>
      <w:tc>
        <w:tcPr>
          <w:tcW w:w="282" w:type="dxa"/>
          <w:vAlign w:val="center"/>
        </w:tcPr>
        <w:p w14:paraId="44BC6247" w14:textId="07E147FA" w:rsidR="00492956" w:rsidRDefault="00A66633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5</w:t>
          </w:r>
        </w:p>
      </w:tc>
      <w:tc>
        <w:tcPr>
          <w:tcW w:w="281" w:type="dxa"/>
          <w:vAlign w:val="center"/>
        </w:tcPr>
        <w:p w14:paraId="0A131995" w14:textId="6892F12C" w:rsidR="00492956" w:rsidRDefault="00A66633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1</w:t>
          </w:r>
        </w:p>
      </w:tc>
      <w:tc>
        <w:tcPr>
          <w:tcW w:w="282" w:type="dxa"/>
          <w:vAlign w:val="center"/>
        </w:tcPr>
        <w:p w14:paraId="19C9302A" w14:textId="683B1D64" w:rsidR="00492956" w:rsidRDefault="00A66633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9</w:t>
          </w:r>
        </w:p>
      </w:tc>
      <w:tc>
        <w:tcPr>
          <w:tcW w:w="281" w:type="dxa"/>
          <w:vAlign w:val="center"/>
        </w:tcPr>
        <w:p w14:paraId="5649763A" w14:textId="3EE3818F" w:rsidR="00492956" w:rsidRDefault="00A66633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9</w:t>
          </w:r>
        </w:p>
      </w:tc>
      <w:tc>
        <w:tcPr>
          <w:tcW w:w="282" w:type="dxa"/>
          <w:vAlign w:val="center"/>
        </w:tcPr>
        <w:p w14:paraId="5B496709" w14:textId="38EE2AEF" w:rsidR="00492956" w:rsidRDefault="00A66633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4</w:t>
          </w:r>
        </w:p>
      </w:tc>
      <w:tc>
        <w:tcPr>
          <w:tcW w:w="281" w:type="dxa"/>
          <w:vAlign w:val="center"/>
        </w:tcPr>
        <w:p w14:paraId="2A02A78D" w14:textId="23F1E074" w:rsidR="00492956" w:rsidRDefault="00A66633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1</w:t>
          </w:r>
        </w:p>
      </w:tc>
      <w:tc>
        <w:tcPr>
          <w:tcW w:w="282" w:type="dxa"/>
          <w:vAlign w:val="center"/>
        </w:tcPr>
        <w:p w14:paraId="42E2998C" w14:textId="113C7C83" w:rsidR="00492956" w:rsidRDefault="00A66633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7</w:t>
          </w:r>
        </w:p>
      </w:tc>
      <w:tc>
        <w:tcPr>
          <w:tcW w:w="319" w:type="dxa"/>
          <w:vAlign w:val="center"/>
        </w:tcPr>
        <w:p w14:paraId="0A297B16" w14:textId="5881742C" w:rsidR="00492956" w:rsidRDefault="00A66633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8</w:t>
          </w:r>
        </w:p>
      </w:tc>
    </w:tr>
  </w:tbl>
  <w:p w14:paraId="2EBEA80D" w14:textId="77777777" w:rsidR="00492956" w:rsidRDefault="00492956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2956"/>
    <w:rsid w:val="00016CD5"/>
    <w:rsid w:val="000603B3"/>
    <w:rsid w:val="00070D3B"/>
    <w:rsid w:val="000E6CD7"/>
    <w:rsid w:val="000E7256"/>
    <w:rsid w:val="000F173A"/>
    <w:rsid w:val="00114AA1"/>
    <w:rsid w:val="00133724"/>
    <w:rsid w:val="001854D1"/>
    <w:rsid w:val="001A4632"/>
    <w:rsid w:val="002C1668"/>
    <w:rsid w:val="00316DC3"/>
    <w:rsid w:val="00324D51"/>
    <w:rsid w:val="00492956"/>
    <w:rsid w:val="00562A39"/>
    <w:rsid w:val="005A0E03"/>
    <w:rsid w:val="005A4BD0"/>
    <w:rsid w:val="005D7E47"/>
    <w:rsid w:val="00602D8F"/>
    <w:rsid w:val="00602DDA"/>
    <w:rsid w:val="006048C5"/>
    <w:rsid w:val="0062180D"/>
    <w:rsid w:val="00642D62"/>
    <w:rsid w:val="00652C4C"/>
    <w:rsid w:val="0067461B"/>
    <w:rsid w:val="00703F7A"/>
    <w:rsid w:val="00767D10"/>
    <w:rsid w:val="0079555C"/>
    <w:rsid w:val="007B0914"/>
    <w:rsid w:val="007F3C7F"/>
    <w:rsid w:val="00886DCD"/>
    <w:rsid w:val="00A04ABB"/>
    <w:rsid w:val="00A43C71"/>
    <w:rsid w:val="00A66633"/>
    <w:rsid w:val="00AB1B8B"/>
    <w:rsid w:val="00AB374E"/>
    <w:rsid w:val="00AE2253"/>
    <w:rsid w:val="00AF074C"/>
    <w:rsid w:val="00B01221"/>
    <w:rsid w:val="00B56EEF"/>
    <w:rsid w:val="00B9627B"/>
    <w:rsid w:val="00BF3BB2"/>
    <w:rsid w:val="00C36807"/>
    <w:rsid w:val="00C66340"/>
    <w:rsid w:val="00CA59C8"/>
    <w:rsid w:val="00CA7E87"/>
    <w:rsid w:val="00CC5AFC"/>
    <w:rsid w:val="00D163B1"/>
    <w:rsid w:val="00D31E12"/>
    <w:rsid w:val="00D40556"/>
    <w:rsid w:val="00D665CF"/>
    <w:rsid w:val="00D829F7"/>
    <w:rsid w:val="00E727CF"/>
    <w:rsid w:val="00EB3DC3"/>
    <w:rsid w:val="00EC3045"/>
    <w:rsid w:val="00EE34B7"/>
    <w:rsid w:val="00F33E70"/>
    <w:rsid w:val="00FA00BF"/>
    <w:rsid w:val="00FC74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D93ED6"/>
  <w15:docId w15:val="{C3A791FE-4455-4648-89AF-99E0F76D69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  <w:ind w:left="425" w:hanging="425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665C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4929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92956"/>
  </w:style>
  <w:style w:type="paragraph" w:styleId="Pta">
    <w:name w:val="footer"/>
    <w:basedOn w:val="Normlny"/>
    <w:link w:val="PtaChar"/>
    <w:uiPriority w:val="99"/>
    <w:unhideWhenUsed/>
    <w:rsid w:val="004929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929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273D78-04BD-411B-B8DD-7446C06DBC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2</Pages>
  <Words>492</Words>
  <Characters>2807</Characters>
  <Application>Microsoft Office Word</Application>
  <DocSecurity>0</DocSecurity>
  <Lines>23</Lines>
  <Paragraphs>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ceckovaludmila@gmail.com</cp:lastModifiedBy>
  <cp:revision>4</cp:revision>
  <cp:lastPrinted>2021-06-06T19:07:00Z</cp:lastPrinted>
  <dcterms:created xsi:type="dcterms:W3CDTF">2022-02-13T14:54:00Z</dcterms:created>
  <dcterms:modified xsi:type="dcterms:W3CDTF">2022-06-24T09:21:00Z</dcterms:modified>
</cp:coreProperties>
</file>