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6E8C" w:rsidRPr="00C76E8C" w:rsidRDefault="00C76E8C" w:rsidP="00C76E8C">
      <w:pPr>
        <w:jc w:val="center"/>
        <w:rPr>
          <w:b/>
          <w:sz w:val="40"/>
          <w:szCs w:val="40"/>
        </w:rPr>
      </w:pPr>
      <w:bookmarkStart w:id="0" w:name="_GoBack"/>
      <w:bookmarkEnd w:id="0"/>
      <w:r w:rsidRPr="00C76E8C">
        <w:rPr>
          <w:b/>
          <w:sz w:val="40"/>
          <w:szCs w:val="40"/>
        </w:rPr>
        <w:t xml:space="preserve">Poznámky k účtovnej závierke </w:t>
      </w:r>
    </w:p>
    <w:p w:rsidR="00C76E8C" w:rsidRPr="00C76E8C" w:rsidRDefault="000B4D8E" w:rsidP="00C76E8C">
      <w:pPr>
        <w:jc w:val="center"/>
        <w:rPr>
          <w:b/>
          <w:sz w:val="40"/>
          <w:szCs w:val="40"/>
        </w:rPr>
      </w:pPr>
      <w:r>
        <w:rPr>
          <w:b/>
          <w:sz w:val="40"/>
          <w:szCs w:val="40"/>
        </w:rPr>
        <w:t>za rok 2021</w:t>
      </w:r>
    </w:p>
    <w:p w:rsidR="003958BE" w:rsidRPr="00C76E8C" w:rsidRDefault="00C76E8C" w:rsidP="00C76E8C">
      <w:pPr>
        <w:jc w:val="center"/>
        <w:rPr>
          <w:i/>
        </w:rPr>
      </w:pPr>
      <w:r w:rsidRPr="00C76E8C">
        <w:rPr>
          <w:i/>
        </w:rPr>
        <w:t>(údaje v celých EUR)</w:t>
      </w:r>
    </w:p>
    <w:p w:rsidR="00C76E8C" w:rsidRDefault="00C76E8C"/>
    <w:p w:rsidR="00C76E8C" w:rsidRDefault="00C76E8C"/>
    <w:p w:rsidR="00C76E8C" w:rsidRDefault="00C76E8C"/>
    <w:p w:rsidR="00C76E8C" w:rsidRDefault="00C76E8C"/>
    <w:p w:rsidR="00C76E8C" w:rsidRDefault="00C76E8C"/>
    <w:p w:rsidR="00C76E8C" w:rsidRDefault="00C76E8C"/>
    <w:p w:rsidR="00C76E8C" w:rsidRDefault="00C76E8C"/>
    <w:p w:rsidR="00C76E8C" w:rsidRDefault="00C76E8C"/>
    <w:p w:rsidR="00C76E8C" w:rsidRDefault="00C76E8C"/>
    <w:p w:rsidR="00C76E8C" w:rsidRDefault="00C76E8C"/>
    <w:p w:rsidR="00C76E8C" w:rsidRDefault="00C76E8C"/>
    <w:p w:rsidR="00C76E8C" w:rsidRDefault="00C76E8C"/>
    <w:p w:rsidR="00C76E8C" w:rsidRDefault="00C76E8C"/>
    <w:p w:rsidR="00C76E8C" w:rsidRDefault="00C76E8C"/>
    <w:p w:rsidR="00C76E8C" w:rsidRDefault="00C76E8C"/>
    <w:p w:rsidR="00C76E8C" w:rsidRDefault="00C76E8C"/>
    <w:p w:rsidR="00C76E8C" w:rsidRDefault="00C76E8C"/>
    <w:p w:rsidR="00C76E8C" w:rsidRPr="00C76E8C" w:rsidRDefault="00C76E8C">
      <w:pPr>
        <w:rPr>
          <w:sz w:val="28"/>
          <w:szCs w:val="28"/>
        </w:rPr>
      </w:pPr>
      <w:r w:rsidRPr="00C76E8C">
        <w:rPr>
          <w:sz w:val="28"/>
          <w:szCs w:val="28"/>
        </w:rPr>
        <w:t>Názov spoločnosti:</w:t>
      </w:r>
      <w:r w:rsidRPr="00C76E8C">
        <w:rPr>
          <w:sz w:val="28"/>
          <w:szCs w:val="28"/>
        </w:rPr>
        <w:tab/>
      </w:r>
      <w:r w:rsidRPr="00C76E8C">
        <w:rPr>
          <w:sz w:val="28"/>
          <w:szCs w:val="28"/>
        </w:rPr>
        <w:tab/>
      </w:r>
      <w:r w:rsidR="000B4D8E">
        <w:rPr>
          <w:sz w:val="28"/>
          <w:szCs w:val="28"/>
        </w:rPr>
        <w:t>3G EXPRESS GROUP, a.s.</w:t>
      </w:r>
    </w:p>
    <w:p w:rsidR="00C76E8C" w:rsidRPr="00C76E8C" w:rsidRDefault="00C76E8C">
      <w:pPr>
        <w:rPr>
          <w:sz w:val="28"/>
          <w:szCs w:val="28"/>
        </w:rPr>
      </w:pPr>
      <w:r w:rsidRPr="00C76E8C">
        <w:rPr>
          <w:sz w:val="28"/>
          <w:szCs w:val="28"/>
        </w:rPr>
        <w:t>Sídlo:</w:t>
      </w:r>
      <w:r w:rsidRPr="00C76E8C">
        <w:rPr>
          <w:sz w:val="28"/>
          <w:szCs w:val="28"/>
        </w:rPr>
        <w:tab/>
      </w:r>
      <w:r w:rsidRPr="00C76E8C">
        <w:rPr>
          <w:sz w:val="28"/>
          <w:szCs w:val="28"/>
        </w:rPr>
        <w:tab/>
      </w:r>
      <w:r w:rsidRPr="00C76E8C">
        <w:rPr>
          <w:sz w:val="28"/>
          <w:szCs w:val="28"/>
        </w:rPr>
        <w:tab/>
      </w:r>
      <w:r w:rsidRPr="00C76E8C">
        <w:rPr>
          <w:sz w:val="28"/>
          <w:szCs w:val="28"/>
        </w:rPr>
        <w:tab/>
      </w:r>
      <w:r>
        <w:rPr>
          <w:sz w:val="28"/>
          <w:szCs w:val="28"/>
        </w:rPr>
        <w:tab/>
      </w:r>
      <w:r w:rsidR="000B4D8E">
        <w:rPr>
          <w:sz w:val="28"/>
          <w:szCs w:val="28"/>
        </w:rPr>
        <w:t xml:space="preserve">Na Priekope 37, </w:t>
      </w:r>
      <w:r w:rsidRPr="00C76E8C">
        <w:rPr>
          <w:sz w:val="28"/>
          <w:szCs w:val="28"/>
        </w:rPr>
        <w:t xml:space="preserve"> 010 01  Žilina</w:t>
      </w:r>
    </w:p>
    <w:p w:rsidR="00C76E8C" w:rsidRDefault="00C76E8C">
      <w:pPr>
        <w:pBdr>
          <w:bottom w:val="single" w:sz="6" w:space="1" w:color="auto"/>
        </w:pBdr>
        <w:rPr>
          <w:sz w:val="28"/>
          <w:szCs w:val="28"/>
        </w:rPr>
      </w:pPr>
      <w:r w:rsidRPr="00C76E8C">
        <w:rPr>
          <w:sz w:val="28"/>
          <w:szCs w:val="28"/>
        </w:rPr>
        <w:t>IČO:</w:t>
      </w:r>
      <w:r w:rsidRPr="00C76E8C">
        <w:rPr>
          <w:sz w:val="28"/>
          <w:szCs w:val="28"/>
        </w:rPr>
        <w:tab/>
      </w:r>
      <w:r w:rsidRPr="00C76E8C">
        <w:rPr>
          <w:sz w:val="28"/>
          <w:szCs w:val="28"/>
        </w:rPr>
        <w:tab/>
      </w:r>
      <w:r w:rsidRPr="00C76E8C">
        <w:rPr>
          <w:sz w:val="28"/>
          <w:szCs w:val="28"/>
        </w:rPr>
        <w:tab/>
      </w:r>
      <w:r w:rsidRPr="00C76E8C">
        <w:rPr>
          <w:sz w:val="28"/>
          <w:szCs w:val="28"/>
        </w:rPr>
        <w:tab/>
      </w:r>
      <w:r>
        <w:rPr>
          <w:sz w:val="28"/>
          <w:szCs w:val="28"/>
        </w:rPr>
        <w:tab/>
      </w:r>
      <w:r w:rsidR="000B4D8E">
        <w:rPr>
          <w:sz w:val="28"/>
          <w:szCs w:val="28"/>
        </w:rPr>
        <w:t>44945116</w:t>
      </w:r>
    </w:p>
    <w:p w:rsidR="00C76E8C" w:rsidRDefault="00C76E8C">
      <w:pPr>
        <w:rPr>
          <w:sz w:val="28"/>
          <w:szCs w:val="28"/>
        </w:rPr>
      </w:pPr>
    </w:p>
    <w:p w:rsidR="00C76E8C" w:rsidRDefault="00C76E8C">
      <w:pPr>
        <w:rPr>
          <w:sz w:val="28"/>
          <w:szCs w:val="28"/>
        </w:rPr>
      </w:pPr>
    </w:p>
    <w:p w:rsidR="00C76E8C" w:rsidRPr="00C76E8C" w:rsidRDefault="00C76E8C" w:rsidP="00723BD9">
      <w:pPr>
        <w:pStyle w:val="Odsekzoznamu"/>
        <w:numPr>
          <w:ilvl w:val="0"/>
          <w:numId w:val="1"/>
        </w:numPr>
        <w:jc w:val="both"/>
        <w:rPr>
          <w:b/>
          <w:sz w:val="32"/>
          <w:szCs w:val="32"/>
        </w:rPr>
      </w:pPr>
      <w:r w:rsidRPr="00C76E8C">
        <w:rPr>
          <w:b/>
          <w:sz w:val="32"/>
          <w:szCs w:val="32"/>
        </w:rPr>
        <w:lastRenderedPageBreak/>
        <w:t>Základné údaje o spoločnosti</w:t>
      </w:r>
    </w:p>
    <w:p w:rsidR="00C76E8C" w:rsidRPr="00C76E8C" w:rsidRDefault="00C76E8C" w:rsidP="00723BD9">
      <w:pPr>
        <w:pStyle w:val="Odsekzoznamu"/>
        <w:numPr>
          <w:ilvl w:val="0"/>
          <w:numId w:val="2"/>
        </w:numPr>
        <w:jc w:val="both"/>
        <w:rPr>
          <w:b/>
          <w:sz w:val="28"/>
          <w:szCs w:val="28"/>
        </w:rPr>
      </w:pPr>
      <w:r w:rsidRPr="00C76E8C">
        <w:rPr>
          <w:b/>
          <w:sz w:val="28"/>
          <w:szCs w:val="28"/>
        </w:rPr>
        <w:t>Obchodné meno  sídlo spoločnosti:</w:t>
      </w:r>
    </w:p>
    <w:p w:rsidR="00C76E8C" w:rsidRDefault="000B4D8E" w:rsidP="00723BD9">
      <w:pPr>
        <w:spacing w:after="0"/>
        <w:ind w:left="357"/>
        <w:jc w:val="both"/>
        <w:rPr>
          <w:sz w:val="24"/>
          <w:szCs w:val="24"/>
        </w:rPr>
      </w:pPr>
      <w:r>
        <w:rPr>
          <w:sz w:val="24"/>
          <w:szCs w:val="24"/>
        </w:rPr>
        <w:t>3G EXPPRESS GROUP, a.s.</w:t>
      </w:r>
    </w:p>
    <w:p w:rsidR="00C76E8C" w:rsidRDefault="000B4D8E" w:rsidP="00723BD9">
      <w:pPr>
        <w:spacing w:after="0"/>
        <w:ind w:left="357"/>
        <w:jc w:val="both"/>
        <w:rPr>
          <w:sz w:val="24"/>
          <w:szCs w:val="24"/>
        </w:rPr>
      </w:pPr>
      <w:r>
        <w:rPr>
          <w:sz w:val="24"/>
          <w:szCs w:val="24"/>
        </w:rPr>
        <w:t>Na Priekope 37</w:t>
      </w:r>
    </w:p>
    <w:p w:rsidR="00C76E8C" w:rsidRDefault="00C76E8C" w:rsidP="00723BD9">
      <w:pPr>
        <w:spacing w:after="0"/>
        <w:ind w:left="357"/>
        <w:jc w:val="both"/>
        <w:rPr>
          <w:sz w:val="24"/>
          <w:szCs w:val="24"/>
        </w:rPr>
      </w:pPr>
      <w:r>
        <w:rPr>
          <w:sz w:val="24"/>
          <w:szCs w:val="24"/>
        </w:rPr>
        <w:t>010 01  Žilina</w:t>
      </w:r>
    </w:p>
    <w:p w:rsidR="00CD50D2" w:rsidRDefault="00CD50D2" w:rsidP="00723BD9">
      <w:pPr>
        <w:spacing w:after="0"/>
        <w:ind w:left="357"/>
        <w:jc w:val="both"/>
        <w:rPr>
          <w:sz w:val="24"/>
          <w:szCs w:val="24"/>
        </w:rPr>
      </w:pPr>
    </w:p>
    <w:p w:rsidR="00986041" w:rsidRDefault="00986041" w:rsidP="00723BD9">
      <w:pPr>
        <w:ind w:left="360"/>
        <w:jc w:val="both"/>
        <w:rPr>
          <w:sz w:val="24"/>
          <w:szCs w:val="24"/>
        </w:rPr>
      </w:pPr>
      <w:r>
        <w:rPr>
          <w:sz w:val="24"/>
          <w:szCs w:val="24"/>
        </w:rPr>
        <w:t xml:space="preserve">Spoločnosť </w:t>
      </w:r>
      <w:r w:rsidR="000B4D8E" w:rsidRPr="000B4D8E">
        <w:rPr>
          <w:sz w:val="24"/>
          <w:szCs w:val="24"/>
        </w:rPr>
        <w:t>3G EXPPRESS GROUP, a.s.</w:t>
      </w:r>
      <w:r>
        <w:rPr>
          <w:sz w:val="24"/>
          <w:szCs w:val="24"/>
        </w:rPr>
        <w:t xml:space="preserve">, (ďalej len spoločnosť), bola založená </w:t>
      </w:r>
      <w:r w:rsidR="000B4D8E">
        <w:rPr>
          <w:sz w:val="24"/>
          <w:szCs w:val="24"/>
        </w:rPr>
        <w:t>26.9.2009</w:t>
      </w:r>
      <w:r>
        <w:rPr>
          <w:sz w:val="24"/>
          <w:szCs w:val="24"/>
        </w:rPr>
        <w:t xml:space="preserve"> a do obchodného registra bola zapísaná </w:t>
      </w:r>
      <w:r w:rsidR="000B4D8E">
        <w:rPr>
          <w:sz w:val="24"/>
          <w:szCs w:val="24"/>
        </w:rPr>
        <w:t>26.9.2009</w:t>
      </w:r>
      <w:r>
        <w:rPr>
          <w:sz w:val="24"/>
          <w:szCs w:val="24"/>
        </w:rPr>
        <w:t xml:space="preserve"> (obchodný register O</w:t>
      </w:r>
      <w:r w:rsidR="000B4D8E">
        <w:rPr>
          <w:sz w:val="24"/>
          <w:szCs w:val="24"/>
        </w:rPr>
        <w:t>kresného súdu v Žiline, odd. Sa</w:t>
      </w:r>
      <w:r>
        <w:rPr>
          <w:sz w:val="24"/>
          <w:szCs w:val="24"/>
        </w:rPr>
        <w:t xml:space="preserve">, </w:t>
      </w:r>
      <w:proofErr w:type="spellStart"/>
      <w:r>
        <w:rPr>
          <w:sz w:val="24"/>
          <w:szCs w:val="24"/>
        </w:rPr>
        <w:t>vl.č</w:t>
      </w:r>
      <w:proofErr w:type="spellEnd"/>
      <w:r>
        <w:rPr>
          <w:sz w:val="24"/>
          <w:szCs w:val="24"/>
        </w:rPr>
        <w:t>. 1</w:t>
      </w:r>
      <w:r w:rsidR="000B4D8E">
        <w:rPr>
          <w:sz w:val="24"/>
          <w:szCs w:val="24"/>
        </w:rPr>
        <w:t>0694</w:t>
      </w:r>
      <w:r>
        <w:rPr>
          <w:sz w:val="24"/>
          <w:szCs w:val="24"/>
        </w:rPr>
        <w:t>/L).</w:t>
      </w:r>
    </w:p>
    <w:p w:rsidR="00986041" w:rsidRDefault="00986041" w:rsidP="00723BD9">
      <w:pPr>
        <w:pStyle w:val="Odsekzoznamu"/>
        <w:numPr>
          <w:ilvl w:val="0"/>
          <w:numId w:val="2"/>
        </w:numPr>
        <w:spacing w:line="360" w:lineRule="auto"/>
        <w:jc w:val="both"/>
        <w:rPr>
          <w:sz w:val="24"/>
          <w:szCs w:val="24"/>
        </w:rPr>
      </w:pPr>
      <w:r>
        <w:rPr>
          <w:sz w:val="24"/>
          <w:szCs w:val="24"/>
        </w:rPr>
        <w:t>Hlavnými čin</w:t>
      </w:r>
      <w:r w:rsidR="00A26E25">
        <w:rPr>
          <w:sz w:val="24"/>
          <w:szCs w:val="24"/>
        </w:rPr>
        <w:t>n</w:t>
      </w:r>
      <w:r>
        <w:rPr>
          <w:sz w:val="24"/>
          <w:szCs w:val="24"/>
        </w:rPr>
        <w:t>osťami spoločnosti sú:</w:t>
      </w:r>
    </w:p>
    <w:p w:rsidR="00986041" w:rsidRDefault="00986041" w:rsidP="00723BD9">
      <w:pPr>
        <w:pStyle w:val="Odsekzoznamu"/>
        <w:numPr>
          <w:ilvl w:val="0"/>
          <w:numId w:val="3"/>
        </w:numPr>
        <w:spacing w:line="360" w:lineRule="auto"/>
        <w:jc w:val="both"/>
        <w:rPr>
          <w:sz w:val="24"/>
          <w:szCs w:val="24"/>
        </w:rPr>
      </w:pPr>
      <w:r w:rsidRPr="00CD50D2">
        <w:rPr>
          <w:sz w:val="24"/>
          <w:szCs w:val="24"/>
        </w:rPr>
        <w:t>Obchodná činnosť</w:t>
      </w:r>
    </w:p>
    <w:p w:rsidR="000B4D8E" w:rsidRPr="00CD50D2" w:rsidRDefault="000B4D8E" w:rsidP="00723BD9">
      <w:pPr>
        <w:pStyle w:val="Odsekzoznamu"/>
        <w:numPr>
          <w:ilvl w:val="0"/>
          <w:numId w:val="3"/>
        </w:numPr>
        <w:spacing w:line="360" w:lineRule="auto"/>
        <w:jc w:val="both"/>
        <w:rPr>
          <w:sz w:val="24"/>
          <w:szCs w:val="24"/>
        </w:rPr>
      </w:pPr>
      <w:proofErr w:type="spellStart"/>
      <w:r>
        <w:rPr>
          <w:sz w:val="24"/>
          <w:szCs w:val="24"/>
        </w:rPr>
        <w:t>Stavebmá</w:t>
      </w:r>
      <w:proofErr w:type="spellEnd"/>
      <w:r>
        <w:rPr>
          <w:sz w:val="24"/>
          <w:szCs w:val="24"/>
        </w:rPr>
        <w:t xml:space="preserve"> činnosť</w:t>
      </w:r>
    </w:p>
    <w:p w:rsidR="00986041" w:rsidRDefault="00986041" w:rsidP="00723BD9">
      <w:pPr>
        <w:pStyle w:val="Odsekzoznamu"/>
        <w:numPr>
          <w:ilvl w:val="0"/>
          <w:numId w:val="2"/>
        </w:numPr>
        <w:spacing w:line="360" w:lineRule="auto"/>
        <w:jc w:val="both"/>
        <w:rPr>
          <w:sz w:val="24"/>
          <w:szCs w:val="24"/>
        </w:rPr>
      </w:pPr>
      <w:r>
        <w:rPr>
          <w:sz w:val="24"/>
          <w:szCs w:val="24"/>
        </w:rPr>
        <w:t>Priemerný počet zamestnancov</w:t>
      </w:r>
    </w:p>
    <w:p w:rsidR="00986041" w:rsidRDefault="00986041" w:rsidP="00723BD9">
      <w:pPr>
        <w:pStyle w:val="Odsekzoznamu"/>
        <w:spacing w:after="240" w:line="360" w:lineRule="auto"/>
        <w:jc w:val="both"/>
        <w:rPr>
          <w:sz w:val="24"/>
          <w:szCs w:val="24"/>
        </w:rPr>
      </w:pPr>
      <w:r>
        <w:rPr>
          <w:sz w:val="24"/>
          <w:szCs w:val="24"/>
        </w:rPr>
        <w:t>V roku 20</w:t>
      </w:r>
      <w:r w:rsidR="000B4D8E">
        <w:rPr>
          <w:sz w:val="24"/>
          <w:szCs w:val="24"/>
        </w:rPr>
        <w:t>21</w:t>
      </w:r>
      <w:r>
        <w:rPr>
          <w:sz w:val="24"/>
          <w:szCs w:val="24"/>
        </w:rPr>
        <w:t>spoločnosť nemala zamestnancov.</w:t>
      </w:r>
    </w:p>
    <w:p w:rsidR="00986041" w:rsidRDefault="00986041" w:rsidP="00723BD9">
      <w:pPr>
        <w:pStyle w:val="Odsekzoznamu"/>
        <w:numPr>
          <w:ilvl w:val="0"/>
          <w:numId w:val="2"/>
        </w:numPr>
        <w:spacing w:after="240" w:line="360" w:lineRule="auto"/>
        <w:jc w:val="both"/>
        <w:rPr>
          <w:sz w:val="24"/>
          <w:szCs w:val="24"/>
        </w:rPr>
      </w:pPr>
      <w:r>
        <w:rPr>
          <w:sz w:val="24"/>
          <w:szCs w:val="24"/>
        </w:rPr>
        <w:t>Právny dôvod na zostavenie účtovnej závierky</w:t>
      </w:r>
    </w:p>
    <w:p w:rsidR="00986041" w:rsidRDefault="00986041" w:rsidP="00723BD9">
      <w:pPr>
        <w:pStyle w:val="Odsekzoznamu"/>
        <w:spacing w:line="360" w:lineRule="auto"/>
        <w:jc w:val="both"/>
        <w:rPr>
          <w:sz w:val="24"/>
          <w:szCs w:val="24"/>
        </w:rPr>
      </w:pPr>
      <w:r>
        <w:rPr>
          <w:sz w:val="24"/>
          <w:szCs w:val="24"/>
        </w:rPr>
        <w:t>Účtovná závierka spoločnosti k 31.12.20</w:t>
      </w:r>
      <w:r w:rsidR="000B4D8E">
        <w:rPr>
          <w:sz w:val="24"/>
          <w:szCs w:val="24"/>
        </w:rPr>
        <w:t>21</w:t>
      </w:r>
      <w:r>
        <w:rPr>
          <w:sz w:val="24"/>
          <w:szCs w:val="24"/>
        </w:rPr>
        <w:t xml:space="preserve"> je zostavená ako riadna účtovná závierka podľa § 17 ods.6 zákona NRSR č. 431/2002 </w:t>
      </w:r>
      <w:proofErr w:type="spellStart"/>
      <w:r>
        <w:rPr>
          <w:sz w:val="24"/>
          <w:szCs w:val="24"/>
        </w:rPr>
        <w:t>Z.z</w:t>
      </w:r>
      <w:proofErr w:type="spellEnd"/>
      <w:r>
        <w:rPr>
          <w:sz w:val="24"/>
          <w:szCs w:val="24"/>
        </w:rPr>
        <w:t xml:space="preserve"> . o účtovníctve,</w:t>
      </w:r>
      <w:r w:rsidR="00A26E25">
        <w:rPr>
          <w:sz w:val="24"/>
          <w:szCs w:val="24"/>
        </w:rPr>
        <w:t xml:space="preserve"> z</w:t>
      </w:r>
      <w:r>
        <w:rPr>
          <w:sz w:val="24"/>
          <w:szCs w:val="24"/>
        </w:rPr>
        <w:t>a účtovné obdob</w:t>
      </w:r>
      <w:r w:rsidR="00CD50D2">
        <w:rPr>
          <w:sz w:val="24"/>
          <w:szCs w:val="24"/>
        </w:rPr>
        <w:t>ie od 01.01.20</w:t>
      </w:r>
      <w:r w:rsidR="000B4D8E">
        <w:rPr>
          <w:sz w:val="24"/>
          <w:szCs w:val="24"/>
        </w:rPr>
        <w:t>21</w:t>
      </w:r>
      <w:r w:rsidR="00CD50D2">
        <w:rPr>
          <w:sz w:val="24"/>
          <w:szCs w:val="24"/>
        </w:rPr>
        <w:t xml:space="preserve"> do 31.12.20</w:t>
      </w:r>
      <w:r w:rsidR="000B4D8E">
        <w:rPr>
          <w:sz w:val="24"/>
          <w:szCs w:val="24"/>
        </w:rPr>
        <w:t>21</w:t>
      </w:r>
      <w:r w:rsidR="00CD50D2">
        <w:rPr>
          <w:sz w:val="24"/>
          <w:szCs w:val="24"/>
        </w:rPr>
        <w:t>.</w:t>
      </w:r>
    </w:p>
    <w:p w:rsidR="00986041" w:rsidRDefault="00986041" w:rsidP="00723BD9">
      <w:pPr>
        <w:pStyle w:val="Odsekzoznamu"/>
        <w:numPr>
          <w:ilvl w:val="0"/>
          <w:numId w:val="2"/>
        </w:numPr>
        <w:spacing w:line="360" w:lineRule="auto"/>
        <w:jc w:val="both"/>
        <w:rPr>
          <w:sz w:val="24"/>
          <w:szCs w:val="24"/>
        </w:rPr>
      </w:pPr>
      <w:r>
        <w:rPr>
          <w:sz w:val="24"/>
          <w:szCs w:val="24"/>
        </w:rPr>
        <w:t>Dátum schválenia účtovnej závierky za predchádzajúce účtovné obdobie</w:t>
      </w:r>
    </w:p>
    <w:p w:rsidR="00986041" w:rsidRDefault="00986041" w:rsidP="00723BD9">
      <w:pPr>
        <w:pStyle w:val="Odsekzoznamu"/>
        <w:spacing w:line="360" w:lineRule="auto"/>
        <w:jc w:val="both"/>
        <w:rPr>
          <w:sz w:val="24"/>
          <w:szCs w:val="24"/>
        </w:rPr>
      </w:pPr>
      <w:r>
        <w:rPr>
          <w:sz w:val="24"/>
          <w:szCs w:val="24"/>
        </w:rPr>
        <w:t xml:space="preserve">Zápisnica z Valného zhromaždenia za ročnú účtovnú závierku spoločnosti </w:t>
      </w:r>
      <w:r w:rsidR="000B4D8E" w:rsidRPr="000B4D8E">
        <w:rPr>
          <w:sz w:val="24"/>
          <w:szCs w:val="24"/>
        </w:rPr>
        <w:t>3G EXPPRESS GROUP, a.s.</w:t>
      </w:r>
      <w:r>
        <w:rPr>
          <w:sz w:val="24"/>
          <w:szCs w:val="24"/>
        </w:rPr>
        <w:t>za rok 20</w:t>
      </w:r>
      <w:r w:rsidR="000B4D8E">
        <w:rPr>
          <w:sz w:val="24"/>
          <w:szCs w:val="24"/>
        </w:rPr>
        <w:t>20</w:t>
      </w:r>
      <w:r>
        <w:rPr>
          <w:sz w:val="24"/>
          <w:szCs w:val="24"/>
        </w:rPr>
        <w:t xml:space="preserve"> bola schválená 30.6.20</w:t>
      </w:r>
      <w:r w:rsidR="000B4D8E">
        <w:rPr>
          <w:sz w:val="24"/>
          <w:szCs w:val="24"/>
        </w:rPr>
        <w:t>21</w:t>
      </w:r>
      <w:r>
        <w:rPr>
          <w:sz w:val="24"/>
          <w:szCs w:val="24"/>
        </w:rPr>
        <w:t>.</w:t>
      </w:r>
    </w:p>
    <w:p w:rsidR="00986041" w:rsidRDefault="00986041" w:rsidP="00723BD9">
      <w:pPr>
        <w:pStyle w:val="Odsekzoznamu"/>
        <w:jc w:val="both"/>
        <w:rPr>
          <w:sz w:val="24"/>
          <w:szCs w:val="24"/>
        </w:rPr>
      </w:pPr>
    </w:p>
    <w:p w:rsidR="00986041" w:rsidRDefault="00986041" w:rsidP="00723BD9">
      <w:pPr>
        <w:pStyle w:val="Odsekzoznamu"/>
        <w:numPr>
          <w:ilvl w:val="0"/>
          <w:numId w:val="1"/>
        </w:numPr>
        <w:jc w:val="both"/>
        <w:rPr>
          <w:b/>
          <w:sz w:val="32"/>
          <w:szCs w:val="32"/>
        </w:rPr>
      </w:pPr>
      <w:r w:rsidRPr="00986041">
        <w:rPr>
          <w:b/>
          <w:sz w:val="32"/>
          <w:szCs w:val="32"/>
        </w:rPr>
        <w:t>Informácie o orgánoch účtovnej jednotky</w:t>
      </w:r>
    </w:p>
    <w:p w:rsidR="00986041" w:rsidRDefault="000B4D8E" w:rsidP="00723BD9">
      <w:pPr>
        <w:pStyle w:val="Odsekzoznamu"/>
        <w:jc w:val="both"/>
        <w:rPr>
          <w:sz w:val="24"/>
          <w:szCs w:val="24"/>
        </w:rPr>
      </w:pPr>
      <w:r>
        <w:rPr>
          <w:sz w:val="24"/>
          <w:szCs w:val="24"/>
        </w:rPr>
        <w:t>Predseda predstavenstva::</w:t>
      </w:r>
      <w:r>
        <w:rPr>
          <w:sz w:val="24"/>
          <w:szCs w:val="24"/>
        </w:rPr>
        <w:tab/>
      </w:r>
      <w:r>
        <w:rPr>
          <w:sz w:val="24"/>
          <w:szCs w:val="24"/>
        </w:rPr>
        <w:tab/>
        <w:t xml:space="preserve">Ing. Eva </w:t>
      </w:r>
      <w:proofErr w:type="spellStart"/>
      <w:r>
        <w:rPr>
          <w:sz w:val="24"/>
          <w:szCs w:val="24"/>
        </w:rPr>
        <w:t>Zavadilová</w:t>
      </w:r>
      <w:proofErr w:type="spellEnd"/>
      <w:r>
        <w:rPr>
          <w:sz w:val="24"/>
          <w:szCs w:val="24"/>
        </w:rPr>
        <w:t xml:space="preserve"> </w:t>
      </w:r>
      <w:proofErr w:type="spellStart"/>
      <w:r>
        <w:rPr>
          <w:sz w:val="24"/>
          <w:szCs w:val="24"/>
        </w:rPr>
        <w:t>Mešková</w:t>
      </w:r>
      <w:proofErr w:type="spellEnd"/>
    </w:p>
    <w:p w:rsidR="000B4D8E" w:rsidRPr="00CD50D2" w:rsidRDefault="000B4D8E" w:rsidP="00723BD9">
      <w:pPr>
        <w:pStyle w:val="Odsekzoznamu"/>
        <w:jc w:val="both"/>
        <w:rPr>
          <w:sz w:val="24"/>
          <w:szCs w:val="24"/>
        </w:rPr>
      </w:pPr>
    </w:p>
    <w:p w:rsidR="00A26E25" w:rsidRDefault="00A26E25" w:rsidP="00723BD9">
      <w:pPr>
        <w:pStyle w:val="Odsekzoznamu"/>
        <w:jc w:val="both"/>
        <w:rPr>
          <w:sz w:val="24"/>
          <w:szCs w:val="24"/>
        </w:rPr>
      </w:pPr>
    </w:p>
    <w:p w:rsidR="00A26E25" w:rsidRDefault="00A26E25" w:rsidP="00723BD9">
      <w:pPr>
        <w:pStyle w:val="Odsekzoznamu"/>
        <w:jc w:val="both"/>
        <w:rPr>
          <w:sz w:val="24"/>
          <w:szCs w:val="24"/>
        </w:rPr>
      </w:pPr>
    </w:p>
    <w:p w:rsidR="00A26E25" w:rsidRPr="00A26E25" w:rsidRDefault="00A26E25" w:rsidP="00723BD9">
      <w:pPr>
        <w:pStyle w:val="Odsekzoznamu"/>
        <w:numPr>
          <w:ilvl w:val="0"/>
          <w:numId w:val="1"/>
        </w:numPr>
        <w:jc w:val="both"/>
        <w:rPr>
          <w:b/>
          <w:sz w:val="32"/>
          <w:szCs w:val="32"/>
        </w:rPr>
      </w:pPr>
      <w:r w:rsidRPr="00A26E25">
        <w:rPr>
          <w:b/>
          <w:sz w:val="32"/>
          <w:szCs w:val="32"/>
        </w:rPr>
        <w:t>Informácie o účtovných zásadách a účtovných metódach</w:t>
      </w:r>
    </w:p>
    <w:p w:rsidR="00A26E25" w:rsidRDefault="00A26E25" w:rsidP="00723BD9">
      <w:pPr>
        <w:pStyle w:val="Odsekzoznamu"/>
        <w:numPr>
          <w:ilvl w:val="0"/>
          <w:numId w:val="4"/>
        </w:numPr>
        <w:jc w:val="both"/>
        <w:rPr>
          <w:sz w:val="24"/>
          <w:szCs w:val="24"/>
        </w:rPr>
      </w:pPr>
      <w:r>
        <w:rPr>
          <w:sz w:val="24"/>
          <w:szCs w:val="24"/>
        </w:rPr>
        <w:t>východiská pre zostavenie účtovnej závierky</w:t>
      </w:r>
    </w:p>
    <w:p w:rsidR="00A26E25" w:rsidRDefault="00A26E25" w:rsidP="00723BD9">
      <w:pPr>
        <w:pStyle w:val="Odsekzoznamu"/>
        <w:ind w:left="1080"/>
        <w:jc w:val="both"/>
        <w:rPr>
          <w:sz w:val="24"/>
          <w:szCs w:val="24"/>
        </w:rPr>
      </w:pPr>
      <w:r>
        <w:rPr>
          <w:sz w:val="24"/>
          <w:szCs w:val="24"/>
        </w:rPr>
        <w:t>účtovná závierka bola zostavená za predpokladu nepretržitého trvania spoločnosti (</w:t>
      </w:r>
      <w:proofErr w:type="spellStart"/>
      <w:r>
        <w:rPr>
          <w:sz w:val="24"/>
          <w:szCs w:val="24"/>
        </w:rPr>
        <w:t>goingconcern</w:t>
      </w:r>
      <w:proofErr w:type="spellEnd"/>
      <w:r>
        <w:rPr>
          <w:sz w:val="24"/>
          <w:szCs w:val="24"/>
        </w:rPr>
        <w:t>).  Účtovné metódy a všeobecné zásady boli účtovnou jednotkou konzistentne aplikované.</w:t>
      </w:r>
    </w:p>
    <w:p w:rsidR="00A26E25" w:rsidRDefault="00A26E25" w:rsidP="00723BD9">
      <w:pPr>
        <w:pStyle w:val="Odsekzoznamu"/>
        <w:numPr>
          <w:ilvl w:val="0"/>
          <w:numId w:val="4"/>
        </w:numPr>
        <w:jc w:val="both"/>
        <w:rPr>
          <w:sz w:val="24"/>
          <w:szCs w:val="24"/>
        </w:rPr>
      </w:pPr>
      <w:r>
        <w:rPr>
          <w:sz w:val="24"/>
          <w:szCs w:val="24"/>
        </w:rPr>
        <w:t>Dlhodobý nehmotný a dlhodobý hmotný majetok</w:t>
      </w:r>
    </w:p>
    <w:p w:rsidR="00A26E25" w:rsidRDefault="00A26E25" w:rsidP="00723BD9">
      <w:pPr>
        <w:pStyle w:val="Odsekzoznamu"/>
        <w:ind w:left="1080"/>
        <w:jc w:val="both"/>
        <w:rPr>
          <w:sz w:val="24"/>
          <w:szCs w:val="24"/>
        </w:rPr>
      </w:pPr>
      <w:r>
        <w:rPr>
          <w:sz w:val="24"/>
          <w:szCs w:val="24"/>
        </w:rPr>
        <w:t xml:space="preserve">Dlhodobý majetok nakupovaný sa oceňuje obstarávacou cenou, ktorá zahŕňa cenu obstarania a náklady súvisiace s obstaraním (preprava, montáž, poistné </w:t>
      </w:r>
      <w:r>
        <w:rPr>
          <w:sz w:val="24"/>
          <w:szCs w:val="24"/>
        </w:rPr>
        <w:lastRenderedPageBreak/>
        <w:t>a pod.)</w:t>
      </w:r>
      <w:r w:rsidR="00290E17">
        <w:rPr>
          <w:sz w:val="24"/>
          <w:szCs w:val="24"/>
        </w:rPr>
        <w:t xml:space="preserve"> Súčasťou obstarávacej ceny od 1.1.2003 nie sú úroky s cudzích zdrojov ani realizované kurzové rozdiely, ktoré by vznikli do momentu uvedenia dlhodobého majetku do používania.</w:t>
      </w:r>
    </w:p>
    <w:p w:rsidR="00290E17" w:rsidRDefault="00290E17" w:rsidP="00723BD9">
      <w:pPr>
        <w:pStyle w:val="Odsekzoznamu"/>
        <w:ind w:left="1080"/>
        <w:jc w:val="both"/>
        <w:rPr>
          <w:sz w:val="24"/>
          <w:szCs w:val="24"/>
        </w:rPr>
      </w:pPr>
      <w:r>
        <w:rPr>
          <w:sz w:val="24"/>
          <w:szCs w:val="24"/>
        </w:rPr>
        <w:t>Dlhodobý majetok vytvorený vlastnou činnosťou sa oceňuje vlastnými nákladmi. Vlastnými nákladmi sú všetky priame náklady vynaložené na výrobu alebo inú činnosť a nepriame náklady, ktoré sa vzťahujú na výrobu alebo inú činnosť.</w:t>
      </w:r>
    </w:p>
    <w:p w:rsidR="00290E17" w:rsidRDefault="00290E17" w:rsidP="00723BD9">
      <w:pPr>
        <w:pStyle w:val="Odsekzoznamu"/>
        <w:ind w:left="1080"/>
        <w:jc w:val="both"/>
        <w:rPr>
          <w:sz w:val="24"/>
          <w:szCs w:val="24"/>
        </w:rPr>
      </w:pPr>
      <w:r>
        <w:rPr>
          <w:sz w:val="24"/>
          <w:szCs w:val="24"/>
        </w:rPr>
        <w:t>Odpisy ostaného dlhodobého nehmotného majetku sú stanovené vychádzajúc z predpokladanej doby jeho používania</w:t>
      </w:r>
      <w:r w:rsidR="003B4926">
        <w:rPr>
          <w:sz w:val="24"/>
          <w:szCs w:val="24"/>
        </w:rPr>
        <w:t xml:space="preserve"> a predpokladaného priebehu jeho opotreb</w:t>
      </w:r>
      <w:r w:rsidR="008B3454">
        <w:rPr>
          <w:sz w:val="24"/>
          <w:szCs w:val="24"/>
        </w:rPr>
        <w:t>e</w:t>
      </w:r>
      <w:r w:rsidR="003B4926">
        <w:rPr>
          <w:sz w:val="24"/>
          <w:szCs w:val="24"/>
        </w:rPr>
        <w:t>nie. Odp</w:t>
      </w:r>
      <w:r w:rsidR="008B3454">
        <w:rPr>
          <w:sz w:val="24"/>
          <w:szCs w:val="24"/>
        </w:rPr>
        <w:t>i</w:t>
      </w:r>
      <w:r w:rsidR="003B4926">
        <w:rPr>
          <w:sz w:val="24"/>
          <w:szCs w:val="24"/>
        </w:rPr>
        <w:t>s</w:t>
      </w:r>
      <w:r w:rsidR="008B3454">
        <w:rPr>
          <w:sz w:val="24"/>
          <w:szCs w:val="24"/>
        </w:rPr>
        <w:t>o</w:t>
      </w:r>
      <w:r w:rsidR="003B4926">
        <w:rPr>
          <w:sz w:val="24"/>
          <w:szCs w:val="24"/>
        </w:rPr>
        <w:t>vať sa začína prvým dňom mesiaca nasledujúceho po uvedení DM do používania. Drobný dlhodobý nehmotný</w:t>
      </w:r>
      <w:r w:rsidR="008B3454">
        <w:rPr>
          <w:sz w:val="24"/>
          <w:szCs w:val="24"/>
        </w:rPr>
        <w:t xml:space="preserve"> majetok sa odpisuje jednorazov</w:t>
      </w:r>
      <w:r w:rsidR="003B4926">
        <w:rPr>
          <w:sz w:val="24"/>
          <w:szCs w:val="24"/>
        </w:rPr>
        <w:t>o pri uvedení do používania.</w:t>
      </w:r>
    </w:p>
    <w:p w:rsidR="008B3454" w:rsidRDefault="008B3454" w:rsidP="00723BD9">
      <w:pPr>
        <w:pStyle w:val="Odsekzoznamu"/>
        <w:ind w:left="1080"/>
        <w:jc w:val="both"/>
        <w:rPr>
          <w:sz w:val="24"/>
          <w:szCs w:val="24"/>
        </w:rPr>
      </w:pPr>
      <w:r>
        <w:rPr>
          <w:sz w:val="24"/>
          <w:szCs w:val="24"/>
        </w:rPr>
        <w:t xml:space="preserve">Odpisy ostaného dlhodobého hmotného majetku sú stanovené vychádzajúc z predpokladanej doby jeho používania a predpokladaného priebehu jeho opotrebenie. Odpisovať sa začína prvým dňom mesiaca nasledujúceho po uvedení DM do používania. Drobný dlhodobý hmotný majetok sa odpisuje jednorazovo pri uvedení do používania. Pozemky sa neodpisujú. </w:t>
      </w:r>
    </w:p>
    <w:p w:rsidR="008B3454" w:rsidRDefault="008B3454" w:rsidP="00723BD9">
      <w:pPr>
        <w:pStyle w:val="Odsekzoznamu"/>
        <w:numPr>
          <w:ilvl w:val="0"/>
          <w:numId w:val="4"/>
        </w:numPr>
        <w:jc w:val="both"/>
        <w:rPr>
          <w:sz w:val="24"/>
          <w:szCs w:val="24"/>
        </w:rPr>
      </w:pPr>
      <w:r>
        <w:rPr>
          <w:sz w:val="24"/>
          <w:szCs w:val="24"/>
        </w:rPr>
        <w:t>Pohľadávky</w:t>
      </w:r>
    </w:p>
    <w:p w:rsidR="008B3454" w:rsidRDefault="008B3454" w:rsidP="00723BD9">
      <w:pPr>
        <w:pStyle w:val="Odsekzoznamu"/>
        <w:ind w:left="1080"/>
        <w:jc w:val="both"/>
        <w:rPr>
          <w:sz w:val="24"/>
          <w:szCs w:val="24"/>
        </w:rPr>
      </w:pPr>
      <w:r>
        <w:rPr>
          <w:sz w:val="24"/>
          <w:szCs w:val="24"/>
        </w:rPr>
        <w:t>Pohľadávky pri ich vzniku sa oceňujú menovitou hodnotou, postúpené pohľadávky a pohľadávky nadobudnuté vkladom do ZI sa oceňujú obstarávacou cenou, vrátane nákladov súvisiacich s obstaraním. Toto ocenenie sa znižuje o pochybné a nevymožiteľné pohľadávky.</w:t>
      </w:r>
    </w:p>
    <w:p w:rsidR="008B3454" w:rsidRDefault="008B3454" w:rsidP="00723BD9">
      <w:pPr>
        <w:pStyle w:val="Odsekzoznamu"/>
        <w:numPr>
          <w:ilvl w:val="0"/>
          <w:numId w:val="4"/>
        </w:numPr>
        <w:jc w:val="both"/>
        <w:rPr>
          <w:sz w:val="24"/>
          <w:szCs w:val="24"/>
        </w:rPr>
      </w:pPr>
      <w:r>
        <w:rPr>
          <w:sz w:val="24"/>
          <w:szCs w:val="24"/>
        </w:rPr>
        <w:t>Peňažné prostriedky a ceniny</w:t>
      </w:r>
    </w:p>
    <w:p w:rsidR="008B3454" w:rsidRDefault="008B3454" w:rsidP="00723BD9">
      <w:pPr>
        <w:pStyle w:val="Odsekzoznamu"/>
        <w:ind w:left="1080"/>
        <w:jc w:val="both"/>
        <w:rPr>
          <w:sz w:val="24"/>
          <w:szCs w:val="24"/>
        </w:rPr>
      </w:pPr>
      <w:r>
        <w:rPr>
          <w:sz w:val="24"/>
          <w:szCs w:val="24"/>
        </w:rPr>
        <w:t>Peňažné prostriedky a ceniny sa oceňujú ich menovitou hodnotou. Zníženie ich hodnoty sa vyjadruje opravnou položkou.</w:t>
      </w:r>
    </w:p>
    <w:p w:rsidR="008B3454" w:rsidRDefault="008B3454" w:rsidP="00723BD9">
      <w:pPr>
        <w:pStyle w:val="Odsekzoznamu"/>
        <w:numPr>
          <w:ilvl w:val="0"/>
          <w:numId w:val="4"/>
        </w:numPr>
        <w:jc w:val="both"/>
        <w:rPr>
          <w:sz w:val="24"/>
          <w:szCs w:val="24"/>
        </w:rPr>
      </w:pPr>
      <w:r>
        <w:rPr>
          <w:sz w:val="24"/>
          <w:szCs w:val="24"/>
        </w:rPr>
        <w:t>Náklady budúcich období a príjmy budúcich období</w:t>
      </w:r>
    </w:p>
    <w:p w:rsidR="008B3454" w:rsidRDefault="008B3454" w:rsidP="00723BD9">
      <w:pPr>
        <w:pStyle w:val="Odsekzoznamu"/>
        <w:ind w:left="1080"/>
        <w:jc w:val="both"/>
        <w:rPr>
          <w:sz w:val="24"/>
          <w:szCs w:val="24"/>
        </w:rPr>
      </w:pPr>
      <w:r>
        <w:rPr>
          <w:sz w:val="24"/>
          <w:szCs w:val="24"/>
        </w:rPr>
        <w:t>Náklady budúcich období a príjmy budúcich období sa vykazujú vo výške, ktorá je potrebná na dodržanie zásady vecnej a časovej súvislosti s účtovným obdobím.</w:t>
      </w:r>
    </w:p>
    <w:p w:rsidR="008B3454" w:rsidRDefault="008B3454" w:rsidP="00723BD9">
      <w:pPr>
        <w:pStyle w:val="Odsekzoznamu"/>
        <w:numPr>
          <w:ilvl w:val="0"/>
          <w:numId w:val="8"/>
        </w:numPr>
        <w:jc w:val="both"/>
        <w:rPr>
          <w:sz w:val="24"/>
          <w:szCs w:val="24"/>
        </w:rPr>
      </w:pPr>
      <w:r>
        <w:rPr>
          <w:sz w:val="24"/>
          <w:szCs w:val="24"/>
        </w:rPr>
        <w:t>Rezervy</w:t>
      </w:r>
    </w:p>
    <w:p w:rsidR="008B3454" w:rsidRDefault="008B3454" w:rsidP="00723BD9">
      <w:pPr>
        <w:pStyle w:val="Odsekzoznamu"/>
        <w:ind w:left="1080"/>
        <w:jc w:val="both"/>
        <w:rPr>
          <w:sz w:val="24"/>
          <w:szCs w:val="24"/>
        </w:rPr>
      </w:pPr>
      <w:r>
        <w:rPr>
          <w:sz w:val="24"/>
          <w:szCs w:val="24"/>
        </w:rPr>
        <w:t>Rezervy sú  záväzky s neurčitým časovým vymedzením alebo výškou, tvoria sa na krytie známych rizík alebo strát z podnikania. Oceňujú sa v očakávanej výške záväzku.</w:t>
      </w:r>
    </w:p>
    <w:p w:rsidR="008B3454" w:rsidRDefault="008B3454" w:rsidP="00723BD9">
      <w:pPr>
        <w:pStyle w:val="Odsekzoznamu"/>
        <w:ind w:left="1080"/>
        <w:jc w:val="both"/>
        <w:rPr>
          <w:sz w:val="24"/>
          <w:szCs w:val="24"/>
        </w:rPr>
      </w:pPr>
    </w:p>
    <w:p w:rsidR="008B3454" w:rsidRDefault="008B3454" w:rsidP="00723BD9">
      <w:pPr>
        <w:pStyle w:val="Odsekzoznamu"/>
        <w:ind w:left="1080"/>
        <w:jc w:val="both"/>
        <w:rPr>
          <w:sz w:val="24"/>
          <w:szCs w:val="24"/>
        </w:rPr>
      </w:pPr>
      <w:r>
        <w:rPr>
          <w:sz w:val="24"/>
          <w:szCs w:val="24"/>
        </w:rPr>
        <w:t>j) Záväzky</w:t>
      </w:r>
    </w:p>
    <w:p w:rsidR="008B3454" w:rsidRDefault="008B3454" w:rsidP="00723BD9">
      <w:pPr>
        <w:pStyle w:val="Odsekzoznamu"/>
        <w:ind w:left="1080"/>
        <w:jc w:val="both"/>
        <w:rPr>
          <w:sz w:val="24"/>
          <w:szCs w:val="24"/>
        </w:rPr>
      </w:pPr>
      <w:r>
        <w:rPr>
          <w:sz w:val="24"/>
          <w:szCs w:val="24"/>
        </w:rPr>
        <w:t>Záväzky pri ich vzniku  sa oceňujú menovitou hodnotou. Záväzky pri ich prevzatí sa oceňujú obstarávacou cenou. Ak sa pri inventarizácii zistí, že suma záväzkov je iná ako ich výške v účtovníctve, uvedú sa záväzky v účtovníctve a v účtovnej závierke</w:t>
      </w:r>
      <w:r w:rsidR="00723BD9">
        <w:rPr>
          <w:sz w:val="24"/>
          <w:szCs w:val="24"/>
        </w:rPr>
        <w:t xml:space="preserve"> v tomto zistenom ocenení.</w:t>
      </w:r>
    </w:p>
    <w:p w:rsidR="00723BD9" w:rsidRDefault="00723BD9" w:rsidP="00723BD9">
      <w:pPr>
        <w:pStyle w:val="Odsekzoznamu"/>
        <w:ind w:left="1080"/>
        <w:jc w:val="both"/>
        <w:rPr>
          <w:sz w:val="24"/>
          <w:szCs w:val="24"/>
        </w:rPr>
      </w:pPr>
      <w:r>
        <w:rPr>
          <w:sz w:val="24"/>
          <w:szCs w:val="24"/>
        </w:rPr>
        <w:t xml:space="preserve">k) Výdavky </w:t>
      </w:r>
      <w:r w:rsidR="005B347A">
        <w:rPr>
          <w:sz w:val="24"/>
          <w:szCs w:val="24"/>
        </w:rPr>
        <w:t xml:space="preserve"> budúcich období a výnosy budúcich období</w:t>
      </w:r>
    </w:p>
    <w:p w:rsidR="005B347A" w:rsidRDefault="005B347A" w:rsidP="00723BD9">
      <w:pPr>
        <w:pStyle w:val="Odsekzoznamu"/>
        <w:ind w:left="1080"/>
        <w:jc w:val="both"/>
        <w:rPr>
          <w:sz w:val="24"/>
          <w:szCs w:val="24"/>
        </w:rPr>
      </w:pPr>
      <w:r>
        <w:rPr>
          <w:sz w:val="24"/>
          <w:szCs w:val="24"/>
        </w:rPr>
        <w:t>Výdavky budúcich období a výnosy budúcich období sa vykazujú vo výške, ktorá je potrebná na dodržanie zásady vecnej a časovej súvislosti s účtovným obdobím.</w:t>
      </w:r>
    </w:p>
    <w:p w:rsidR="005B347A" w:rsidRDefault="005B347A" w:rsidP="00723BD9">
      <w:pPr>
        <w:pStyle w:val="Odsekzoznamu"/>
        <w:ind w:left="1080"/>
        <w:jc w:val="both"/>
        <w:rPr>
          <w:sz w:val="24"/>
          <w:szCs w:val="24"/>
        </w:rPr>
      </w:pPr>
      <w:r>
        <w:rPr>
          <w:sz w:val="24"/>
          <w:szCs w:val="24"/>
        </w:rPr>
        <w:t>L) Leasing</w:t>
      </w:r>
    </w:p>
    <w:p w:rsidR="005B347A" w:rsidRDefault="005B347A" w:rsidP="00723BD9">
      <w:pPr>
        <w:pStyle w:val="Odsekzoznamu"/>
        <w:ind w:left="1080"/>
        <w:jc w:val="both"/>
        <w:rPr>
          <w:sz w:val="24"/>
          <w:szCs w:val="24"/>
        </w:rPr>
      </w:pPr>
      <w:r>
        <w:rPr>
          <w:sz w:val="24"/>
          <w:szCs w:val="24"/>
        </w:rPr>
        <w:lastRenderedPageBreak/>
        <w:t>Operatívny leasing – majetok prenajatý na základe operatívneho lízingu vykazuje ako svoj majetok jeho vlastník, nie nájomca.</w:t>
      </w:r>
    </w:p>
    <w:p w:rsidR="005B347A" w:rsidRDefault="005B347A" w:rsidP="00723BD9">
      <w:pPr>
        <w:pStyle w:val="Odsekzoznamu"/>
        <w:ind w:left="1080"/>
        <w:jc w:val="both"/>
        <w:rPr>
          <w:sz w:val="24"/>
          <w:szCs w:val="24"/>
        </w:rPr>
      </w:pPr>
      <w:r>
        <w:rPr>
          <w:sz w:val="24"/>
          <w:szCs w:val="24"/>
        </w:rPr>
        <w:t>Finančný leasing – (s kúpnou opciou, bez kúpnej opcie je považovaný za operatívny lízing). Majetok prenajatý na základe zmluvy uzatvorenej do 31.12.2003 vykazuje ako svoj majetok jeho vlastník, nie nájomca. Majetok prenajatý na základe zmluvy uzatvorenej 1.1.2004 a neskôr, vykazuje ako svoj majetok jeho nájomca, nie vlastník.</w:t>
      </w:r>
    </w:p>
    <w:p w:rsidR="005B347A" w:rsidRDefault="005B347A" w:rsidP="00723BD9">
      <w:pPr>
        <w:pStyle w:val="Odsekzoznamu"/>
        <w:ind w:left="1080"/>
        <w:jc w:val="both"/>
        <w:rPr>
          <w:sz w:val="24"/>
          <w:szCs w:val="24"/>
        </w:rPr>
      </w:pPr>
      <w:r>
        <w:rPr>
          <w:sz w:val="24"/>
          <w:szCs w:val="24"/>
        </w:rPr>
        <w:t>m) cudzia mena</w:t>
      </w:r>
    </w:p>
    <w:p w:rsidR="005B347A" w:rsidRDefault="005B347A" w:rsidP="00723BD9">
      <w:pPr>
        <w:pStyle w:val="Odsekzoznamu"/>
        <w:ind w:left="1080"/>
        <w:jc w:val="both"/>
        <w:rPr>
          <w:sz w:val="24"/>
          <w:szCs w:val="24"/>
        </w:rPr>
      </w:pPr>
      <w:r>
        <w:rPr>
          <w:sz w:val="24"/>
          <w:szCs w:val="24"/>
        </w:rPr>
        <w:t xml:space="preserve"> Majetok a záväzky vyjadrené v cudzej mene s prepočítavajú na Euro kurzom určeným v kurzovom lístku ECB platným ku dňu uskutočnenie účtovného prípadu a v účtovnej závierke kurzom platným ku dňu, ku ktorému sa zostavuje, a účtujú sa s vplyvom na výsledok hospodárenia.</w:t>
      </w:r>
    </w:p>
    <w:p w:rsidR="005B347A" w:rsidRDefault="005B347A" w:rsidP="00723BD9">
      <w:pPr>
        <w:pStyle w:val="Odsekzoznamu"/>
        <w:ind w:left="1080"/>
        <w:jc w:val="both"/>
        <w:rPr>
          <w:sz w:val="24"/>
          <w:szCs w:val="24"/>
        </w:rPr>
      </w:pPr>
      <w:r>
        <w:rPr>
          <w:sz w:val="24"/>
          <w:szCs w:val="24"/>
        </w:rPr>
        <w:t>(n) výnosy</w:t>
      </w:r>
    </w:p>
    <w:p w:rsidR="005B347A" w:rsidRDefault="005B347A" w:rsidP="00723BD9">
      <w:pPr>
        <w:pStyle w:val="Odsekzoznamu"/>
        <w:ind w:left="1080"/>
        <w:jc w:val="both"/>
        <w:rPr>
          <w:sz w:val="24"/>
          <w:szCs w:val="24"/>
        </w:rPr>
      </w:pPr>
      <w:r>
        <w:rPr>
          <w:sz w:val="24"/>
          <w:szCs w:val="24"/>
        </w:rPr>
        <w:t>Tržby za vlastné výkony a tovar neobsahujú daň z pridanej hodnoty. Sú tiež znížené o zľavy a zrážky (rabaty, bonusy, skontá, dobropisy a p.) bez ohľadu na to, či zákazník mal vopred na zľavu nárok, alebo či ide o dodatočne uznanú zľavu.</w:t>
      </w:r>
    </w:p>
    <w:p w:rsidR="000B4D8E" w:rsidRDefault="000B4D8E" w:rsidP="00723BD9">
      <w:pPr>
        <w:pStyle w:val="Odsekzoznamu"/>
        <w:ind w:left="1080"/>
        <w:jc w:val="both"/>
        <w:rPr>
          <w:sz w:val="24"/>
          <w:szCs w:val="24"/>
        </w:rPr>
      </w:pPr>
    </w:p>
    <w:p w:rsidR="000B4D8E" w:rsidRDefault="000B4D8E" w:rsidP="00723BD9">
      <w:pPr>
        <w:pStyle w:val="Odsekzoznamu"/>
        <w:ind w:left="1080"/>
        <w:jc w:val="both"/>
        <w:rPr>
          <w:sz w:val="24"/>
          <w:szCs w:val="24"/>
        </w:rPr>
      </w:pPr>
    </w:p>
    <w:sectPr w:rsidR="000B4D8E" w:rsidSect="003958B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EF025D"/>
    <w:multiLevelType w:val="hybridMultilevel"/>
    <w:tmpl w:val="B8482D3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0C45541"/>
    <w:multiLevelType w:val="hybridMultilevel"/>
    <w:tmpl w:val="8796ED7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AC52FDE"/>
    <w:multiLevelType w:val="hybridMultilevel"/>
    <w:tmpl w:val="07A20C12"/>
    <w:lvl w:ilvl="0" w:tplc="80C8FA0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C435C36"/>
    <w:multiLevelType w:val="hybridMultilevel"/>
    <w:tmpl w:val="2A7C3734"/>
    <w:lvl w:ilvl="0" w:tplc="35F2E4C6">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094778F"/>
    <w:multiLevelType w:val="hybridMultilevel"/>
    <w:tmpl w:val="AF6C4C28"/>
    <w:lvl w:ilvl="0" w:tplc="E49E3556">
      <w:start w:val="2"/>
      <w:numFmt w:val="bullet"/>
      <w:lvlText w:val="-"/>
      <w:lvlJc w:val="left"/>
      <w:pPr>
        <w:ind w:left="1080" w:hanging="360"/>
      </w:pPr>
      <w:rPr>
        <w:rFonts w:ascii="Calibri" w:eastAsiaTheme="minorHAnsi" w:hAnsi="Calibri" w:cstheme="minorBid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5">
    <w:nsid w:val="22F66692"/>
    <w:multiLevelType w:val="hybridMultilevel"/>
    <w:tmpl w:val="3AF41CC0"/>
    <w:lvl w:ilvl="0" w:tplc="6E96079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nsid w:val="2F046571"/>
    <w:multiLevelType w:val="hybridMultilevel"/>
    <w:tmpl w:val="34063C4A"/>
    <w:lvl w:ilvl="0" w:tplc="360CF68E">
      <w:start w:val="1"/>
      <w:numFmt w:val="lowerRoman"/>
      <w:lvlText w:val="%1)"/>
      <w:lvlJc w:val="left"/>
      <w:pPr>
        <w:ind w:left="1800" w:hanging="72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nsid w:val="370C0BDE"/>
    <w:multiLevelType w:val="hybridMultilevel"/>
    <w:tmpl w:val="CC64C63A"/>
    <w:lvl w:ilvl="0" w:tplc="4FE2E5F6">
      <w:start w:val="1"/>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3C1E049E"/>
    <w:multiLevelType w:val="hybridMultilevel"/>
    <w:tmpl w:val="92286BBA"/>
    <w:lvl w:ilvl="0" w:tplc="13CE2638">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11A38BF"/>
    <w:multiLevelType w:val="hybridMultilevel"/>
    <w:tmpl w:val="9230E8FE"/>
    <w:lvl w:ilvl="0" w:tplc="C00C269C">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48477CC5"/>
    <w:multiLevelType w:val="hybridMultilevel"/>
    <w:tmpl w:val="25743B04"/>
    <w:lvl w:ilvl="0" w:tplc="4C60741E">
      <w:start w:val="1"/>
      <w:numFmt w:val="lowerRoman"/>
      <w:lvlText w:val="%1)"/>
      <w:lvlJc w:val="left"/>
      <w:pPr>
        <w:ind w:left="1800" w:hanging="72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1">
    <w:nsid w:val="50576060"/>
    <w:multiLevelType w:val="hybridMultilevel"/>
    <w:tmpl w:val="518036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3F30A43"/>
    <w:multiLevelType w:val="hybridMultilevel"/>
    <w:tmpl w:val="BCF80322"/>
    <w:lvl w:ilvl="0" w:tplc="652E27A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0"/>
  </w:num>
  <w:num w:numId="2">
    <w:abstractNumId w:val="1"/>
  </w:num>
  <w:num w:numId="3">
    <w:abstractNumId w:val="4"/>
  </w:num>
  <w:num w:numId="4">
    <w:abstractNumId w:val="5"/>
  </w:num>
  <w:num w:numId="5">
    <w:abstractNumId w:val="6"/>
  </w:num>
  <w:num w:numId="6">
    <w:abstractNumId w:val="8"/>
  </w:num>
  <w:num w:numId="7">
    <w:abstractNumId w:val="10"/>
  </w:num>
  <w:num w:numId="8">
    <w:abstractNumId w:val="3"/>
  </w:num>
  <w:num w:numId="9">
    <w:abstractNumId w:val="2"/>
  </w:num>
  <w:num w:numId="10">
    <w:abstractNumId w:val="7"/>
  </w:num>
  <w:num w:numId="11">
    <w:abstractNumId w:val="11"/>
  </w:num>
  <w:num w:numId="12">
    <w:abstractNumId w:val="12"/>
  </w:num>
  <w:num w:numId="13">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compat>
    <w:useFELayout/>
  </w:compat>
  <w:rsids>
    <w:rsidRoot w:val="00C76E8C"/>
    <w:rsid w:val="00000AC2"/>
    <w:rsid w:val="000B4D8E"/>
    <w:rsid w:val="000E3E92"/>
    <w:rsid w:val="001228E4"/>
    <w:rsid w:val="0018600A"/>
    <w:rsid w:val="001F6D65"/>
    <w:rsid w:val="002146D8"/>
    <w:rsid w:val="00281D2F"/>
    <w:rsid w:val="00290E17"/>
    <w:rsid w:val="00360341"/>
    <w:rsid w:val="003958BE"/>
    <w:rsid w:val="003B4926"/>
    <w:rsid w:val="005345FC"/>
    <w:rsid w:val="005B347A"/>
    <w:rsid w:val="005C4CB3"/>
    <w:rsid w:val="006D6741"/>
    <w:rsid w:val="006F38AC"/>
    <w:rsid w:val="00723BD9"/>
    <w:rsid w:val="00730003"/>
    <w:rsid w:val="00730B12"/>
    <w:rsid w:val="00757741"/>
    <w:rsid w:val="00771FDE"/>
    <w:rsid w:val="00800C9B"/>
    <w:rsid w:val="0089096C"/>
    <w:rsid w:val="008B3454"/>
    <w:rsid w:val="008D7462"/>
    <w:rsid w:val="00952516"/>
    <w:rsid w:val="00962361"/>
    <w:rsid w:val="00986041"/>
    <w:rsid w:val="009D2162"/>
    <w:rsid w:val="00A26E25"/>
    <w:rsid w:val="00A6765E"/>
    <w:rsid w:val="00A87521"/>
    <w:rsid w:val="00BE2671"/>
    <w:rsid w:val="00C565E6"/>
    <w:rsid w:val="00C76E8C"/>
    <w:rsid w:val="00C85CE9"/>
    <w:rsid w:val="00CD50D2"/>
    <w:rsid w:val="00DA2687"/>
    <w:rsid w:val="00DE5358"/>
    <w:rsid w:val="00E3686C"/>
    <w:rsid w:val="00F11A63"/>
    <w:rsid w:val="00F26EA0"/>
    <w:rsid w:val="00FD127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30003"/>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C76E8C"/>
    <w:pPr>
      <w:ind w:left="720"/>
      <w:contextualSpacing/>
    </w:pPr>
  </w:style>
  <w:style w:type="paragraph" w:styleId="Textbubliny">
    <w:name w:val="Balloon Text"/>
    <w:basedOn w:val="Normlny"/>
    <w:link w:val="TextbublinyChar"/>
    <w:uiPriority w:val="99"/>
    <w:semiHidden/>
    <w:unhideWhenUsed/>
    <w:rsid w:val="00360341"/>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36034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C76E8C"/>
    <w:pPr>
      <w:ind w:left="720"/>
      <w:contextualSpacing/>
    </w:pPr>
  </w:style>
  <w:style w:type="paragraph" w:styleId="Textbubliny">
    <w:name w:val="Balloon Text"/>
    <w:basedOn w:val="Normln"/>
    <w:link w:val="TextbublinyChar"/>
    <w:uiPriority w:val="99"/>
    <w:semiHidden/>
    <w:unhideWhenUsed/>
    <w:rsid w:val="00360341"/>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36034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4</Pages>
  <Words>747</Words>
  <Characters>4263</Characters>
  <Application>Microsoft Office Word</Application>
  <DocSecurity>0</DocSecurity>
  <Lines>35</Lines>
  <Paragraphs>9</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5001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Katarína</dc:creator>
  <cp:lastModifiedBy>Používateľ systému Windows</cp:lastModifiedBy>
  <cp:revision>3</cp:revision>
  <cp:lastPrinted>2011-03-30T16:55:00Z</cp:lastPrinted>
  <dcterms:created xsi:type="dcterms:W3CDTF">2022-06-24T04:50:00Z</dcterms:created>
  <dcterms:modified xsi:type="dcterms:W3CDTF">2022-06-24T04:57:00Z</dcterms:modified>
</cp:coreProperties>
</file>