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101E6" w:rsidRDefault="00C81150" w:rsidP="00C81150">
      <w:pPr>
        <w:rPr>
          <w:sz w:val="14"/>
          <w:szCs w:val="14"/>
        </w:rPr>
      </w:pPr>
    </w:p>
    <w:p w:rsidR="00C81150" w:rsidRPr="002101E6" w:rsidRDefault="00C81150" w:rsidP="00C81150">
      <w:pPr>
        <w:pStyle w:val="Nadpis1"/>
      </w:pPr>
      <w:r w:rsidRPr="002101E6">
        <w:t>VŠEOBECNÉ INFORMÁCIE</w:t>
      </w:r>
    </w:p>
    <w:p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FE002D" w:rsidRPr="002101E6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B85420" w:rsidRDefault="00B85420" w:rsidP="00001FCE">
            <w:pPr>
              <w:rPr>
                <w:snapToGrid w:val="0"/>
                <w:szCs w:val="17"/>
                <w:lang w:eastAsia="sk-SK"/>
              </w:rPr>
            </w:pPr>
            <w:r w:rsidRPr="00B85420">
              <w:rPr>
                <w:snapToGrid w:val="0"/>
                <w:szCs w:val="17"/>
                <w:lang w:eastAsia="sk-SK"/>
              </w:rPr>
              <w:t>DF CREATIVE GROUP, spol. s r.o</w:t>
            </w:r>
          </w:p>
          <w:p w:rsidR="00FE002D" w:rsidRPr="005162BE" w:rsidRDefault="00B85420" w:rsidP="00001FCE">
            <w:pPr>
              <w:rPr>
                <w:szCs w:val="17"/>
              </w:rPr>
            </w:pPr>
            <w:r>
              <w:rPr>
                <w:szCs w:val="17"/>
              </w:rPr>
              <w:t>Bottova 2</w:t>
            </w:r>
          </w:p>
          <w:p w:rsidR="00FE002D" w:rsidRDefault="00B85420" w:rsidP="00001FCE">
            <w:pPr>
              <w:rPr>
                <w:szCs w:val="17"/>
              </w:rPr>
            </w:pPr>
            <w:r>
              <w:rPr>
                <w:szCs w:val="17"/>
              </w:rPr>
              <w:t>811 09</w:t>
            </w:r>
            <w:r w:rsidR="00301A4A">
              <w:rPr>
                <w:szCs w:val="17"/>
              </w:rPr>
              <w:t xml:space="preserve"> Bratislava</w:t>
            </w:r>
          </w:p>
          <w:p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:rsidTr="00001FCE">
        <w:tc>
          <w:tcPr>
            <w:tcW w:w="3969" w:type="dxa"/>
            <w:tcBorders>
              <w:top w:val="dotted" w:sz="4" w:space="0" w:color="auto"/>
            </w:tcBorders>
          </w:tcPr>
          <w:p w:rsidR="00FE002D" w:rsidRPr="002327A9" w:rsidRDefault="00FE002D" w:rsidP="00001FCE">
            <w:pPr>
              <w:rPr>
                <w:b/>
                <w:sz w:val="15"/>
                <w:szCs w:val="15"/>
              </w:rPr>
            </w:pPr>
            <w:r w:rsidRPr="002327A9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sz w:val="18"/>
                <w:szCs w:val="18"/>
              </w:rPr>
              <w:t>Uskutočňovanie stavieb a ich zmien</w:t>
            </w:r>
          </w:p>
          <w:p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vypracovanie dokumentácie a projektu jednoduchých stavieb, drobných stavieb a zmien týchto stavieb</w:t>
            </w:r>
          </w:p>
          <w:p w:rsidR="00A407B6" w:rsidRPr="00C10FC5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organizovanie športových, kultúrnych a iných spoločenských podujatí</w:t>
            </w:r>
          </w:p>
          <w:p w:rsidR="00C10FC5" w:rsidRPr="00A407B6" w:rsidRDefault="00C10FC5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architektonické a inžinierske činnosti</w:t>
            </w:r>
          </w:p>
          <w:p w:rsidR="00FE002D" w:rsidRPr="002327A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pStyle w:val="Nadpis2"/>
      </w:pPr>
      <w:r w:rsidRPr="002101E6">
        <w:t>Zamestnanci</w:t>
      </w:r>
    </w:p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547"/>
        <w:gridCol w:w="1332"/>
        <w:gridCol w:w="1332"/>
      </w:tblGrid>
      <w:tr w:rsidR="008B1F0F" w:rsidRPr="002101E6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8B1F0F" w:rsidRPr="002101E6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B1F0F" w:rsidRPr="00FD0771" w:rsidRDefault="00966F9A" w:rsidP="00EA563D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  <w:r w:rsidR="00EA563D">
              <w:rPr>
                <w:rFonts w:cs="Arial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8B1F0F" w:rsidRDefault="00EA563D" w:rsidP="00301A4A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</w:t>
            </w:r>
          </w:p>
        </w:tc>
      </w:tr>
    </w:tbl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6817B2" w:rsidRDefault="00FE002D" w:rsidP="00FE002D">
      <w:pPr>
        <w:rPr>
          <w:snapToGrid w:val="0"/>
          <w:szCs w:val="17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r w:rsidR="006817B2" w:rsidRPr="00B85420">
        <w:rPr>
          <w:snapToGrid w:val="0"/>
          <w:szCs w:val="17"/>
          <w:lang w:eastAsia="sk-SK"/>
        </w:rPr>
        <w:t>DF CREATIVE GROUP, spol. s r.o</w:t>
      </w:r>
      <w:r w:rsidR="002F0D8D">
        <w:t>.</w:t>
      </w:r>
      <w:r w:rsidRPr="002101E6">
        <w:rPr>
          <w:snapToGrid w:val="0"/>
          <w:lang w:eastAsia="sk-SK"/>
        </w:rPr>
        <w:t>Bola zostavená za účtovné obdobie od 1. januára do 31. decembra 20</w:t>
      </w:r>
      <w:r w:rsidR="00364756">
        <w:rPr>
          <w:snapToGrid w:val="0"/>
          <w:lang w:eastAsia="sk-SK"/>
        </w:rPr>
        <w:t>2</w:t>
      </w:r>
      <w:r w:rsidR="00EA563D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:rsidR="00301A4A" w:rsidRDefault="00301A4A" w:rsidP="00FE002D">
      <w:pPr>
        <w:rPr>
          <w:snapToGrid w:val="0"/>
          <w:lang w:eastAsia="sk-SK"/>
        </w:rPr>
      </w:pPr>
    </w:p>
    <w:p w:rsidR="00301A4A" w:rsidRPr="00301A4A" w:rsidRDefault="00301A4A" w:rsidP="00FE002D">
      <w:pPr>
        <w:rPr>
          <w:snapToGrid w:val="0"/>
          <w:szCs w:val="17"/>
          <w:lang w:eastAsia="sk-SK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2101E6" w:rsidRDefault="00FE002D" w:rsidP="00FE002D">
      <w:pPr>
        <w:pStyle w:val="Nadpis2"/>
      </w:pPr>
      <w:r w:rsidRPr="002101E6">
        <w:t>Schválenie účtovnej závierky za rok 20</w:t>
      </w:r>
      <w:r w:rsidR="00EA563D">
        <w:t>20</w:t>
      </w:r>
    </w:p>
    <w:p w:rsidR="00FE002D" w:rsidRPr="002101E6" w:rsidRDefault="00FE002D" w:rsidP="00FE002D">
      <w:pPr>
        <w:rPr>
          <w:sz w:val="14"/>
          <w:szCs w:val="14"/>
          <w:lang w:eastAsia="sk-SK"/>
        </w:rPr>
      </w:pPr>
    </w:p>
    <w:p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</w:t>
      </w:r>
      <w:r w:rsidRPr="00673D0A">
        <w:rPr>
          <w:snapToGrid w:val="0"/>
          <w:lang w:eastAsia="sk-SK"/>
        </w:rPr>
        <w:t>spoločnosti</w:t>
      </w:r>
      <w:r w:rsidR="006817B2" w:rsidRPr="00B85420">
        <w:rPr>
          <w:snapToGrid w:val="0"/>
          <w:szCs w:val="17"/>
          <w:lang w:eastAsia="sk-SK"/>
        </w:rPr>
        <w:t>DF CREATIVE GROUP, spol. s r.o</w:t>
      </w:r>
      <w:r w:rsidR="006817B2">
        <w:rPr>
          <w:snapToGrid w:val="0"/>
          <w:szCs w:val="17"/>
          <w:lang w:eastAsia="sk-SK"/>
        </w:rPr>
        <w:t>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</w:t>
      </w:r>
      <w:r w:rsidR="006817B2">
        <w:rPr>
          <w:snapToGrid w:val="0"/>
          <w:lang w:eastAsia="sk-SK"/>
        </w:rPr>
        <w:t> 12. </w:t>
      </w:r>
      <w:r w:rsidR="002C3B48">
        <w:rPr>
          <w:snapToGrid w:val="0"/>
          <w:lang w:eastAsia="sk-SK"/>
        </w:rPr>
        <w:t>20</w:t>
      </w:r>
      <w:r w:rsidR="00EA563D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, za bezprostredne predchádzajúce obdobie, bola schválená rozhodnutím </w:t>
      </w:r>
      <w:r w:rsidR="00B85420">
        <w:rPr>
          <w:snapToGrid w:val="0"/>
          <w:lang w:eastAsia="sk-SK"/>
        </w:rPr>
        <w:t xml:space="preserve">Valného zhromaždenia dňa </w:t>
      </w:r>
      <w:r w:rsidR="00EA563D">
        <w:rPr>
          <w:snapToGrid w:val="0"/>
          <w:lang w:eastAsia="sk-SK"/>
        </w:rPr>
        <w:t>05.08.2021</w:t>
      </w:r>
      <w:r w:rsidR="007F52D0">
        <w:rPr>
          <w:snapToGrid w:val="0"/>
          <w:lang w:eastAsia="sk-SK"/>
        </w:rPr>
        <w:t>.</w:t>
      </w:r>
    </w:p>
    <w:p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101E6" w:rsidRDefault="00C81150" w:rsidP="00C81150">
      <w:pPr>
        <w:pStyle w:val="Nadpis2"/>
      </w:pPr>
      <w:r w:rsidRPr="002101E6">
        <w:t>Konsolidovaná účtovná závierka</w:t>
      </w:r>
    </w:p>
    <w:p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:rsidR="00301A4A" w:rsidRPr="00301A4A" w:rsidRDefault="00301A4A" w:rsidP="00301A4A">
      <w:pPr>
        <w:rPr>
          <w:szCs w:val="17"/>
        </w:rPr>
      </w:pPr>
      <w:r w:rsidRPr="00301A4A">
        <w:rPr>
          <w:szCs w:val="17"/>
        </w:rPr>
        <w:t xml:space="preserve">Spoločnosť </w:t>
      </w:r>
      <w:r w:rsidR="00B85420">
        <w:rPr>
          <w:szCs w:val="17"/>
        </w:rPr>
        <w:t xml:space="preserve"> nie </w:t>
      </w:r>
      <w:r w:rsidRPr="00301A4A">
        <w:rPr>
          <w:szCs w:val="17"/>
        </w:rPr>
        <w:t>je súčasťou konsolidovaného celku.</w:t>
      </w:r>
    </w:p>
    <w:p w:rsidR="00301A4A" w:rsidRPr="00301A4A" w:rsidRDefault="00301A4A" w:rsidP="00301A4A">
      <w:pPr>
        <w:pStyle w:val="Odsekzoznamu"/>
        <w:ind w:left="502"/>
        <w:rPr>
          <w:szCs w:val="17"/>
        </w:rPr>
      </w:pPr>
    </w:p>
    <w:p w:rsidR="002101E6" w:rsidRPr="002101E6" w:rsidRDefault="002101E6" w:rsidP="00301A4A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:rsidR="003F164C" w:rsidRPr="002327A9" w:rsidRDefault="003F164C" w:rsidP="003F164C">
      <w:pPr>
        <w:pStyle w:val="Nadpis1"/>
      </w:pPr>
      <w:r w:rsidRPr="002327A9">
        <w:t>INFORMÁCIE O ORGÁNOCH SPOLOčNOSTI</w:t>
      </w:r>
    </w:p>
    <w:p w:rsidR="003F164C" w:rsidRPr="002101E6" w:rsidRDefault="003F164C" w:rsidP="009F5D65"/>
    <w:p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:rsidR="002C3B65" w:rsidRPr="002F28F1" w:rsidRDefault="002C3B65" w:rsidP="009F5D65">
      <w:r w:rsidRPr="002F28F1">
        <w:t>Členom orgánov spoločnosti neboli poskytnuté žiadne záruky a iné zabezpečenia</w:t>
      </w:r>
      <w:r w:rsidR="002327A9">
        <w:t xml:space="preserve"> v bežnom ani v bezprostredne predchádzajúcom období.</w:t>
      </w:r>
    </w:p>
    <w:p w:rsidR="007E2CF3" w:rsidRPr="009F5D65" w:rsidRDefault="007E2CF3" w:rsidP="009F5D65">
      <w:pPr>
        <w:rPr>
          <w:i/>
          <w:color w:val="FF0000"/>
        </w:rPr>
      </w:pPr>
    </w:p>
    <w:p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:rsidR="002C3B65" w:rsidRDefault="002C3B65" w:rsidP="00F2412D">
      <w:r>
        <w:t>Členom orgánov spoločnosti neboli poskytnuté žiadne pôžičky</w:t>
      </w:r>
      <w:r w:rsidR="002327A9">
        <w:t xml:space="preserve"> v bežnom ani bezprostredne predchádzajúcom obodbí.</w:t>
      </w:r>
    </w:p>
    <w:p w:rsidR="002C3B65" w:rsidRDefault="002C3B65" w:rsidP="002C3B65">
      <w:pPr>
        <w:jc w:val="left"/>
      </w:pPr>
      <w:bookmarkStart w:id="0" w:name="_Ref150575427"/>
    </w:p>
    <w:p w:rsidR="002C3B65" w:rsidRDefault="002C3B65" w:rsidP="002C3B65">
      <w:pPr>
        <w:jc w:val="left"/>
      </w:pPr>
    </w:p>
    <w:p w:rsidR="002C3B65" w:rsidRPr="002101E6" w:rsidRDefault="00B96590" w:rsidP="002C3B65">
      <w:pPr>
        <w:pStyle w:val="Nadpis1"/>
      </w:pPr>
      <w:r>
        <w:t>informácie o prijatých postupoch</w:t>
      </w:r>
    </w:p>
    <w:p w:rsidR="00FE002D" w:rsidRDefault="00FE002D" w:rsidP="002C3B65">
      <w:pPr>
        <w:jc w:val="left"/>
      </w:pPr>
    </w:p>
    <w:bookmarkEnd w:id="0"/>
    <w:p w:rsidR="00C81150" w:rsidRPr="002101E6" w:rsidRDefault="00C81150" w:rsidP="00C81150"/>
    <w:p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BF7CF2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364756">
        <w:t>2</w:t>
      </w:r>
      <w:r w:rsidR="0005163C">
        <w:t xml:space="preserve">1 </w:t>
      </w:r>
      <w:r w:rsidR="00FE002D">
        <w:t>bola zostavená</w:t>
      </w:r>
      <w:r w:rsidRPr="002101E6">
        <w:t xml:space="preserve"> za predpokladu nepretržitého pokračovania činnosti</w:t>
      </w:r>
      <w:r w:rsidR="00FE002D" w:rsidRPr="00BF7CF2">
        <w:t>(goingconcern)</w:t>
      </w:r>
      <w:r w:rsidRPr="00BF7CF2">
        <w:t xml:space="preserve">. </w:t>
      </w:r>
    </w:p>
    <w:p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01A4A" w:rsidRDefault="00C81150" w:rsidP="00301A4A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:rsidR="00301A4A" w:rsidRPr="002101E6" w:rsidRDefault="00301A4A" w:rsidP="00301A4A">
      <w:pPr>
        <w:jc w:val="left"/>
      </w:pPr>
    </w:p>
    <w:p w:rsidR="00301A4A" w:rsidRPr="002101E6" w:rsidRDefault="00301A4A" w:rsidP="00301A4A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E3ACA" w:rsidRPr="002101E6" w:rsidRDefault="007E3ACA">
      <w:pPr>
        <w:jc w:val="left"/>
      </w:pPr>
    </w:p>
    <w:p w:rsidR="002551CB" w:rsidRPr="002101E6" w:rsidRDefault="002551CB" w:rsidP="002551CB">
      <w:pPr>
        <w:pStyle w:val="Odsekzoznamu"/>
        <w:rPr>
          <w:sz w:val="14"/>
          <w:szCs w:val="14"/>
        </w:rPr>
      </w:pPr>
    </w:p>
    <w:p w:rsidR="00C81150" w:rsidRPr="002101E6" w:rsidRDefault="00C81150" w:rsidP="006817B2">
      <w:pPr>
        <w:pStyle w:val="Nadpis2"/>
        <w:numPr>
          <w:ilvl w:val="1"/>
          <w:numId w:val="4"/>
        </w:numPr>
        <w:tabs>
          <w:tab w:val="clear" w:pos="2099"/>
        </w:tabs>
        <w:ind w:left="567" w:hanging="567"/>
      </w:pPr>
      <w:bookmarkStart w:id="1" w:name="_Ref150575436"/>
      <w:r w:rsidRPr="002101E6">
        <w:t>Spôsob ocenenia jednotlivých zložiek majetku a záväzkov – prvé ocenenie</w:t>
      </w:r>
      <w:bookmarkEnd w:id="1"/>
    </w:p>
    <w:p w:rsidR="00C81150" w:rsidRPr="002101E6" w:rsidRDefault="00C81150" w:rsidP="00C81150">
      <w:pPr>
        <w:rPr>
          <w:sz w:val="16"/>
          <w:szCs w:val="16"/>
        </w:rPr>
      </w:pPr>
    </w:p>
    <w:p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:rsidR="00C81150" w:rsidRPr="002101E6" w:rsidRDefault="00C81150" w:rsidP="00C81150">
      <w:pPr>
        <w:rPr>
          <w:sz w:val="16"/>
          <w:szCs w:val="16"/>
        </w:rPr>
      </w:pPr>
    </w:p>
    <w:p w:rsidR="00C81150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:rsidR="00B85420" w:rsidRDefault="00B85420" w:rsidP="00B85420">
      <w:pPr>
        <w:ind w:left="539"/>
      </w:pPr>
    </w:p>
    <w:p w:rsidR="00B85420" w:rsidRPr="002101E6" w:rsidRDefault="00B85420" w:rsidP="00B85420">
      <w:pPr>
        <w:numPr>
          <w:ilvl w:val="0"/>
          <w:numId w:val="5"/>
        </w:numPr>
      </w:pPr>
      <w:r w:rsidRPr="002101E6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2101E6" w:rsidRDefault="00C81150" w:rsidP="00C81150"/>
    <w:p w:rsidR="00C81150" w:rsidRPr="00D470A2" w:rsidRDefault="00C81150" w:rsidP="00C81150">
      <w:pPr>
        <w:numPr>
          <w:ilvl w:val="0"/>
          <w:numId w:val="5"/>
        </w:numPr>
      </w:pPr>
      <w:r w:rsidRPr="00D470A2">
        <w:t>Zásoby obstarané kúpou:</w:t>
      </w:r>
    </w:p>
    <w:p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</w:t>
      </w:r>
      <w:r w:rsidR="00A35778">
        <w:rPr>
          <w:snapToGrid w:val="0"/>
          <w:lang w:eastAsia="sk-SK"/>
        </w:rPr>
        <w:t>spotrebný režijný materiál ako sú napr.:</w:t>
      </w:r>
      <w:r w:rsidR="00DF3122" w:rsidRPr="00DF3122">
        <w:rPr>
          <w:snapToGrid w:val="0"/>
          <w:lang w:eastAsia="sk-SK"/>
        </w:rPr>
        <w:t xml:space="preserve"> kancelárske, čistiace, hygienické prostriedky</w:t>
      </w:r>
      <w:r w:rsidR="00A35778">
        <w:rPr>
          <w:snapToGrid w:val="0"/>
          <w:lang w:eastAsia="sk-SK"/>
        </w:rPr>
        <w:t xml:space="preserve"> a drobný hmotný majetok, ktorého ocenenie nie je vyššie ako 1 700 Eur </w:t>
      </w:r>
      <w:r w:rsidR="00205307">
        <w:rPr>
          <w:snapToGrid w:val="0"/>
          <w:lang w:eastAsia="sk-SK"/>
        </w:rPr>
        <w:t>sa účtuje priamo</w:t>
      </w:r>
      <w:r w:rsidR="00DF3122" w:rsidRPr="00DF3122">
        <w:rPr>
          <w:snapToGrid w:val="0"/>
          <w:lang w:eastAsia="sk-SK"/>
        </w:rPr>
        <w:t xml:space="preserve">  do spotreby.</w:t>
      </w:r>
    </w:p>
    <w:p w:rsidR="00C522EF" w:rsidRPr="002101E6" w:rsidRDefault="00C522EF" w:rsidP="00205307"/>
    <w:p w:rsidR="00B85420" w:rsidRPr="002101E6" w:rsidRDefault="00B85420" w:rsidP="00B85420">
      <w:pPr>
        <w:jc w:val="left"/>
      </w:pPr>
    </w:p>
    <w:p w:rsidR="00B85420" w:rsidRPr="002101E6" w:rsidRDefault="00B85420" w:rsidP="00B85420">
      <w:pPr>
        <w:numPr>
          <w:ilvl w:val="0"/>
          <w:numId w:val="5"/>
        </w:numPr>
      </w:pPr>
      <w:r w:rsidRPr="002101E6">
        <w:lastRenderedPageBreak/>
        <w:t>Zásoby vytvorené vlastnou činnosťou:</w:t>
      </w:r>
    </w:p>
    <w:p w:rsidR="00B85420" w:rsidRPr="002101E6" w:rsidRDefault="00B85420" w:rsidP="00B85420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Nedokončená výrob</w:t>
      </w:r>
      <w:r>
        <w:rPr>
          <w:snapToGrid w:val="0"/>
          <w:lang w:eastAsia="sk-SK"/>
        </w:rPr>
        <w:t>a</w:t>
      </w:r>
      <w:r w:rsidRPr="002101E6">
        <w:rPr>
          <w:snapToGrid w:val="0"/>
          <w:lang w:eastAsia="sk-SK"/>
        </w:rPr>
        <w:t xml:space="preserve"> sa oceňuj</w:t>
      </w:r>
      <w:r>
        <w:rPr>
          <w:snapToGrid w:val="0"/>
          <w:lang w:eastAsia="sk-SK"/>
        </w:rPr>
        <w:t>e</w:t>
      </w:r>
      <w:r w:rsidRPr="002101E6">
        <w:rPr>
          <w:snapToGrid w:val="0"/>
          <w:lang w:eastAsia="sk-SK"/>
        </w:rPr>
        <w:t xml:space="preserve"> vlastnými nákladmi, ktoré zahŕňajú priame náklady vynaložené na výrobu alebo inú činnosť, prípadne aj časť nepriamych nákladov, ktoré sa vzťahujú na výrobu alebo inú činnosť.</w:t>
      </w:r>
    </w:p>
    <w:p w:rsidR="0084676A" w:rsidRDefault="0084676A" w:rsidP="006817B2"/>
    <w:p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84676A" w:rsidRPr="0084676A" w:rsidRDefault="00C81150" w:rsidP="0084676A">
      <w:pPr>
        <w:numPr>
          <w:ilvl w:val="0"/>
          <w:numId w:val="9"/>
        </w:numPr>
        <w:spacing w:after="120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84676A" w:rsidRPr="002101E6" w:rsidRDefault="0084676A" w:rsidP="0084676A">
      <w:pPr>
        <w:ind w:left="539"/>
        <w:rPr>
          <w:snapToGrid w:val="0"/>
          <w:lang w:eastAsia="sk-SK"/>
        </w:rPr>
      </w:pPr>
      <w:r w:rsidRPr="002101E6">
        <w:t>Pri neúročených dlhodobých pohľadávkach a dlhodobých pôžičkách sa uvádza opravná položka v stĺpci korekcia, čím sa upravuje hodnota tejto pohľadávky a pôžičky na jej súčasnú hodnotu, napríklad metódou efektívnej úrokovej miery.</w:t>
      </w:r>
    </w:p>
    <w:p w:rsidR="00C522EF" w:rsidRPr="002101E6" w:rsidRDefault="00C522EF" w:rsidP="00C522EF">
      <w:pPr>
        <w:ind w:left="851"/>
      </w:pPr>
    </w:p>
    <w:p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:rsidR="00C81150" w:rsidRPr="002101E6" w:rsidRDefault="00C81150" w:rsidP="00C81150"/>
    <w:p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:rsidR="00845108" w:rsidRPr="002101E6" w:rsidRDefault="00845108" w:rsidP="009E172B"/>
    <w:p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417846" w:rsidRPr="002101E6" w:rsidRDefault="00417846" w:rsidP="00417846">
      <w:pPr>
        <w:rPr>
          <w:snapToGrid w:val="0"/>
          <w:lang w:eastAsia="sk-SK"/>
        </w:rPr>
      </w:pPr>
    </w:p>
    <w:p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="00301A4A">
        <w:t>.</w:t>
      </w:r>
    </w:p>
    <w:p w:rsidR="00C81150" w:rsidRPr="002101E6" w:rsidRDefault="00C81150" w:rsidP="00C522EF"/>
    <w:p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:rsidR="00C81150" w:rsidRPr="002101E6" w:rsidRDefault="00C81150" w:rsidP="00C81150"/>
    <w:p w:rsidR="00C81150" w:rsidRPr="0084676A" w:rsidRDefault="00C81150" w:rsidP="00C81150">
      <w:pPr>
        <w:numPr>
          <w:ilvl w:val="0"/>
          <w:numId w:val="5"/>
        </w:numPr>
      </w:pPr>
      <w:r w:rsidRPr="0084676A">
        <w:t>Daň z príjmov splatná – podľa slovenského zákona o dani z príjmov sa splatné dane z príjmov určujú z účtovného zisku</w:t>
      </w:r>
      <w:r w:rsidR="001D2B78" w:rsidRPr="0084676A">
        <w:t xml:space="preserve"> pred zdanením</w:t>
      </w:r>
      <w:r w:rsidRPr="0084676A">
        <w:t xml:space="preserve"> pri sadzbe </w:t>
      </w:r>
      <w:r w:rsidR="001170F1" w:rsidRPr="0084676A">
        <w:t>2</w:t>
      </w:r>
      <w:r w:rsidR="006D4C93" w:rsidRPr="0084676A">
        <w:t>1</w:t>
      </w:r>
      <w:r w:rsidRPr="0084676A">
        <w:t>% po úpravách o niektoré položky na daňové účely.</w:t>
      </w:r>
    </w:p>
    <w:p w:rsidR="00C81150" w:rsidRPr="002101E6" w:rsidRDefault="00C81150" w:rsidP="00C81150"/>
    <w:p w:rsidR="00C81150" w:rsidRPr="002101E6" w:rsidRDefault="00C81150" w:rsidP="0084676A">
      <w:pPr>
        <w:numPr>
          <w:ilvl w:val="0"/>
          <w:numId w:val="5"/>
        </w:numPr>
        <w:spacing w:after="120"/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2C3B48">
        <w:t>1</w:t>
      </w:r>
      <w:r w:rsidRPr="002101E6">
        <w:t xml:space="preserve"> %.</w:t>
      </w:r>
    </w:p>
    <w:p w:rsidR="0084676A" w:rsidRDefault="0084676A" w:rsidP="0084676A">
      <w:pPr>
        <w:pStyle w:val="Zkladntext"/>
        <w:spacing w:after="120"/>
        <w:ind w:left="539"/>
        <w:rPr>
          <w:sz w:val="17"/>
          <w:szCs w:val="17"/>
        </w:rPr>
      </w:pPr>
      <w:r w:rsidRPr="0084676A">
        <w:rPr>
          <w:sz w:val="17"/>
          <w:szCs w:val="17"/>
        </w:rPr>
        <w:t>O odloženej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daňovejpohľadávke</w:t>
      </w:r>
      <w:r w:rsidR="0005163C">
        <w:rPr>
          <w:sz w:val="17"/>
          <w:szCs w:val="17"/>
        </w:rPr>
        <w:t xml:space="preserve">  </w:t>
      </w:r>
      <w:r w:rsidRPr="0084676A">
        <w:rPr>
          <w:sz w:val="17"/>
          <w:szCs w:val="17"/>
        </w:rPr>
        <w:t>sa účtuje len vtedy, ak je pravdepodobné, že budúci základ dane, voči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ktorému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ich bude možné využiť,  je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dosiahnuteľný. Odložená daňová pohľadávka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preveruje ku každému dňu, ku ktorému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zostavuje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účtovná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závierka a znižuje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vo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výške, v akej je nepravdepodobné, že základ dane z príjmov bude dosiahnutý.</w:t>
      </w:r>
    </w:p>
    <w:p w:rsidR="0084676A" w:rsidRPr="0084676A" w:rsidRDefault="0084676A" w:rsidP="0084676A">
      <w:pPr>
        <w:pStyle w:val="Zkladntext"/>
        <w:spacing w:after="120"/>
        <w:ind w:left="539"/>
        <w:contextualSpacing/>
        <w:rPr>
          <w:sz w:val="17"/>
          <w:szCs w:val="17"/>
        </w:rPr>
      </w:pPr>
      <w:r w:rsidRPr="0084676A">
        <w:rPr>
          <w:sz w:val="17"/>
          <w:szCs w:val="17"/>
        </w:rPr>
        <w:t>V súvahe</w:t>
      </w:r>
      <w:r w:rsidR="0005163C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 odložená daňová pohľadávka a odložený daňový záväzok</w:t>
      </w:r>
      <w:r w:rsidR="009D6820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vykazujú</w:t>
      </w:r>
      <w:r w:rsidR="009D6820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samostatne. Ak</w:t>
      </w:r>
      <w:r w:rsidR="00513753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sa</w:t>
      </w:r>
      <w:r w:rsidR="00513753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vzťahujú na odloženú  daň z príjmov toho istého</w:t>
      </w:r>
      <w:r w:rsidR="00513753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>daňovníka a ide o ten istý daňový úrad, môže</w:t>
      </w:r>
      <w:r w:rsidR="00513753">
        <w:rPr>
          <w:sz w:val="17"/>
          <w:szCs w:val="17"/>
        </w:rPr>
        <w:t xml:space="preserve"> </w:t>
      </w:r>
      <w:r w:rsidR="00EE0AA8">
        <w:rPr>
          <w:sz w:val="17"/>
          <w:szCs w:val="17"/>
        </w:rPr>
        <w:t>s</w:t>
      </w:r>
      <w:r w:rsidRPr="0084676A">
        <w:rPr>
          <w:sz w:val="17"/>
          <w:szCs w:val="17"/>
        </w:rPr>
        <w:t>a</w:t>
      </w:r>
      <w:r w:rsidR="00513753">
        <w:rPr>
          <w:sz w:val="17"/>
          <w:szCs w:val="17"/>
        </w:rPr>
        <w:t xml:space="preserve"> </w:t>
      </w:r>
      <w:r w:rsidRPr="0084676A">
        <w:rPr>
          <w:sz w:val="17"/>
          <w:szCs w:val="17"/>
        </w:rPr>
        <w:t xml:space="preserve">vykázať len výsledný zostatok účtu 481 – Odložený daňový záväzok a odložená daňová pohľadávka. </w:t>
      </w:r>
    </w:p>
    <w:p w:rsidR="00055634" w:rsidRPr="006817B2" w:rsidRDefault="00055634" w:rsidP="006817B2">
      <w:pPr>
        <w:rPr>
          <w:szCs w:val="17"/>
        </w:rPr>
      </w:pPr>
    </w:p>
    <w:p w:rsidR="002F28F1" w:rsidRPr="002101E6" w:rsidRDefault="002F28F1" w:rsidP="002F28F1">
      <w:pPr>
        <w:ind w:left="539"/>
      </w:pPr>
    </w:p>
    <w:p w:rsidR="00C81150" w:rsidRPr="002101E6" w:rsidRDefault="00C81150" w:rsidP="00C81150">
      <w:pPr>
        <w:pStyle w:val="Nadpis2"/>
      </w:pPr>
      <w:bookmarkStart w:id="2" w:name="_Ref150575465"/>
      <w:r w:rsidRPr="002101E6">
        <w:t>Spôsob ocenenia jednotlivých zložiek majetku a záväzkov – nasledujúce ocenenie</w:t>
      </w:r>
      <w:bookmarkEnd w:id="2"/>
    </w:p>
    <w:p w:rsidR="00C81150" w:rsidRPr="002101E6" w:rsidRDefault="00C81150" w:rsidP="00C81150"/>
    <w:p w:rsidR="00C81150" w:rsidRPr="002101E6" w:rsidRDefault="00C81150" w:rsidP="00C81150">
      <w:pPr>
        <w:numPr>
          <w:ilvl w:val="0"/>
          <w:numId w:val="16"/>
        </w:numPr>
      </w:pPr>
      <w:bookmarkStart w:id="3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3"/>
    </w:p>
    <w:p w:rsidR="00C81150" w:rsidRPr="002101E6" w:rsidRDefault="00C81150" w:rsidP="00C81150"/>
    <w:p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:rsidR="00C81150" w:rsidRPr="002101E6" w:rsidRDefault="00C81150" w:rsidP="00CB407B">
      <w:pPr>
        <w:ind w:left="539"/>
      </w:pPr>
    </w:p>
    <w:p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:rsidR="00B6366B" w:rsidRPr="002101E6" w:rsidRDefault="00B6366B" w:rsidP="00C81150"/>
    <w:p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C81150" w:rsidRPr="002101E6" w:rsidRDefault="00C81150" w:rsidP="00EB02F1">
      <w:pPr>
        <w:ind w:left="900"/>
        <w:rPr>
          <w:snapToGrid w:val="0"/>
          <w:lang w:eastAsia="sk-SK"/>
        </w:rPr>
      </w:pPr>
    </w:p>
    <w:p w:rsidR="00B85420" w:rsidRDefault="00B85420" w:rsidP="00B85420">
      <w:pPr>
        <w:ind w:left="900"/>
      </w:pPr>
      <w:r w:rsidRPr="002101E6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B85420" w:rsidRDefault="00B85420" w:rsidP="00B85420">
      <w:pPr>
        <w:ind w:left="900"/>
      </w:pPr>
    </w:p>
    <w:p w:rsidR="00B85420" w:rsidRDefault="00B85420" w:rsidP="00B85420">
      <w:pPr>
        <w:ind w:left="900"/>
      </w:pPr>
    </w:p>
    <w:p w:rsidR="00B07038" w:rsidRDefault="00B07038" w:rsidP="00B07038">
      <w:pPr>
        <w:ind w:left="900"/>
      </w:pPr>
    </w:p>
    <w:p w:rsidR="00B07038" w:rsidRPr="002101E6" w:rsidRDefault="00B07038" w:rsidP="00B07038">
      <w:pPr>
        <w:ind w:left="900"/>
      </w:pPr>
    </w:p>
    <w:p w:rsidR="00B07038" w:rsidRPr="002101E6" w:rsidRDefault="00B07038" w:rsidP="00B07038">
      <w:pPr>
        <w:ind w:left="900"/>
      </w:pPr>
      <w:r w:rsidRPr="00051869">
        <w:t>Priemerné životnosti podľa plánu odpisov sú:</w:t>
      </w:r>
    </w:p>
    <w:p w:rsidR="00B07038" w:rsidRPr="002101E6" w:rsidRDefault="00B07038" w:rsidP="00B07038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B07038" w:rsidRPr="002101E6" w:rsidTr="008A7C30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B07038" w:rsidRPr="002101E6" w:rsidRDefault="00B07038" w:rsidP="008A7C30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B07038" w:rsidRPr="002101E6" w:rsidTr="008A7C30">
        <w:tc>
          <w:tcPr>
            <w:tcW w:w="3211" w:type="dxa"/>
            <w:tcBorders>
              <w:top w:val="single" w:sz="4" w:space="0" w:color="auto"/>
            </w:tcBorders>
          </w:tcPr>
          <w:p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20 – 40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5% - 2,5%</w:t>
            </w:r>
          </w:p>
        </w:tc>
      </w:tr>
      <w:tr w:rsidR="00B07038" w:rsidRPr="002101E6" w:rsidTr="008A7C30">
        <w:tc>
          <w:tcPr>
            <w:tcW w:w="3211" w:type="dxa"/>
          </w:tcPr>
          <w:p w:rsidR="00B07038" w:rsidRPr="00051869" w:rsidRDefault="00B07038" w:rsidP="008A7C30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4 až 12 rokov</w:t>
            </w:r>
          </w:p>
        </w:tc>
        <w:tc>
          <w:tcPr>
            <w:tcW w:w="2693" w:type="dxa"/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 - 8,33%</w:t>
            </w:r>
          </w:p>
        </w:tc>
      </w:tr>
      <w:tr w:rsidR="00B07038" w:rsidRPr="002101E6" w:rsidTr="008A7C30">
        <w:tc>
          <w:tcPr>
            <w:tcW w:w="3211" w:type="dxa"/>
          </w:tcPr>
          <w:p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 xml:space="preserve">4 </w:t>
            </w:r>
          </w:p>
        </w:tc>
        <w:tc>
          <w:tcPr>
            <w:tcW w:w="2693" w:type="dxa"/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  <w:tr w:rsidR="00B07038" w:rsidRPr="002101E6" w:rsidTr="008A7C30">
        <w:tc>
          <w:tcPr>
            <w:tcW w:w="3211" w:type="dxa"/>
          </w:tcPr>
          <w:p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  <w:vertAlign w:val="subscript"/>
              </w:rPr>
            </w:pPr>
            <w:r w:rsidRPr="00AA2471">
              <w:rPr>
                <w:sz w:val="15"/>
                <w:szCs w:val="15"/>
              </w:rPr>
              <w:t>16,67%</w:t>
            </w:r>
          </w:p>
        </w:tc>
      </w:tr>
      <w:tr w:rsidR="00B07038" w:rsidRPr="002101E6" w:rsidTr="008A7C30">
        <w:tc>
          <w:tcPr>
            <w:tcW w:w="3211" w:type="dxa"/>
            <w:tcBorders>
              <w:bottom w:val="single" w:sz="8" w:space="0" w:color="auto"/>
            </w:tcBorders>
          </w:tcPr>
          <w:p w:rsidR="00B07038" w:rsidRPr="00051869" w:rsidRDefault="00B07038" w:rsidP="008A7C30">
            <w:pPr>
              <w:rPr>
                <w:sz w:val="15"/>
                <w:szCs w:val="15"/>
              </w:rPr>
            </w:pPr>
            <w:r w:rsidRPr="00051869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</w:tbl>
    <w:p w:rsidR="00B07038" w:rsidRPr="002101E6" w:rsidRDefault="00B07038" w:rsidP="00B07038">
      <w:pPr>
        <w:ind w:left="900"/>
        <w:rPr>
          <w:snapToGrid w:val="0"/>
        </w:rPr>
      </w:pPr>
    </w:p>
    <w:p w:rsidR="00B07038" w:rsidRPr="002101E6" w:rsidRDefault="00B07038" w:rsidP="00B07038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:rsidR="00B07038" w:rsidRPr="002101E6" w:rsidRDefault="00B07038" w:rsidP="00B07038">
      <w:pPr>
        <w:rPr>
          <w:snapToGrid w:val="0"/>
        </w:rPr>
      </w:pPr>
    </w:p>
    <w:p w:rsidR="00B85420" w:rsidRDefault="00B85420" w:rsidP="00C81150"/>
    <w:p w:rsidR="002F0501" w:rsidRPr="002101E6" w:rsidRDefault="002F0501" w:rsidP="00C81150"/>
    <w:p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:rsidR="00C81150" w:rsidRPr="002101E6" w:rsidRDefault="00C81150" w:rsidP="00C81150"/>
    <w:p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 xml:space="preserve">)v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:rsidR="00B85420" w:rsidRPr="009F5D65" w:rsidRDefault="00B85420" w:rsidP="00B85420">
      <w:pPr>
        <w:ind w:left="567"/>
        <w:rPr>
          <w:sz w:val="14"/>
          <w:szCs w:val="14"/>
        </w:rPr>
      </w:pPr>
    </w:p>
    <w:p w:rsidR="00B85420" w:rsidRPr="00E364C0" w:rsidRDefault="00B85420" w:rsidP="00B85420">
      <w:pPr>
        <w:pStyle w:val="Nadpis2"/>
      </w:pPr>
      <w:r w:rsidRPr="00E364C0">
        <w:t>Informácia o poskytnutých dotáciách</w:t>
      </w:r>
    </w:p>
    <w:p w:rsidR="00B85420" w:rsidRDefault="00B85420" w:rsidP="00B85420"/>
    <w:p w:rsidR="00A15995" w:rsidRDefault="00A15995" w:rsidP="00A15995">
      <w:pPr>
        <w:pStyle w:val="odstavec"/>
        <w:rPr>
          <w:sz w:val="17"/>
          <w:szCs w:val="17"/>
        </w:rPr>
      </w:pPr>
      <w:r w:rsidRPr="003C4D7F">
        <w:rPr>
          <w:sz w:val="17"/>
          <w:szCs w:val="17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A15995" w:rsidRPr="003C4D7F" w:rsidRDefault="00A15995" w:rsidP="00A15995">
      <w:pPr>
        <w:pStyle w:val="odstavec"/>
        <w:rPr>
          <w:sz w:val="17"/>
          <w:szCs w:val="17"/>
        </w:rPr>
      </w:pPr>
    </w:p>
    <w:p w:rsidR="00A15995" w:rsidRDefault="00A15995" w:rsidP="00A15995">
      <w:pPr>
        <w:rPr>
          <w:szCs w:val="17"/>
        </w:rPr>
      </w:pPr>
      <w:r w:rsidRPr="003C4D7F">
        <w:rPr>
          <w:szCs w:val="17"/>
        </w:rPr>
        <w:t xml:space="preserve">Spoločnosť </w:t>
      </w:r>
      <w:r>
        <w:rPr>
          <w:szCs w:val="17"/>
        </w:rPr>
        <w:t>bola</w:t>
      </w:r>
      <w:r w:rsidRPr="003C4D7F">
        <w:rPr>
          <w:szCs w:val="17"/>
        </w:rPr>
        <w:t xml:space="preserve"> prijímateľom štátnej pomoci pre dočasnú pomoc na podporu udržania zamestnanosti a podporu samostatne zárobkovo činných osôb v období situácie spôsobenej pandémiou COVID-19 – Projekt „Prvá pomoc“. Výška dotácie za rok  202</w:t>
      </w:r>
      <w:r w:rsidR="00ED3432">
        <w:rPr>
          <w:szCs w:val="17"/>
        </w:rPr>
        <w:t>1</w:t>
      </w:r>
      <w:r w:rsidRPr="003C4D7F">
        <w:rPr>
          <w:szCs w:val="17"/>
        </w:rPr>
        <w:t xml:space="preserve"> bola </w:t>
      </w:r>
      <w:r w:rsidR="00ED3432">
        <w:rPr>
          <w:szCs w:val="17"/>
        </w:rPr>
        <w:t>57.467,45</w:t>
      </w:r>
      <w:r w:rsidR="00EE0AA8">
        <w:rPr>
          <w:szCs w:val="17"/>
        </w:rPr>
        <w:t>51</w:t>
      </w:r>
      <w:r w:rsidRPr="003C4D7F">
        <w:rPr>
          <w:szCs w:val="17"/>
        </w:rPr>
        <w:t xml:space="preserve"> EUR.</w:t>
      </w:r>
    </w:p>
    <w:p w:rsidR="00A15995" w:rsidRDefault="00A15995" w:rsidP="00A15995">
      <w:pPr>
        <w:rPr>
          <w:szCs w:val="17"/>
        </w:rPr>
      </w:pPr>
    </w:p>
    <w:p w:rsidR="00A15995" w:rsidRDefault="00A15995" w:rsidP="00A15995">
      <w:pPr>
        <w:rPr>
          <w:szCs w:val="17"/>
        </w:rPr>
      </w:pPr>
      <w:r w:rsidRPr="00A15995">
        <w:rPr>
          <w:szCs w:val="17"/>
        </w:rPr>
        <w:t xml:space="preserve">Spoločnosti bola poskytnutá dotácia na úhradu nájomného v súvislosti so sťaženým užívaním predmetu nájmu na zamedzenie  šírenia pandémie COVID-19 v celkovej výške </w:t>
      </w:r>
      <w:r w:rsidR="00ED3432">
        <w:rPr>
          <w:szCs w:val="17"/>
        </w:rPr>
        <w:t>3.062,16</w:t>
      </w:r>
      <w:r w:rsidRPr="00A15995">
        <w:rPr>
          <w:szCs w:val="17"/>
        </w:rPr>
        <w:t xml:space="preserve"> EUR.</w:t>
      </w:r>
    </w:p>
    <w:p w:rsidR="00A15995" w:rsidRDefault="00A15995" w:rsidP="00A15995">
      <w:pPr>
        <w:rPr>
          <w:szCs w:val="17"/>
        </w:rPr>
      </w:pPr>
    </w:p>
    <w:p w:rsidR="00C81150" w:rsidRPr="009F5D65" w:rsidRDefault="00C81150" w:rsidP="00C81150">
      <w:pPr>
        <w:ind w:left="567"/>
        <w:rPr>
          <w:sz w:val="14"/>
          <w:szCs w:val="14"/>
        </w:rPr>
      </w:pPr>
      <w:bookmarkStart w:id="4" w:name="_Hlk72516987"/>
    </w:p>
    <w:p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:rsidR="00CB407B" w:rsidRPr="009F5D65" w:rsidRDefault="00CB407B" w:rsidP="00CB407B">
      <w:pPr>
        <w:rPr>
          <w:sz w:val="14"/>
          <w:szCs w:val="14"/>
        </w:rPr>
      </w:pPr>
    </w:p>
    <w:p w:rsidR="00A15995" w:rsidRPr="002101E6" w:rsidRDefault="00051869" w:rsidP="00E3502B">
      <w:r>
        <w:t>Účtovné metódy a všeobecné účtovné zásady boli spoločnosťou konzistentne aplikované.</w:t>
      </w:r>
    </w:p>
    <w:p w:rsidR="00E3502B" w:rsidRPr="002101E6" w:rsidRDefault="00E3502B" w:rsidP="00E3502B"/>
    <w:bookmarkEnd w:id="4"/>
    <w:p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:rsidR="00243056" w:rsidRDefault="00243056" w:rsidP="009F5D65"/>
    <w:p w:rsidR="00051869" w:rsidRPr="002101E6" w:rsidRDefault="00051869" w:rsidP="009F5D65">
      <w:r>
        <w:t>V účtovnom období 20</w:t>
      </w:r>
      <w:r w:rsidR="00364756">
        <w:t>20</w:t>
      </w:r>
      <w:r>
        <w:t xml:space="preserve"> neboli vykonané žiadne opravy významných chýb minulých účtovných období.</w:t>
      </w:r>
    </w:p>
    <w:p w:rsidR="00051869" w:rsidRDefault="00051869">
      <w:pPr>
        <w:rPr>
          <w:i/>
          <w:color w:val="FF0000"/>
        </w:rPr>
      </w:pPr>
    </w:p>
    <w:p w:rsidR="00A15995" w:rsidRPr="002101E6" w:rsidRDefault="00A15995" w:rsidP="00A15995">
      <w:pPr>
        <w:pStyle w:val="Nadpis2"/>
      </w:pPr>
      <w:r>
        <w:t>Porovnateľné údaje</w:t>
      </w:r>
    </w:p>
    <w:p w:rsidR="00A15995" w:rsidRPr="00A15995" w:rsidRDefault="00A15995" w:rsidP="00A15995">
      <w:pPr>
        <w:rPr>
          <w:iCs/>
          <w:color w:val="FF0000"/>
        </w:rPr>
      </w:pPr>
    </w:p>
    <w:p w:rsidR="000129FD" w:rsidRPr="001E0830" w:rsidRDefault="00A15995" w:rsidP="000B04A1">
      <w:pPr>
        <w:rPr>
          <w:iCs/>
        </w:rPr>
      </w:pPr>
      <w:r w:rsidRPr="006807E6">
        <w:rPr>
          <w:iCs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1E0830" w:rsidRDefault="001E0830" w:rsidP="002101E6">
      <w:pPr>
        <w:rPr>
          <w:i/>
          <w:color w:val="FF0000"/>
        </w:rPr>
      </w:pPr>
    </w:p>
    <w:p w:rsidR="001E0830" w:rsidRPr="002101E6" w:rsidRDefault="001E0830" w:rsidP="002101E6"/>
    <w:p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:rsidR="0074448F" w:rsidRPr="00B22A3E" w:rsidRDefault="0074448F" w:rsidP="008711DF">
      <w:pPr>
        <w:pStyle w:val="Nadpis2"/>
      </w:pPr>
      <w:r w:rsidRPr="00B22A3E">
        <w:t xml:space="preserve">Záväzky </w:t>
      </w:r>
    </w:p>
    <w:p w:rsidR="0074448F" w:rsidRPr="002101E6" w:rsidRDefault="0074448F" w:rsidP="0074448F">
      <w:pPr>
        <w:rPr>
          <w:snapToGrid w:val="0"/>
          <w:lang w:eastAsia="sk-SK"/>
        </w:rPr>
      </w:pPr>
    </w:p>
    <w:p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  <w:r w:rsidR="00364756">
        <w:t xml:space="preserve"> (r.102</w:t>
      </w:r>
      <w:r w:rsidR="00B22A3E">
        <w:t>+r.121</w:t>
      </w:r>
      <w:r w:rsidR="00364756">
        <w:t xml:space="preserve"> súvahy)</w:t>
      </w:r>
    </w:p>
    <w:p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766"/>
        <w:gridCol w:w="807"/>
        <w:gridCol w:w="1319"/>
        <w:gridCol w:w="1319"/>
      </w:tblGrid>
      <w:tr w:rsidR="00826D27" w:rsidRPr="002101E6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2101E6" w:rsidRDefault="00826D27" w:rsidP="00265604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364756">
              <w:rPr>
                <w:b/>
                <w:i/>
                <w:sz w:val="15"/>
                <w:szCs w:val="15"/>
              </w:rPr>
              <w:t>2</w:t>
            </w:r>
            <w:r w:rsidR="00265604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265604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629A8" w:rsidRPr="002101E6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C7930" w:rsidRPr="002101E6" w:rsidRDefault="00BC069D" w:rsidP="0026560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1 </w:t>
            </w:r>
            <w:r w:rsidR="00265604">
              <w:rPr>
                <w:rFonts w:cs="Arial"/>
                <w:sz w:val="15"/>
                <w:szCs w:val="15"/>
                <w:lang w:eastAsia="sk-SK"/>
              </w:rPr>
              <w:t>609</w:t>
            </w:r>
            <w:r>
              <w:rPr>
                <w:rFonts w:cs="Arial"/>
                <w:sz w:val="15"/>
                <w:szCs w:val="15"/>
                <w:lang w:eastAsia="sk-SK"/>
              </w:rPr>
              <w:t> </w:t>
            </w:r>
            <w:r w:rsidR="00265604">
              <w:rPr>
                <w:rFonts w:cs="Arial"/>
                <w:sz w:val="15"/>
                <w:szCs w:val="15"/>
                <w:lang w:eastAsia="sk-SK"/>
              </w:rPr>
              <w:t>148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C7930" w:rsidRPr="002101E6" w:rsidRDefault="00265604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1.201.051</w:t>
            </w:r>
          </w:p>
        </w:tc>
      </w:tr>
      <w:tr w:rsidR="001C7930" w:rsidRPr="002101E6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C7930" w:rsidRPr="002101E6" w:rsidRDefault="00935579" w:rsidP="0026560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</w:t>
            </w:r>
            <w:r w:rsidR="00A46BF9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  <w:r w:rsidR="00265604">
              <w:rPr>
                <w:rFonts w:cs="Arial"/>
                <w:b/>
                <w:bCs/>
                <w:sz w:val="15"/>
                <w:szCs w:val="15"/>
                <w:lang w:eastAsia="sk-SK"/>
              </w:rPr>
              <w:t>609</w:t>
            </w:r>
            <w:r w:rsidR="00A46BF9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  <w:r w:rsidR="00265604">
              <w:rPr>
                <w:rFonts w:cs="Arial"/>
                <w:b/>
                <w:bCs/>
                <w:sz w:val="15"/>
                <w:szCs w:val="15"/>
                <w:lang w:eastAsia="sk-SK"/>
              </w:rPr>
              <w:t>148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C7930" w:rsidRPr="002101E6" w:rsidRDefault="00265604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1.201.051</w:t>
            </w:r>
          </w:p>
        </w:tc>
      </w:tr>
    </w:tbl>
    <w:p w:rsidR="00E11848" w:rsidRPr="002101E6" w:rsidRDefault="00E11848" w:rsidP="008711DF"/>
    <w:bookmarkEnd w:id="5"/>
    <w:p w:rsidR="00AE7CCC" w:rsidRPr="002101E6" w:rsidRDefault="00AE7CCC" w:rsidP="008711DF"/>
    <w:p w:rsidR="008711DF" w:rsidRPr="002101E6" w:rsidRDefault="008711DF" w:rsidP="008711DF">
      <w:pPr>
        <w:pStyle w:val="Nadpis3"/>
      </w:pPr>
      <w:r w:rsidRPr="002101E6">
        <w:lastRenderedPageBreak/>
        <w:t>Záväzky zabezpečené záložným právom alebo inou formou zabezpečenia</w:t>
      </w:r>
    </w:p>
    <w:p w:rsidR="008345BC" w:rsidRDefault="008345BC" w:rsidP="008711DF"/>
    <w:p w:rsidR="00F819C8" w:rsidRDefault="00F819C8" w:rsidP="00F819C8">
      <w:r w:rsidRPr="00BF7CF2">
        <w:t>Spoločnosť môže na základe zml</w:t>
      </w:r>
      <w:r>
        <w:t>uvy</w:t>
      </w:r>
      <w:r w:rsidRPr="00BF7CF2">
        <w:t xml:space="preserve"> o kontokorentnom úvere čerpať úverový rámec </w:t>
      </w:r>
      <w:r>
        <w:t>do</w:t>
      </w:r>
      <w:r w:rsidR="009F50AB">
        <w:t xml:space="preserve"> 230</w:t>
      </w:r>
      <w:r>
        <w:t> 000</w:t>
      </w:r>
      <w:r w:rsidRPr="00BF7CF2">
        <w:t> </w:t>
      </w:r>
      <w:r w:rsidRPr="006807E6">
        <w:rPr>
          <w:iCs/>
        </w:rPr>
        <w:t>€</w:t>
      </w:r>
      <w:r>
        <w:t xml:space="preserve"> a na základe zmluvy o účelovom financovaní   objektov Dve Sýpky  môže čerpať termínovaný úver 1 563 000 </w:t>
      </w:r>
      <w:r w:rsidRPr="006807E6">
        <w:rPr>
          <w:iCs/>
        </w:rPr>
        <w:t>€</w:t>
      </w:r>
      <w:r>
        <w:rPr>
          <w:iCs/>
        </w:rPr>
        <w:t xml:space="preserve">. </w:t>
      </w:r>
      <w:r w:rsidRPr="00BF7CF2">
        <w:t>Zabezpečenie: blanko zmenka včítane Zmluvy o použití zmenky, záložné právo</w:t>
      </w:r>
      <w:r>
        <w:t xml:space="preserve"> na nehnuteľný majetok, záložné právo na pohľadávky z vkladu alebo účtu vedeného v banke, záložné právo na zmluvne zabezpečené pohľadávky nekryté akreditívom, nepoistené</w:t>
      </w:r>
      <w:r w:rsidRPr="00BF7CF2">
        <w:t>. K 31.12.202</w:t>
      </w:r>
      <w:r w:rsidR="009F50AB">
        <w:t>1</w:t>
      </w:r>
      <w:r w:rsidRPr="00BF7CF2">
        <w:t xml:space="preserve"> spoločnosť vykazovala čerpanie kontokorentného úveru</w:t>
      </w:r>
      <w:r>
        <w:t xml:space="preserve">: </w:t>
      </w:r>
      <w:r w:rsidR="009F50AB">
        <w:t>299.815</w:t>
      </w:r>
      <w:r>
        <w:t> </w:t>
      </w:r>
      <w:r w:rsidRPr="006807E6">
        <w:rPr>
          <w:iCs/>
        </w:rPr>
        <w:t>€</w:t>
      </w:r>
      <w:r>
        <w:t xml:space="preserve"> a účelové úveru 1 </w:t>
      </w:r>
      <w:r w:rsidR="009F50AB">
        <w:t>563</w:t>
      </w:r>
      <w:r>
        <w:t> </w:t>
      </w:r>
      <w:r w:rsidR="009F50AB">
        <w:t>000</w:t>
      </w:r>
      <w:r>
        <w:t> </w:t>
      </w:r>
      <w:r w:rsidRPr="006807E6">
        <w:rPr>
          <w:iCs/>
        </w:rPr>
        <w:t>€</w:t>
      </w:r>
      <w:r w:rsidRPr="00BF7CF2">
        <w:t>).</w:t>
      </w:r>
    </w:p>
    <w:p w:rsidR="00A10EFF" w:rsidRDefault="00A10EFF" w:rsidP="00F819C8">
      <w:pPr>
        <w:rPr>
          <w:u w:val="single"/>
        </w:rPr>
      </w:pPr>
    </w:p>
    <w:p w:rsidR="00A10EFF" w:rsidRDefault="00A10EFF" w:rsidP="00F819C8">
      <w:pPr>
        <w:rPr>
          <w:u w:val="single"/>
        </w:rPr>
      </w:pPr>
      <w:r w:rsidRPr="00A10EFF">
        <w:rPr>
          <w:u w:val="single"/>
        </w:rPr>
        <w:t>1.3   Účtovaná škoda</w:t>
      </w:r>
    </w:p>
    <w:p w:rsidR="00A10EFF" w:rsidRPr="00A10EFF" w:rsidRDefault="00A10EFF" w:rsidP="00F819C8">
      <w:r>
        <w:t xml:space="preserve">Slovnaft a.s., ktorý </w:t>
      </w:r>
      <w:r w:rsidR="001B3ACC">
        <w:t>bol</w:t>
      </w:r>
      <w:r>
        <w:t xml:space="preserve"> prenajímateľom priestorov v  Refinery Gallery, ukončila so spoločnosťou DF CREATIVE GROUP nájomnú zmluvu 31.10.2021. Z toho dôvodu musela spoločnosť odpísať ako škodu </w:t>
      </w:r>
      <w:r w:rsidR="001B3ACC">
        <w:t xml:space="preserve">uskutočneneé </w:t>
      </w:r>
      <w:r>
        <w:t>technické zhodnotenia</w:t>
      </w:r>
      <w:r w:rsidR="001B3ACC">
        <w:t xml:space="preserve"> (v zmluve o podnájme spol. Slovnaft povolila rekonštruckiu objektov a priestorov)</w:t>
      </w:r>
      <w:r>
        <w:t xml:space="preserve"> v týchto prenajatých objektoch </w:t>
      </w:r>
      <w:r w:rsidR="001B3ACC">
        <w:t>(nedaňový náklad). Celková výška škody predstavuje technické zhodnoteniie vo výške 1.052.758,93 €.</w:t>
      </w:r>
    </w:p>
    <w:p w:rsidR="0027575C" w:rsidRDefault="0027575C" w:rsidP="0027575C"/>
    <w:p w:rsidR="0020067B" w:rsidRPr="0027575C" w:rsidRDefault="0020067B" w:rsidP="0027575C"/>
    <w:p w:rsidR="00361BD8" w:rsidRPr="002101E6" w:rsidRDefault="00361BD8" w:rsidP="00361BD8">
      <w:pPr>
        <w:pStyle w:val="Nadpis1"/>
      </w:pPr>
      <w:r w:rsidRPr="002101E6">
        <w:t>INÉ AKTÍVA A INÉ PASÍVA</w:t>
      </w:r>
    </w:p>
    <w:p w:rsidR="001E2635" w:rsidRPr="002101E6" w:rsidRDefault="001E2635" w:rsidP="001E2635"/>
    <w:p w:rsidR="001E2635" w:rsidRPr="002101E6" w:rsidRDefault="001E2635" w:rsidP="001E2635">
      <w:pPr>
        <w:pStyle w:val="Nadpis2"/>
      </w:pPr>
      <w:r w:rsidRPr="002101E6">
        <w:t>Podmienené záväzky</w:t>
      </w:r>
    </w:p>
    <w:p w:rsidR="001E2635" w:rsidRPr="002101E6" w:rsidRDefault="001E2635" w:rsidP="001E2635">
      <w:pPr>
        <w:rPr>
          <w:snapToGrid w:val="0"/>
          <w:lang w:eastAsia="sk-SK"/>
        </w:rPr>
      </w:pPr>
    </w:p>
    <w:p w:rsidR="00F04FB8" w:rsidRDefault="008312AB" w:rsidP="008312AB">
      <w:pPr>
        <w:pStyle w:val="Zkladntext"/>
        <w:rPr>
          <w:sz w:val="17"/>
          <w:szCs w:val="17"/>
        </w:rPr>
      </w:pPr>
      <w:r w:rsidRPr="008312AB">
        <w:rPr>
          <w:sz w:val="17"/>
          <w:szCs w:val="17"/>
        </w:rPr>
        <w:t>Vzhľadom na to, že mnohé oblasti slovenského daňového práva doteraz neboli dostatočne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overené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praxou, existuje neistota v tom, ako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ich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budú daňové orgány aplikovať. Mieru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tejto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neistoty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nie je možné kvantifikovať a zanikne až potom, keď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budú k dispozícii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právne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precedensy, prípadne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oficiálne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interpretácie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príslušných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orgánov. Vedenie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Spoločnosti si nie je vedomé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žiadnych okolností, v dôsledku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ktorých by jej vznikol významný náklad.</w:t>
      </w:r>
    </w:p>
    <w:p w:rsidR="00621D8E" w:rsidRDefault="00621D8E">
      <w:pPr>
        <w:jc w:val="left"/>
        <w:rPr>
          <w:rFonts w:cs="Arial"/>
          <w:b/>
          <w:bCs/>
          <w:iCs/>
          <w:szCs w:val="28"/>
        </w:rPr>
      </w:pPr>
    </w:p>
    <w:p w:rsidR="000B04A1" w:rsidRPr="002101E6" w:rsidRDefault="000B04A1">
      <w:pPr>
        <w:jc w:val="left"/>
        <w:rPr>
          <w:rFonts w:cs="Arial"/>
          <w:b/>
          <w:bCs/>
          <w:iCs/>
          <w:szCs w:val="28"/>
        </w:rPr>
      </w:pPr>
    </w:p>
    <w:p w:rsidR="00BA18F1" w:rsidRPr="002101E6" w:rsidRDefault="00BA18F1" w:rsidP="009F5D65">
      <w:pPr>
        <w:pStyle w:val="Nadpis2"/>
      </w:pPr>
      <w:r w:rsidRPr="002101E6">
        <w:t>Podmienený majetok</w:t>
      </w:r>
      <w:r w:rsidR="008312AB">
        <w:t xml:space="preserve"> - žiadn</w:t>
      </w:r>
      <w:r w:rsidR="00874A1C">
        <w:t>y</w:t>
      </w:r>
    </w:p>
    <w:p w:rsidR="002101E6" w:rsidRPr="002101E6" w:rsidRDefault="002101E6" w:rsidP="00BA18F1">
      <w:bookmarkStart w:id="7" w:name="T_contingent_assets"/>
    </w:p>
    <w:p w:rsidR="00864AEB" w:rsidRPr="009F5D65" w:rsidRDefault="00864AEB">
      <w:bookmarkStart w:id="8" w:name="T_related_parties_2"/>
      <w:bookmarkEnd w:id="7"/>
    </w:p>
    <w:bookmarkEnd w:id="8"/>
    <w:p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1E2635" w:rsidRPr="002101E6" w:rsidRDefault="001E2635" w:rsidP="001E2635">
      <w:pPr>
        <w:rPr>
          <w:u w:val="single"/>
        </w:rPr>
      </w:pPr>
    </w:p>
    <w:p w:rsidR="001E2635" w:rsidRPr="002101E6" w:rsidRDefault="001E2635" w:rsidP="001E2635">
      <w:pPr>
        <w:rPr>
          <w:sz w:val="15"/>
          <w:szCs w:val="15"/>
        </w:rPr>
      </w:pPr>
    </w:p>
    <w:p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</w:t>
      </w:r>
      <w:r w:rsidR="008F6021">
        <w:rPr>
          <w:snapToGrid w:val="0"/>
          <w:lang w:eastAsia="sk-SK"/>
        </w:rPr>
        <w:t xml:space="preserve">1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:rsidR="00BF7CF2" w:rsidRDefault="00BF7CF2" w:rsidP="001E2635">
      <w:pPr>
        <w:rPr>
          <w:snapToGrid w:val="0"/>
          <w:lang w:eastAsia="sk-SK"/>
        </w:rPr>
      </w:pPr>
    </w:p>
    <w:p w:rsidR="00A15995" w:rsidRPr="006B66C1" w:rsidRDefault="00A15995" w:rsidP="00A15995">
      <w:pPr>
        <w:rPr>
          <w:snapToGrid w:val="0"/>
          <w:szCs w:val="17"/>
          <w:lang w:eastAsia="sk-SK"/>
        </w:rPr>
      </w:pPr>
      <w:r>
        <w:t>Prehodnotili sme všetky informácie súvisiace s prebiehajúcou pandémiou COVID-19, ktoré sme mali k dispozícii ku dnešnému dňu. Nakoľko sa situácia stále vyvíja, vedenie spoločnosti nedokáže poskytnúť kvantitatívne odhady potenciálneho vplyvu súčasnej situácie na  účtovnú jednotku. Sme presvedčení, že z dlhodobej perspektívy je Spoločnosť schopná nepretržite pokračovať v činnosti počas nasledujúceho účtovného obdobia. Akýkoľvek negatívny vplyv resp. straty v dôsledku aktuálnej situácie zahrnie spoločnosť do účtovníctva a účtovnej závierky v roku 202</w:t>
      </w:r>
      <w:r w:rsidR="008F6021">
        <w:t>2</w:t>
      </w:r>
      <w:r>
        <w:t>.</w:t>
      </w:r>
    </w:p>
    <w:p w:rsidR="00BF7CF2" w:rsidRPr="0012321B" w:rsidRDefault="00BF7CF2" w:rsidP="00A15995">
      <w:pPr>
        <w:pStyle w:val="Zkladntext"/>
        <w:rPr>
          <w:szCs w:val="17"/>
        </w:rPr>
      </w:pPr>
    </w:p>
    <w:sectPr w:rsidR="00BF7CF2" w:rsidRPr="0012321B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44D3" w:rsidRDefault="007844D3">
      <w:r>
        <w:separator/>
      </w:r>
    </w:p>
  </w:endnote>
  <w:endnote w:type="continuationSeparator" w:id="1">
    <w:p w:rsidR="007844D3" w:rsidRDefault="007844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C00B8" w:rsidRDefault="008E3487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C00B8">
          <w:instrText xml:space="preserve"> PAGE   \* MERGEFORMAT </w:instrText>
        </w:r>
        <w:r>
          <w:fldChar w:fldCharType="separate"/>
        </w:r>
        <w:r w:rsidR="001B3AC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44D3" w:rsidRDefault="007844D3">
      <w:r>
        <w:separator/>
      </w:r>
    </w:p>
  </w:footnote>
  <w:footnote w:type="continuationSeparator" w:id="1">
    <w:p w:rsidR="007844D3" w:rsidRDefault="007844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>námky Úč PODV 3-01</w:t>
    </w:r>
    <w:r w:rsidR="002F0D8D">
      <w:tab/>
      <w:t xml:space="preserve">IČO: </w:t>
    </w:r>
    <w:r w:rsidR="00B85420">
      <w:t>35850213</w:t>
    </w:r>
    <w:r w:rsidR="002F0D8D">
      <w:tab/>
      <w:t>DIČ:</w:t>
    </w:r>
    <w:r w:rsidR="00B85420">
      <w:t>2020263476</w:t>
    </w:r>
  </w:p>
  <w:p w:rsidR="008C00B8" w:rsidRDefault="008C00B8" w:rsidP="00C81150">
    <w:pPr>
      <w:pStyle w:val="Hlavika"/>
    </w:pPr>
    <w:bookmarkStart w:id="9" w:name="Business_name"/>
    <w:bookmarkEnd w:id="9"/>
  </w:p>
  <w:p w:rsidR="008C00B8" w:rsidRDefault="008C00B8" w:rsidP="00C81150">
    <w:pPr>
      <w:pStyle w:val="Hlavika"/>
    </w:pPr>
    <w:r>
      <w:t>Poznámky individuálnej účtovnej závierky</w:t>
    </w:r>
  </w:p>
  <w:p w:rsidR="008C00B8" w:rsidRDefault="002C3B48" w:rsidP="00C81150">
    <w:pPr>
      <w:pStyle w:val="Hlavika"/>
    </w:pPr>
    <w:r>
      <w:t xml:space="preserve">Zostavenej k 31. decembru </w:t>
    </w:r>
    <w:r w:rsidR="00E14E67">
      <w:t>20</w:t>
    </w:r>
    <w:r w:rsidR="00EA563D">
      <w:t>21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CBD12B0"/>
    <w:multiLevelType w:val="hybridMultilevel"/>
    <w:tmpl w:val="02E69574"/>
    <w:lvl w:ilvl="0" w:tplc="F328FCA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2099"/>
        </w:tabs>
        <w:ind w:left="209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2"/>
  </w:num>
  <w:num w:numId="2">
    <w:abstractNumId w:val="19"/>
  </w:num>
  <w:num w:numId="3">
    <w:abstractNumId w:val="28"/>
  </w:num>
  <w:num w:numId="4">
    <w:abstractNumId w:val="4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8"/>
  </w:num>
  <w:num w:numId="7">
    <w:abstractNumId w:val="25"/>
  </w:num>
  <w:num w:numId="8">
    <w:abstractNumId w:val="12"/>
  </w:num>
  <w:num w:numId="9">
    <w:abstractNumId w:val="11"/>
  </w:num>
  <w:num w:numId="10">
    <w:abstractNumId w:val="30"/>
  </w:num>
  <w:num w:numId="11">
    <w:abstractNumId w:val="23"/>
  </w:num>
  <w:num w:numId="12">
    <w:abstractNumId w:val="40"/>
  </w:num>
  <w:num w:numId="13">
    <w:abstractNumId w:val="0"/>
  </w:num>
  <w:num w:numId="14">
    <w:abstractNumId w:val="21"/>
  </w:num>
  <w:num w:numId="15">
    <w:abstractNumId w:val="41"/>
  </w:num>
  <w:num w:numId="16">
    <w:abstractNumId w:val="9"/>
  </w:num>
  <w:num w:numId="17">
    <w:abstractNumId w:val="6"/>
  </w:num>
  <w:num w:numId="18">
    <w:abstractNumId w:val="26"/>
  </w:num>
  <w:num w:numId="19">
    <w:abstractNumId w:val="35"/>
  </w:num>
  <w:num w:numId="20">
    <w:abstractNumId w:val="5"/>
  </w:num>
  <w:num w:numId="21">
    <w:abstractNumId w:val="32"/>
  </w:num>
  <w:num w:numId="22">
    <w:abstractNumId w:val="17"/>
  </w:num>
  <w:num w:numId="23">
    <w:abstractNumId w:val="34"/>
  </w:num>
  <w:num w:numId="24">
    <w:abstractNumId w:val="38"/>
  </w:num>
  <w:num w:numId="25">
    <w:abstractNumId w:val="29"/>
  </w:num>
  <w:num w:numId="26">
    <w:abstractNumId w:val="4"/>
  </w:num>
  <w:num w:numId="27">
    <w:abstractNumId w:val="16"/>
  </w:num>
  <w:num w:numId="28">
    <w:abstractNumId w:val="18"/>
  </w:num>
  <w:num w:numId="29">
    <w:abstractNumId w:val="13"/>
  </w:num>
  <w:num w:numId="30">
    <w:abstractNumId w:val="1"/>
  </w:num>
  <w:num w:numId="31">
    <w:abstractNumId w:val="33"/>
  </w:num>
  <w:num w:numId="32">
    <w:abstractNumId w:val="39"/>
  </w:num>
  <w:num w:numId="33">
    <w:abstractNumId w:val="42"/>
  </w:num>
  <w:num w:numId="34">
    <w:abstractNumId w:val="42"/>
  </w:num>
  <w:num w:numId="35">
    <w:abstractNumId w:val="42"/>
  </w:num>
  <w:num w:numId="36">
    <w:abstractNumId w:val="42"/>
  </w:num>
  <w:num w:numId="37">
    <w:abstractNumId w:val="42"/>
  </w:num>
  <w:num w:numId="38">
    <w:abstractNumId w:val="42"/>
  </w:num>
  <w:num w:numId="39">
    <w:abstractNumId w:val="42"/>
  </w:num>
  <w:num w:numId="40">
    <w:abstractNumId w:val="42"/>
  </w:num>
  <w:num w:numId="41">
    <w:abstractNumId w:val="42"/>
  </w:num>
  <w:num w:numId="42">
    <w:abstractNumId w:val="42"/>
  </w:num>
  <w:num w:numId="43">
    <w:abstractNumId w:val="42"/>
  </w:num>
  <w:num w:numId="44">
    <w:abstractNumId w:val="42"/>
  </w:num>
  <w:num w:numId="45">
    <w:abstractNumId w:val="2"/>
  </w:num>
  <w:num w:numId="46">
    <w:abstractNumId w:val="15"/>
  </w:num>
  <w:num w:numId="47">
    <w:abstractNumId w:val="14"/>
  </w:num>
  <w:num w:numId="48">
    <w:abstractNumId w:val="20"/>
  </w:num>
  <w:num w:numId="49">
    <w:abstractNumId w:val="31"/>
  </w:num>
  <w:num w:numId="50">
    <w:abstractNumId w:val="37"/>
  </w:num>
  <w:num w:numId="51">
    <w:abstractNumId w:val="36"/>
  </w:num>
  <w:num w:numId="52">
    <w:abstractNumId w:val="22"/>
  </w:num>
  <w:num w:numId="5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2"/>
  </w:num>
  <w:num w:numId="56">
    <w:abstractNumId w:val="42"/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</w:num>
  <w:num w:numId="59">
    <w:abstractNumId w:val="27"/>
  </w:num>
  <w:num w:numId="60">
    <w:abstractNumId w:val="3"/>
  </w:num>
  <w:num w:numId="61">
    <w:abstractNumId w:val="24"/>
  </w:num>
  <w:numIdMacAtCleanup w:val="5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SpellingErrors/>
  <w:hideGrammaticalErrors/>
  <w:stylePaneFormatFilter w:val="3F01"/>
  <w:defaultTabStop w:val="720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3327"/>
    <w:rsid w:val="000042DC"/>
    <w:rsid w:val="0001090A"/>
    <w:rsid w:val="00011C99"/>
    <w:rsid w:val="000129FD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63C"/>
    <w:rsid w:val="00051869"/>
    <w:rsid w:val="00055634"/>
    <w:rsid w:val="00056876"/>
    <w:rsid w:val="000600AB"/>
    <w:rsid w:val="00061A44"/>
    <w:rsid w:val="00066AED"/>
    <w:rsid w:val="000670A7"/>
    <w:rsid w:val="00072D4F"/>
    <w:rsid w:val="000758A3"/>
    <w:rsid w:val="00086A37"/>
    <w:rsid w:val="000923F2"/>
    <w:rsid w:val="000A3022"/>
    <w:rsid w:val="000B04A1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21B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8FC"/>
    <w:rsid w:val="00163FF0"/>
    <w:rsid w:val="00164333"/>
    <w:rsid w:val="0016450F"/>
    <w:rsid w:val="00164E16"/>
    <w:rsid w:val="00164EB5"/>
    <w:rsid w:val="00165FC5"/>
    <w:rsid w:val="001676B2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3ACC"/>
    <w:rsid w:val="001B5206"/>
    <w:rsid w:val="001B72B1"/>
    <w:rsid w:val="001C2C3C"/>
    <w:rsid w:val="001C5FEB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0830"/>
    <w:rsid w:val="001E2635"/>
    <w:rsid w:val="001E3868"/>
    <w:rsid w:val="001E3B2C"/>
    <w:rsid w:val="001E7800"/>
    <w:rsid w:val="001F10C8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27A9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65604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86E08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01"/>
    <w:rsid w:val="002F055A"/>
    <w:rsid w:val="002F0D8D"/>
    <w:rsid w:val="002F28F1"/>
    <w:rsid w:val="002F34E7"/>
    <w:rsid w:val="002F583C"/>
    <w:rsid w:val="002F78A4"/>
    <w:rsid w:val="002F7F37"/>
    <w:rsid w:val="00301A4A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37D98"/>
    <w:rsid w:val="003407DC"/>
    <w:rsid w:val="00354434"/>
    <w:rsid w:val="00354E22"/>
    <w:rsid w:val="00361BD8"/>
    <w:rsid w:val="00363B4A"/>
    <w:rsid w:val="00364756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34B9B"/>
    <w:rsid w:val="004431DF"/>
    <w:rsid w:val="00447B2C"/>
    <w:rsid w:val="00453562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473A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3753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6E13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19C"/>
    <w:rsid w:val="006439F2"/>
    <w:rsid w:val="00643A0D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D5"/>
    <w:rsid w:val="00670CB7"/>
    <w:rsid w:val="0067219B"/>
    <w:rsid w:val="006746F7"/>
    <w:rsid w:val="006762BE"/>
    <w:rsid w:val="0068050E"/>
    <w:rsid w:val="006807E6"/>
    <w:rsid w:val="00680DBD"/>
    <w:rsid w:val="0068120D"/>
    <w:rsid w:val="006817B2"/>
    <w:rsid w:val="0068249F"/>
    <w:rsid w:val="006837A8"/>
    <w:rsid w:val="0069234A"/>
    <w:rsid w:val="0069428F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81C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62FA"/>
    <w:rsid w:val="00767A6E"/>
    <w:rsid w:val="00771B59"/>
    <w:rsid w:val="00772CCA"/>
    <w:rsid w:val="00774339"/>
    <w:rsid w:val="0077630B"/>
    <w:rsid w:val="007773C9"/>
    <w:rsid w:val="00780B37"/>
    <w:rsid w:val="007829D0"/>
    <w:rsid w:val="007844D3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B68B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52D0"/>
    <w:rsid w:val="007F6E27"/>
    <w:rsid w:val="007F7D0E"/>
    <w:rsid w:val="008000C6"/>
    <w:rsid w:val="008007EC"/>
    <w:rsid w:val="00801D76"/>
    <w:rsid w:val="00802288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4676A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4A1C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6566"/>
    <w:rsid w:val="008B6E25"/>
    <w:rsid w:val="008B77F4"/>
    <w:rsid w:val="008C00B8"/>
    <w:rsid w:val="008C287B"/>
    <w:rsid w:val="008C2B16"/>
    <w:rsid w:val="008C4911"/>
    <w:rsid w:val="008C4F2A"/>
    <w:rsid w:val="008C598A"/>
    <w:rsid w:val="008D2542"/>
    <w:rsid w:val="008D48A6"/>
    <w:rsid w:val="008D4CF5"/>
    <w:rsid w:val="008D4CF7"/>
    <w:rsid w:val="008E3271"/>
    <w:rsid w:val="008E3487"/>
    <w:rsid w:val="008E4966"/>
    <w:rsid w:val="008E4A7A"/>
    <w:rsid w:val="008F0152"/>
    <w:rsid w:val="008F103E"/>
    <w:rsid w:val="008F33A6"/>
    <w:rsid w:val="008F4A7C"/>
    <w:rsid w:val="008F6021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5579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66F9A"/>
    <w:rsid w:val="00972417"/>
    <w:rsid w:val="00974390"/>
    <w:rsid w:val="00976E6D"/>
    <w:rsid w:val="0098481C"/>
    <w:rsid w:val="0098634D"/>
    <w:rsid w:val="00987921"/>
    <w:rsid w:val="00990976"/>
    <w:rsid w:val="009934F6"/>
    <w:rsid w:val="00994F15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820"/>
    <w:rsid w:val="009D6B8B"/>
    <w:rsid w:val="009E051F"/>
    <w:rsid w:val="009E172B"/>
    <w:rsid w:val="009E3F8A"/>
    <w:rsid w:val="009F4036"/>
    <w:rsid w:val="009F50AB"/>
    <w:rsid w:val="009F5D65"/>
    <w:rsid w:val="009F6044"/>
    <w:rsid w:val="009F7FD4"/>
    <w:rsid w:val="00A00A4B"/>
    <w:rsid w:val="00A04E0D"/>
    <w:rsid w:val="00A0722C"/>
    <w:rsid w:val="00A109AB"/>
    <w:rsid w:val="00A10EFF"/>
    <w:rsid w:val="00A10FFF"/>
    <w:rsid w:val="00A113C2"/>
    <w:rsid w:val="00A12788"/>
    <w:rsid w:val="00A12EDC"/>
    <w:rsid w:val="00A1305F"/>
    <w:rsid w:val="00A15995"/>
    <w:rsid w:val="00A228D3"/>
    <w:rsid w:val="00A25A3F"/>
    <w:rsid w:val="00A313C2"/>
    <w:rsid w:val="00A330D5"/>
    <w:rsid w:val="00A33809"/>
    <w:rsid w:val="00A33AF8"/>
    <w:rsid w:val="00A33FE8"/>
    <w:rsid w:val="00A35778"/>
    <w:rsid w:val="00A35C6F"/>
    <w:rsid w:val="00A36CCE"/>
    <w:rsid w:val="00A372D1"/>
    <w:rsid w:val="00A37DB2"/>
    <w:rsid w:val="00A407B6"/>
    <w:rsid w:val="00A40BD1"/>
    <w:rsid w:val="00A45117"/>
    <w:rsid w:val="00A46BF9"/>
    <w:rsid w:val="00A6041A"/>
    <w:rsid w:val="00A636C0"/>
    <w:rsid w:val="00A7168F"/>
    <w:rsid w:val="00A72794"/>
    <w:rsid w:val="00A7586B"/>
    <w:rsid w:val="00A852DC"/>
    <w:rsid w:val="00A87675"/>
    <w:rsid w:val="00A9011B"/>
    <w:rsid w:val="00A94FC4"/>
    <w:rsid w:val="00AA01E0"/>
    <w:rsid w:val="00AA1C46"/>
    <w:rsid w:val="00AA1DFD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E7CCC"/>
    <w:rsid w:val="00AF17E8"/>
    <w:rsid w:val="00AF3FB5"/>
    <w:rsid w:val="00B03F2A"/>
    <w:rsid w:val="00B068A1"/>
    <w:rsid w:val="00B07038"/>
    <w:rsid w:val="00B0734A"/>
    <w:rsid w:val="00B07A2F"/>
    <w:rsid w:val="00B1271B"/>
    <w:rsid w:val="00B152DD"/>
    <w:rsid w:val="00B16AE9"/>
    <w:rsid w:val="00B17212"/>
    <w:rsid w:val="00B17E97"/>
    <w:rsid w:val="00B22433"/>
    <w:rsid w:val="00B22A3E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420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069D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0FDE"/>
    <w:rsid w:val="00BE4447"/>
    <w:rsid w:val="00BE6F6C"/>
    <w:rsid w:val="00BF0B0D"/>
    <w:rsid w:val="00BF1666"/>
    <w:rsid w:val="00BF238A"/>
    <w:rsid w:val="00BF2474"/>
    <w:rsid w:val="00BF746E"/>
    <w:rsid w:val="00BF7CF2"/>
    <w:rsid w:val="00C003E1"/>
    <w:rsid w:val="00C005A7"/>
    <w:rsid w:val="00C10FC5"/>
    <w:rsid w:val="00C112FD"/>
    <w:rsid w:val="00C26A76"/>
    <w:rsid w:val="00C27954"/>
    <w:rsid w:val="00C30539"/>
    <w:rsid w:val="00C3474D"/>
    <w:rsid w:val="00C40A7A"/>
    <w:rsid w:val="00C431DB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2DFB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0C3A"/>
    <w:rsid w:val="00CC2CE0"/>
    <w:rsid w:val="00CC2D00"/>
    <w:rsid w:val="00CC4625"/>
    <w:rsid w:val="00CC77A8"/>
    <w:rsid w:val="00CD0039"/>
    <w:rsid w:val="00CD0350"/>
    <w:rsid w:val="00CD1B3A"/>
    <w:rsid w:val="00CD1F28"/>
    <w:rsid w:val="00CD4672"/>
    <w:rsid w:val="00CD6DA2"/>
    <w:rsid w:val="00CD7A43"/>
    <w:rsid w:val="00CE0AB2"/>
    <w:rsid w:val="00CE2768"/>
    <w:rsid w:val="00CE343B"/>
    <w:rsid w:val="00CE6287"/>
    <w:rsid w:val="00CE7C26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07C63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0A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DED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21F4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563D"/>
    <w:rsid w:val="00EA6B52"/>
    <w:rsid w:val="00EB02F1"/>
    <w:rsid w:val="00EB0830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3432"/>
    <w:rsid w:val="00ED48C7"/>
    <w:rsid w:val="00ED7245"/>
    <w:rsid w:val="00EE084E"/>
    <w:rsid w:val="00EE0AA8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19C8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2099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A87A6-D1D4-4FD8-8E02-6AC759242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37A8F-ACA7-464B-AA79-67667B42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2100</Words>
  <Characters>11973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Mackova</cp:lastModifiedBy>
  <cp:revision>11</cp:revision>
  <cp:lastPrinted>2021-05-21T21:08:00Z</cp:lastPrinted>
  <dcterms:created xsi:type="dcterms:W3CDTF">2021-06-10T22:24:00Z</dcterms:created>
  <dcterms:modified xsi:type="dcterms:W3CDTF">2022-06-27T08:13:00Z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