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9157" w:type="dxa"/>
        <w:jc w:val="center"/>
        <w:tblLayout w:type="fixed"/>
        <w:tblLook w:val="04A0" w:firstRow="1" w:lastRow="0" w:firstColumn="1" w:lastColumn="0" w:noHBand="0" w:noVBand="1"/>
      </w:tblPr>
      <w:tblGrid>
        <w:gridCol w:w="2830"/>
        <w:gridCol w:w="567"/>
        <w:gridCol w:w="378"/>
        <w:gridCol w:w="284"/>
        <w:gridCol w:w="284"/>
        <w:gridCol w:w="283"/>
        <w:gridCol w:w="284"/>
        <w:gridCol w:w="283"/>
        <w:gridCol w:w="284"/>
        <w:gridCol w:w="283"/>
        <w:gridCol w:w="567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78"/>
      </w:tblGrid>
      <w:tr w:rsidR="0074570B" w:rsidRPr="000B1740" w:rsidTr="0074570B">
        <w:trPr>
          <w:jc w:val="center"/>
        </w:trPr>
        <w:tc>
          <w:tcPr>
            <w:tcW w:w="2830" w:type="dxa"/>
          </w:tcPr>
          <w:p w:rsidR="0074570B" w:rsidRPr="000B1740" w:rsidRDefault="0074570B">
            <w:pPr>
              <w:rPr>
                <w:rFonts w:ascii="Calibri Light" w:hAnsi="Calibri Light" w:cs="Calibri Light"/>
              </w:rPr>
            </w:pPr>
            <w:r w:rsidRPr="000B1740">
              <w:rPr>
                <w:rFonts w:ascii="Calibri Light" w:hAnsi="Calibri Light" w:cs="Calibri Light"/>
              </w:rPr>
              <w:t xml:space="preserve">Poznámky </w:t>
            </w:r>
            <w:proofErr w:type="spellStart"/>
            <w:r w:rsidRPr="000B1740">
              <w:rPr>
                <w:rFonts w:ascii="Calibri Light" w:hAnsi="Calibri Light" w:cs="Calibri Light"/>
              </w:rPr>
              <w:t>Úč</w:t>
            </w:r>
            <w:proofErr w:type="spellEnd"/>
            <w:r w:rsidRPr="000B1740">
              <w:rPr>
                <w:rFonts w:ascii="Calibri Light" w:hAnsi="Calibri Light" w:cs="Calibri Light"/>
              </w:rPr>
              <w:t xml:space="preserve"> MÚJ 3 – 01</w:t>
            </w:r>
          </w:p>
        </w:tc>
        <w:tc>
          <w:tcPr>
            <w:tcW w:w="567" w:type="dxa"/>
          </w:tcPr>
          <w:p w:rsidR="0074570B" w:rsidRPr="000B1740" w:rsidRDefault="0074570B">
            <w:pPr>
              <w:rPr>
                <w:rFonts w:ascii="Calibri Light" w:hAnsi="Calibri Light" w:cs="Calibri Light"/>
              </w:rPr>
            </w:pPr>
            <w:r w:rsidRPr="000B1740">
              <w:rPr>
                <w:rFonts w:ascii="Calibri Light" w:hAnsi="Calibri Light" w:cs="Calibri Light"/>
              </w:rPr>
              <w:t>IČO</w:t>
            </w:r>
          </w:p>
        </w:tc>
        <w:tc>
          <w:tcPr>
            <w:tcW w:w="378" w:type="dxa"/>
          </w:tcPr>
          <w:p w:rsidR="0074570B" w:rsidRPr="000B1740" w:rsidRDefault="00522734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5</w:t>
            </w:r>
          </w:p>
        </w:tc>
        <w:tc>
          <w:tcPr>
            <w:tcW w:w="284" w:type="dxa"/>
          </w:tcPr>
          <w:p w:rsidR="0074570B" w:rsidRPr="000B1740" w:rsidRDefault="00522734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2</w:t>
            </w:r>
          </w:p>
        </w:tc>
        <w:tc>
          <w:tcPr>
            <w:tcW w:w="284" w:type="dxa"/>
          </w:tcPr>
          <w:p w:rsidR="0074570B" w:rsidRPr="000B1740" w:rsidRDefault="00522734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4</w:t>
            </w:r>
          </w:p>
        </w:tc>
        <w:tc>
          <w:tcPr>
            <w:tcW w:w="283" w:type="dxa"/>
          </w:tcPr>
          <w:p w:rsidR="0074570B" w:rsidRPr="000B1740" w:rsidRDefault="00522734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9</w:t>
            </w:r>
          </w:p>
        </w:tc>
        <w:tc>
          <w:tcPr>
            <w:tcW w:w="284" w:type="dxa"/>
          </w:tcPr>
          <w:p w:rsidR="0074570B" w:rsidRPr="000B1740" w:rsidRDefault="00522734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9</w:t>
            </w:r>
          </w:p>
        </w:tc>
        <w:tc>
          <w:tcPr>
            <w:tcW w:w="283" w:type="dxa"/>
          </w:tcPr>
          <w:p w:rsidR="0074570B" w:rsidRPr="000B1740" w:rsidRDefault="00522734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5</w:t>
            </w:r>
          </w:p>
        </w:tc>
        <w:tc>
          <w:tcPr>
            <w:tcW w:w="284" w:type="dxa"/>
          </w:tcPr>
          <w:p w:rsidR="0074570B" w:rsidRPr="000B1740" w:rsidRDefault="00522734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9</w:t>
            </w:r>
          </w:p>
        </w:tc>
        <w:tc>
          <w:tcPr>
            <w:tcW w:w="283" w:type="dxa"/>
          </w:tcPr>
          <w:p w:rsidR="0074570B" w:rsidRPr="000B1740" w:rsidRDefault="00522734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6</w:t>
            </w:r>
          </w:p>
        </w:tc>
        <w:tc>
          <w:tcPr>
            <w:tcW w:w="567" w:type="dxa"/>
          </w:tcPr>
          <w:p w:rsidR="0074570B" w:rsidRPr="000B1740" w:rsidRDefault="0074570B">
            <w:pPr>
              <w:rPr>
                <w:rFonts w:ascii="Calibri Light" w:hAnsi="Calibri Light" w:cs="Calibri Light"/>
              </w:rPr>
            </w:pPr>
            <w:r w:rsidRPr="000B1740">
              <w:rPr>
                <w:rFonts w:ascii="Calibri Light" w:hAnsi="Calibri Light" w:cs="Calibri Light"/>
              </w:rPr>
              <w:t>DIČ</w:t>
            </w:r>
          </w:p>
        </w:tc>
        <w:tc>
          <w:tcPr>
            <w:tcW w:w="284" w:type="dxa"/>
          </w:tcPr>
          <w:p w:rsidR="0074570B" w:rsidRPr="000B1740" w:rsidRDefault="00522734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2</w:t>
            </w:r>
          </w:p>
        </w:tc>
        <w:tc>
          <w:tcPr>
            <w:tcW w:w="283" w:type="dxa"/>
          </w:tcPr>
          <w:p w:rsidR="0074570B" w:rsidRPr="000B1740" w:rsidRDefault="00522734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1</w:t>
            </w:r>
          </w:p>
        </w:tc>
        <w:tc>
          <w:tcPr>
            <w:tcW w:w="284" w:type="dxa"/>
          </w:tcPr>
          <w:p w:rsidR="0074570B" w:rsidRPr="000B1740" w:rsidRDefault="00522734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2</w:t>
            </w:r>
          </w:p>
        </w:tc>
        <w:tc>
          <w:tcPr>
            <w:tcW w:w="283" w:type="dxa"/>
          </w:tcPr>
          <w:p w:rsidR="0074570B" w:rsidRPr="000B1740" w:rsidRDefault="00522734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1</w:t>
            </w:r>
          </w:p>
        </w:tc>
        <w:tc>
          <w:tcPr>
            <w:tcW w:w="284" w:type="dxa"/>
          </w:tcPr>
          <w:p w:rsidR="0074570B" w:rsidRPr="000B1740" w:rsidRDefault="00522734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0</w:t>
            </w:r>
          </w:p>
        </w:tc>
        <w:tc>
          <w:tcPr>
            <w:tcW w:w="283" w:type="dxa"/>
          </w:tcPr>
          <w:p w:rsidR="0074570B" w:rsidRPr="000B1740" w:rsidRDefault="00522734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8</w:t>
            </w:r>
          </w:p>
        </w:tc>
        <w:tc>
          <w:tcPr>
            <w:tcW w:w="284" w:type="dxa"/>
          </w:tcPr>
          <w:p w:rsidR="0074570B" w:rsidRPr="000B1740" w:rsidRDefault="00522734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4</w:t>
            </w:r>
          </w:p>
        </w:tc>
        <w:tc>
          <w:tcPr>
            <w:tcW w:w="283" w:type="dxa"/>
          </w:tcPr>
          <w:p w:rsidR="0074570B" w:rsidRPr="000B1740" w:rsidRDefault="00522734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4</w:t>
            </w:r>
          </w:p>
        </w:tc>
        <w:tc>
          <w:tcPr>
            <w:tcW w:w="284" w:type="dxa"/>
          </w:tcPr>
          <w:p w:rsidR="0074570B" w:rsidRPr="000B1740" w:rsidRDefault="00522734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1</w:t>
            </w:r>
          </w:p>
        </w:tc>
        <w:tc>
          <w:tcPr>
            <w:tcW w:w="278" w:type="dxa"/>
          </w:tcPr>
          <w:p w:rsidR="0074570B" w:rsidRPr="000B1740" w:rsidRDefault="00522734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6</w:t>
            </w:r>
          </w:p>
        </w:tc>
      </w:tr>
    </w:tbl>
    <w:p w:rsidR="00B068BE" w:rsidRPr="000B1740" w:rsidRDefault="00B068BE">
      <w:pPr>
        <w:rPr>
          <w:rFonts w:ascii="Calibri Light" w:hAnsi="Calibri Light" w:cs="Calibri Light"/>
        </w:rPr>
      </w:pPr>
    </w:p>
    <w:p w:rsidR="0074570B" w:rsidRPr="000B1740" w:rsidRDefault="0074570B" w:rsidP="0074570B">
      <w:pPr>
        <w:jc w:val="center"/>
        <w:rPr>
          <w:rFonts w:ascii="Calibri Light" w:hAnsi="Calibri Light" w:cs="Calibri Light"/>
          <w:b/>
        </w:rPr>
      </w:pPr>
      <w:r w:rsidRPr="000B1740">
        <w:rPr>
          <w:rFonts w:ascii="Calibri Light" w:hAnsi="Calibri Light" w:cs="Calibri Light"/>
          <w:b/>
        </w:rPr>
        <w:t>Čl. 1</w:t>
      </w:r>
    </w:p>
    <w:p w:rsidR="0074570B" w:rsidRPr="000B1740" w:rsidRDefault="0074570B" w:rsidP="0074570B">
      <w:pPr>
        <w:jc w:val="center"/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  <w:b/>
        </w:rPr>
        <w:t>Všeobecné údaje</w:t>
      </w:r>
    </w:p>
    <w:p w:rsidR="0074570B" w:rsidRPr="000B1740" w:rsidRDefault="003E6F1F" w:rsidP="0074570B">
      <w:pPr>
        <w:pStyle w:val="Odsekzoznamu"/>
        <w:numPr>
          <w:ilvl w:val="0"/>
          <w:numId w:val="27"/>
        </w:numPr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Názov právnickej osoby:</w:t>
      </w:r>
      <w:r>
        <w:rPr>
          <w:rFonts w:ascii="Calibri Light" w:hAnsi="Calibri Light" w:cs="Calibri Light"/>
        </w:rPr>
        <w:tab/>
      </w:r>
      <w:r w:rsidR="00522734">
        <w:rPr>
          <w:rFonts w:ascii="Calibri Light" w:hAnsi="Calibri Light" w:cs="Calibri Light"/>
        </w:rPr>
        <w:t>Venteto, s. r. o.</w:t>
      </w:r>
    </w:p>
    <w:p w:rsidR="0074570B" w:rsidRPr="000B1740" w:rsidRDefault="0074570B" w:rsidP="0074570B">
      <w:pPr>
        <w:pStyle w:val="Odsekzoznamu"/>
        <w:numPr>
          <w:ilvl w:val="0"/>
          <w:numId w:val="27"/>
        </w:numPr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</w:rPr>
        <w:t>Sídlo:</w:t>
      </w:r>
      <w:r w:rsidRPr="000B1740">
        <w:rPr>
          <w:rFonts w:ascii="Calibri Light" w:hAnsi="Calibri Light" w:cs="Calibri Light"/>
        </w:rPr>
        <w:tab/>
      </w:r>
      <w:r w:rsidRPr="000B1740">
        <w:rPr>
          <w:rFonts w:ascii="Calibri Light" w:hAnsi="Calibri Light" w:cs="Calibri Light"/>
        </w:rPr>
        <w:tab/>
      </w:r>
      <w:r w:rsidRPr="000B1740">
        <w:rPr>
          <w:rFonts w:ascii="Calibri Light" w:hAnsi="Calibri Light" w:cs="Calibri Light"/>
        </w:rPr>
        <w:tab/>
      </w:r>
      <w:r w:rsidRPr="000B1740">
        <w:rPr>
          <w:rFonts w:ascii="Calibri Light" w:hAnsi="Calibri Light" w:cs="Calibri Light"/>
        </w:rPr>
        <w:tab/>
      </w:r>
      <w:r w:rsidR="00522734">
        <w:rPr>
          <w:rFonts w:ascii="Calibri Light" w:hAnsi="Calibri Light" w:cs="Calibri Light"/>
        </w:rPr>
        <w:t>Poštová 1207/50, 900 27 Bernolákovo</w:t>
      </w:r>
    </w:p>
    <w:p w:rsidR="0074570B" w:rsidRPr="000B1740" w:rsidRDefault="0074570B" w:rsidP="0074570B">
      <w:pPr>
        <w:pStyle w:val="Odsekzoznamu"/>
        <w:numPr>
          <w:ilvl w:val="0"/>
          <w:numId w:val="27"/>
        </w:numPr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</w:rPr>
        <w:t>Údaje o konsolidovanom celku: nie sú</w:t>
      </w:r>
    </w:p>
    <w:p w:rsidR="0074570B" w:rsidRPr="000B1740" w:rsidRDefault="0074570B" w:rsidP="0074570B">
      <w:pPr>
        <w:pStyle w:val="Odsekzoznamu"/>
        <w:numPr>
          <w:ilvl w:val="0"/>
          <w:numId w:val="27"/>
        </w:numPr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</w:rPr>
        <w:t xml:space="preserve">Spoločnosť </w:t>
      </w:r>
      <w:r w:rsidR="00522734">
        <w:rPr>
          <w:rFonts w:ascii="Calibri Light" w:hAnsi="Calibri Light" w:cs="Calibri Light"/>
        </w:rPr>
        <w:t>Venteto, s. r. o.</w:t>
      </w:r>
      <w:bookmarkStart w:id="0" w:name="_GoBack"/>
      <w:bookmarkEnd w:id="0"/>
      <w:r w:rsidRPr="000B1740">
        <w:rPr>
          <w:rFonts w:ascii="Calibri Light" w:hAnsi="Calibri Light" w:cs="Calibri Light"/>
        </w:rPr>
        <w:t xml:space="preserve"> nemá </w:t>
      </w:r>
      <w:r w:rsidR="003E6F1F">
        <w:rPr>
          <w:rFonts w:ascii="Calibri Light" w:hAnsi="Calibri Light" w:cs="Calibri Light"/>
        </w:rPr>
        <w:t>k 31.12.202</w:t>
      </w:r>
      <w:r w:rsidR="00585091">
        <w:rPr>
          <w:rFonts w:ascii="Calibri Light" w:hAnsi="Calibri Light" w:cs="Calibri Light"/>
        </w:rPr>
        <w:t>1</w:t>
      </w:r>
      <w:r w:rsidR="003E6F1F">
        <w:rPr>
          <w:rFonts w:ascii="Calibri Light" w:hAnsi="Calibri Light" w:cs="Calibri Light"/>
        </w:rPr>
        <w:t xml:space="preserve"> </w:t>
      </w:r>
      <w:r w:rsidRPr="000B1740">
        <w:rPr>
          <w:rFonts w:ascii="Calibri Light" w:hAnsi="Calibri Light" w:cs="Calibri Light"/>
        </w:rPr>
        <w:t>zamestnancov</w:t>
      </w:r>
      <w:r w:rsidR="003E6F1F">
        <w:rPr>
          <w:rFonts w:ascii="Calibri Light" w:hAnsi="Calibri Light" w:cs="Calibri Light"/>
        </w:rPr>
        <w:t>.</w:t>
      </w:r>
    </w:p>
    <w:p w:rsidR="0074570B" w:rsidRPr="000B1740" w:rsidRDefault="0074570B" w:rsidP="0074570B">
      <w:pPr>
        <w:rPr>
          <w:rFonts w:ascii="Calibri Light" w:hAnsi="Calibri Light" w:cs="Calibri Light"/>
        </w:rPr>
      </w:pPr>
    </w:p>
    <w:p w:rsidR="0074570B" w:rsidRPr="000B1740" w:rsidRDefault="0074570B" w:rsidP="0074570B">
      <w:pPr>
        <w:jc w:val="center"/>
        <w:rPr>
          <w:rFonts w:ascii="Calibri Light" w:hAnsi="Calibri Light" w:cs="Calibri Light"/>
          <w:b/>
        </w:rPr>
      </w:pPr>
      <w:r w:rsidRPr="000B1740">
        <w:rPr>
          <w:rFonts w:ascii="Calibri Light" w:hAnsi="Calibri Light" w:cs="Calibri Light"/>
          <w:b/>
        </w:rPr>
        <w:t>Čl. II</w:t>
      </w:r>
    </w:p>
    <w:p w:rsidR="0074570B" w:rsidRPr="000B1740" w:rsidRDefault="0074570B" w:rsidP="0074570B">
      <w:pPr>
        <w:jc w:val="center"/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  <w:b/>
        </w:rPr>
        <w:t>Informácie o prijatých postupoch</w:t>
      </w:r>
    </w:p>
    <w:p w:rsidR="0074570B" w:rsidRPr="000B1740" w:rsidRDefault="0074570B" w:rsidP="0074570B">
      <w:pPr>
        <w:pStyle w:val="Odsekzoznamu"/>
        <w:numPr>
          <w:ilvl w:val="0"/>
          <w:numId w:val="28"/>
        </w:numPr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</w:rPr>
        <w:t>Účtovná závierka je zostavená za predpokladu, že účtovná jednotka bude nepretržite pokračovať vo svojej činnosti.</w:t>
      </w:r>
    </w:p>
    <w:p w:rsidR="0074570B" w:rsidRPr="000B1740" w:rsidRDefault="0074570B" w:rsidP="0074570B">
      <w:pPr>
        <w:pStyle w:val="Odsekzoznamu"/>
        <w:numPr>
          <w:ilvl w:val="0"/>
          <w:numId w:val="28"/>
        </w:numPr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</w:rPr>
        <w:t>Spôsob oceňovania jednotlivých položiek majetku a záväzkov, a to:</w:t>
      </w:r>
    </w:p>
    <w:p w:rsidR="0074570B" w:rsidRPr="000B1740" w:rsidRDefault="0074570B" w:rsidP="0074570B">
      <w:pPr>
        <w:pStyle w:val="Odsekzoznamu"/>
        <w:numPr>
          <w:ilvl w:val="1"/>
          <w:numId w:val="28"/>
        </w:numPr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</w:rPr>
        <w:t>Dlhodobého nehmotného majetku, dlhodobého hmotného majetku a dlhodobého finančného majetku – nemáme</w:t>
      </w:r>
    </w:p>
    <w:p w:rsidR="0074570B" w:rsidRPr="000B1740" w:rsidRDefault="0074570B" w:rsidP="0074570B">
      <w:pPr>
        <w:pStyle w:val="Odsekzoznamu"/>
        <w:numPr>
          <w:ilvl w:val="1"/>
          <w:numId w:val="28"/>
        </w:numPr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</w:rPr>
        <w:t>Zásob obstaraných kúpou, zásob vytvorených vlastnou činnosťou – nemáme</w:t>
      </w:r>
    </w:p>
    <w:p w:rsidR="0074570B" w:rsidRPr="000B1740" w:rsidRDefault="0074570B" w:rsidP="0074570B">
      <w:pPr>
        <w:pStyle w:val="Odsekzoznamu"/>
        <w:numPr>
          <w:ilvl w:val="1"/>
          <w:numId w:val="28"/>
        </w:numPr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</w:rPr>
        <w:t>Pohľadávok – nominálnou hodnotou</w:t>
      </w:r>
    </w:p>
    <w:p w:rsidR="0074570B" w:rsidRPr="000B1740" w:rsidRDefault="0074570B" w:rsidP="0074570B">
      <w:pPr>
        <w:pStyle w:val="Odsekzoznamu"/>
        <w:numPr>
          <w:ilvl w:val="1"/>
          <w:numId w:val="28"/>
        </w:numPr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</w:rPr>
        <w:t>Krátkodobého finančného majetku – nominálnou hodnotou</w:t>
      </w:r>
    </w:p>
    <w:p w:rsidR="0074570B" w:rsidRPr="000B1740" w:rsidRDefault="0074570B" w:rsidP="0074570B">
      <w:pPr>
        <w:pStyle w:val="Odsekzoznamu"/>
        <w:numPr>
          <w:ilvl w:val="1"/>
          <w:numId w:val="28"/>
        </w:numPr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</w:rPr>
        <w:t>Záväzkov vrátane rezerv, dlhopisov, pôžičiek a úverov – nominálnou hodnotou</w:t>
      </w:r>
    </w:p>
    <w:p w:rsidR="0074570B" w:rsidRPr="000B1740" w:rsidRDefault="0074570B" w:rsidP="0074570B">
      <w:pPr>
        <w:pStyle w:val="Odsekzoznamu"/>
        <w:numPr>
          <w:ilvl w:val="1"/>
          <w:numId w:val="28"/>
        </w:numPr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</w:rPr>
        <w:t>Derivátových operácii – nemáme</w:t>
      </w:r>
    </w:p>
    <w:p w:rsidR="0074570B" w:rsidRDefault="003E6F1F" w:rsidP="0074570B">
      <w:pPr>
        <w:pStyle w:val="Odsekzoznamu"/>
        <w:numPr>
          <w:ilvl w:val="0"/>
          <w:numId w:val="28"/>
        </w:numPr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Odpisový plán:</w:t>
      </w:r>
    </w:p>
    <w:tbl>
      <w:tblPr>
        <w:tblStyle w:val="Mriekatabuky"/>
        <w:tblW w:w="0" w:type="auto"/>
        <w:tblInd w:w="988" w:type="dxa"/>
        <w:tblLook w:val="04A0" w:firstRow="1" w:lastRow="0" w:firstColumn="1" w:lastColumn="0" w:noHBand="0" w:noVBand="1"/>
      </w:tblPr>
      <w:tblGrid>
        <w:gridCol w:w="2480"/>
        <w:gridCol w:w="2410"/>
        <w:gridCol w:w="2693"/>
      </w:tblGrid>
      <w:tr w:rsidR="003E6F1F" w:rsidRPr="003E6F1F" w:rsidTr="003E6F1F">
        <w:tc>
          <w:tcPr>
            <w:tcW w:w="2480" w:type="dxa"/>
            <w:vAlign w:val="center"/>
          </w:tcPr>
          <w:p w:rsidR="003E6F1F" w:rsidRPr="003E6F1F" w:rsidRDefault="003E6F1F" w:rsidP="00656D87">
            <w:pPr>
              <w:jc w:val="center"/>
              <w:rPr>
                <w:rFonts w:asciiTheme="majorHAnsi" w:hAnsiTheme="majorHAnsi" w:cstheme="majorHAnsi"/>
                <w:b/>
                <w:color w:val="000000" w:themeColor="text1"/>
              </w:rPr>
            </w:pPr>
            <w:r w:rsidRPr="003E6F1F">
              <w:rPr>
                <w:rFonts w:asciiTheme="majorHAnsi" w:hAnsiTheme="majorHAnsi" w:cstheme="majorHAnsi"/>
                <w:b/>
                <w:color w:val="000000" w:themeColor="text1"/>
              </w:rPr>
              <w:t>Odpisová skupina</w:t>
            </w:r>
          </w:p>
        </w:tc>
        <w:tc>
          <w:tcPr>
            <w:tcW w:w="2410" w:type="dxa"/>
            <w:vAlign w:val="center"/>
          </w:tcPr>
          <w:p w:rsidR="003E6F1F" w:rsidRPr="003E6F1F" w:rsidRDefault="003E6F1F" w:rsidP="00656D87">
            <w:pPr>
              <w:jc w:val="center"/>
              <w:rPr>
                <w:rFonts w:asciiTheme="majorHAnsi" w:hAnsiTheme="majorHAnsi" w:cstheme="majorHAnsi"/>
                <w:b/>
                <w:color w:val="000000" w:themeColor="text1"/>
              </w:rPr>
            </w:pPr>
            <w:r w:rsidRPr="003E6F1F">
              <w:rPr>
                <w:rFonts w:asciiTheme="majorHAnsi" w:hAnsiTheme="majorHAnsi" w:cstheme="majorHAnsi"/>
                <w:b/>
                <w:color w:val="000000" w:themeColor="text1"/>
              </w:rPr>
              <w:t>Roky odpisu</w:t>
            </w:r>
          </w:p>
        </w:tc>
        <w:tc>
          <w:tcPr>
            <w:tcW w:w="2693" w:type="dxa"/>
            <w:vAlign w:val="center"/>
          </w:tcPr>
          <w:p w:rsidR="003E6F1F" w:rsidRPr="003E6F1F" w:rsidRDefault="003E6F1F" w:rsidP="00656D87">
            <w:pPr>
              <w:jc w:val="center"/>
              <w:rPr>
                <w:rFonts w:asciiTheme="majorHAnsi" w:hAnsiTheme="majorHAnsi" w:cstheme="majorHAnsi"/>
                <w:b/>
                <w:color w:val="000000" w:themeColor="text1"/>
              </w:rPr>
            </w:pPr>
            <w:r w:rsidRPr="003E6F1F">
              <w:rPr>
                <w:rFonts w:asciiTheme="majorHAnsi" w:hAnsiTheme="majorHAnsi" w:cstheme="majorHAnsi"/>
                <w:b/>
                <w:color w:val="000000" w:themeColor="text1"/>
              </w:rPr>
              <w:t>Spôsob odpisovania</w:t>
            </w:r>
          </w:p>
        </w:tc>
      </w:tr>
      <w:tr w:rsidR="003E6F1F" w:rsidRPr="003E6F1F" w:rsidTr="003E6F1F">
        <w:tc>
          <w:tcPr>
            <w:tcW w:w="2480" w:type="dxa"/>
            <w:vAlign w:val="center"/>
          </w:tcPr>
          <w:p w:rsidR="003E6F1F" w:rsidRPr="003E6F1F" w:rsidRDefault="003E6F1F" w:rsidP="00656D87">
            <w:pPr>
              <w:jc w:val="center"/>
              <w:rPr>
                <w:rFonts w:asciiTheme="majorHAnsi" w:hAnsiTheme="majorHAnsi" w:cstheme="majorHAnsi"/>
                <w:color w:val="000000" w:themeColor="text1"/>
              </w:rPr>
            </w:pPr>
            <w:r w:rsidRPr="003E6F1F">
              <w:rPr>
                <w:rFonts w:asciiTheme="majorHAnsi" w:hAnsiTheme="majorHAnsi" w:cstheme="majorHAnsi"/>
                <w:color w:val="000000" w:themeColor="text1"/>
              </w:rPr>
              <w:t>1</w:t>
            </w:r>
          </w:p>
        </w:tc>
        <w:tc>
          <w:tcPr>
            <w:tcW w:w="2410" w:type="dxa"/>
            <w:vAlign w:val="center"/>
          </w:tcPr>
          <w:p w:rsidR="003E6F1F" w:rsidRPr="003E6F1F" w:rsidRDefault="003E6F1F" w:rsidP="00656D87">
            <w:pPr>
              <w:jc w:val="center"/>
              <w:rPr>
                <w:rFonts w:asciiTheme="majorHAnsi" w:hAnsiTheme="majorHAnsi" w:cstheme="majorHAnsi"/>
                <w:color w:val="000000" w:themeColor="text1"/>
              </w:rPr>
            </w:pPr>
            <w:r w:rsidRPr="003E6F1F">
              <w:rPr>
                <w:rFonts w:asciiTheme="majorHAnsi" w:hAnsiTheme="majorHAnsi" w:cstheme="majorHAnsi"/>
                <w:color w:val="000000" w:themeColor="text1"/>
              </w:rPr>
              <w:t>4</w:t>
            </w:r>
          </w:p>
        </w:tc>
        <w:tc>
          <w:tcPr>
            <w:tcW w:w="2693" w:type="dxa"/>
            <w:vAlign w:val="center"/>
          </w:tcPr>
          <w:p w:rsidR="003E6F1F" w:rsidRPr="003E6F1F" w:rsidRDefault="003E6F1F" w:rsidP="00656D87">
            <w:pPr>
              <w:jc w:val="center"/>
              <w:rPr>
                <w:rFonts w:asciiTheme="majorHAnsi" w:hAnsiTheme="majorHAnsi" w:cstheme="majorHAnsi"/>
                <w:color w:val="000000" w:themeColor="text1"/>
              </w:rPr>
            </w:pPr>
            <w:r w:rsidRPr="003E6F1F">
              <w:rPr>
                <w:rFonts w:asciiTheme="majorHAnsi" w:hAnsiTheme="majorHAnsi" w:cstheme="majorHAnsi"/>
                <w:color w:val="000000" w:themeColor="text1"/>
              </w:rPr>
              <w:t>rovnomerný</w:t>
            </w:r>
          </w:p>
        </w:tc>
      </w:tr>
      <w:tr w:rsidR="003E6F1F" w:rsidRPr="003E6F1F" w:rsidTr="003E6F1F">
        <w:tc>
          <w:tcPr>
            <w:tcW w:w="2480" w:type="dxa"/>
            <w:vAlign w:val="center"/>
          </w:tcPr>
          <w:p w:rsidR="003E6F1F" w:rsidRPr="003E6F1F" w:rsidRDefault="003E6F1F" w:rsidP="00656D87">
            <w:pPr>
              <w:jc w:val="center"/>
              <w:rPr>
                <w:rFonts w:asciiTheme="majorHAnsi" w:hAnsiTheme="majorHAnsi" w:cstheme="majorHAnsi"/>
                <w:color w:val="000000" w:themeColor="text1"/>
              </w:rPr>
            </w:pPr>
            <w:r w:rsidRPr="003E6F1F">
              <w:rPr>
                <w:rFonts w:asciiTheme="majorHAnsi" w:hAnsiTheme="majorHAnsi" w:cstheme="majorHAnsi"/>
                <w:color w:val="000000" w:themeColor="text1"/>
              </w:rPr>
              <w:t>2</w:t>
            </w:r>
          </w:p>
        </w:tc>
        <w:tc>
          <w:tcPr>
            <w:tcW w:w="2410" w:type="dxa"/>
            <w:vAlign w:val="center"/>
          </w:tcPr>
          <w:p w:rsidR="003E6F1F" w:rsidRPr="003E6F1F" w:rsidRDefault="003E6F1F" w:rsidP="00656D87">
            <w:pPr>
              <w:jc w:val="center"/>
              <w:rPr>
                <w:rFonts w:asciiTheme="majorHAnsi" w:hAnsiTheme="majorHAnsi" w:cstheme="majorHAnsi"/>
                <w:color w:val="000000" w:themeColor="text1"/>
              </w:rPr>
            </w:pPr>
            <w:r w:rsidRPr="003E6F1F">
              <w:rPr>
                <w:rFonts w:asciiTheme="majorHAnsi" w:hAnsiTheme="majorHAnsi" w:cstheme="majorHAnsi"/>
                <w:color w:val="000000" w:themeColor="text1"/>
              </w:rPr>
              <w:t>6</w:t>
            </w:r>
          </w:p>
        </w:tc>
        <w:tc>
          <w:tcPr>
            <w:tcW w:w="2693" w:type="dxa"/>
            <w:vAlign w:val="center"/>
          </w:tcPr>
          <w:p w:rsidR="003E6F1F" w:rsidRPr="003E6F1F" w:rsidRDefault="003E6F1F" w:rsidP="00656D87">
            <w:pPr>
              <w:jc w:val="center"/>
              <w:rPr>
                <w:rFonts w:asciiTheme="majorHAnsi" w:hAnsiTheme="majorHAnsi" w:cstheme="majorHAnsi"/>
                <w:color w:val="000000" w:themeColor="text1"/>
              </w:rPr>
            </w:pPr>
            <w:r w:rsidRPr="003E6F1F">
              <w:rPr>
                <w:rFonts w:asciiTheme="majorHAnsi" w:hAnsiTheme="majorHAnsi" w:cstheme="majorHAnsi"/>
                <w:color w:val="000000" w:themeColor="text1"/>
              </w:rPr>
              <w:t>rovnomerný</w:t>
            </w:r>
          </w:p>
        </w:tc>
      </w:tr>
      <w:tr w:rsidR="003E6F1F" w:rsidRPr="003E6F1F" w:rsidTr="003E6F1F">
        <w:tc>
          <w:tcPr>
            <w:tcW w:w="2480" w:type="dxa"/>
            <w:vAlign w:val="center"/>
          </w:tcPr>
          <w:p w:rsidR="003E6F1F" w:rsidRPr="003E6F1F" w:rsidRDefault="003E6F1F" w:rsidP="00656D87">
            <w:pPr>
              <w:jc w:val="center"/>
              <w:rPr>
                <w:rFonts w:asciiTheme="majorHAnsi" w:hAnsiTheme="majorHAnsi" w:cstheme="majorHAnsi"/>
                <w:color w:val="000000" w:themeColor="text1"/>
              </w:rPr>
            </w:pPr>
            <w:r w:rsidRPr="003E6F1F">
              <w:rPr>
                <w:rFonts w:asciiTheme="majorHAnsi" w:hAnsiTheme="majorHAnsi" w:cstheme="majorHAnsi"/>
                <w:color w:val="000000" w:themeColor="text1"/>
              </w:rPr>
              <w:t>6</w:t>
            </w:r>
          </w:p>
        </w:tc>
        <w:tc>
          <w:tcPr>
            <w:tcW w:w="2410" w:type="dxa"/>
            <w:vAlign w:val="center"/>
          </w:tcPr>
          <w:p w:rsidR="003E6F1F" w:rsidRPr="003E6F1F" w:rsidRDefault="003E6F1F" w:rsidP="00656D87">
            <w:pPr>
              <w:jc w:val="center"/>
              <w:rPr>
                <w:rFonts w:asciiTheme="majorHAnsi" w:hAnsiTheme="majorHAnsi" w:cstheme="majorHAnsi"/>
                <w:color w:val="000000" w:themeColor="text1"/>
              </w:rPr>
            </w:pPr>
            <w:r w:rsidRPr="003E6F1F">
              <w:rPr>
                <w:rFonts w:asciiTheme="majorHAnsi" w:hAnsiTheme="majorHAnsi" w:cstheme="majorHAnsi"/>
                <w:color w:val="000000" w:themeColor="text1"/>
              </w:rPr>
              <w:t>40</w:t>
            </w:r>
          </w:p>
        </w:tc>
        <w:tc>
          <w:tcPr>
            <w:tcW w:w="2693" w:type="dxa"/>
            <w:vAlign w:val="center"/>
          </w:tcPr>
          <w:p w:rsidR="003E6F1F" w:rsidRPr="003E6F1F" w:rsidRDefault="003E6F1F" w:rsidP="00656D87">
            <w:pPr>
              <w:jc w:val="center"/>
              <w:rPr>
                <w:rFonts w:asciiTheme="majorHAnsi" w:hAnsiTheme="majorHAnsi" w:cstheme="majorHAnsi"/>
                <w:color w:val="000000" w:themeColor="text1"/>
              </w:rPr>
            </w:pPr>
            <w:r w:rsidRPr="003E6F1F">
              <w:rPr>
                <w:rFonts w:asciiTheme="majorHAnsi" w:hAnsiTheme="majorHAnsi" w:cstheme="majorHAnsi"/>
                <w:color w:val="000000" w:themeColor="text1"/>
              </w:rPr>
              <w:t>rovnomerný</w:t>
            </w:r>
          </w:p>
        </w:tc>
      </w:tr>
    </w:tbl>
    <w:p w:rsidR="003E6F1F" w:rsidRPr="003E6F1F" w:rsidRDefault="003E6F1F" w:rsidP="003E6F1F">
      <w:pPr>
        <w:ind w:left="720"/>
        <w:rPr>
          <w:rFonts w:ascii="Calibri Light" w:hAnsi="Calibri Light" w:cs="Calibri Light"/>
        </w:rPr>
      </w:pPr>
    </w:p>
    <w:p w:rsidR="0074570B" w:rsidRPr="000B1740" w:rsidRDefault="0074570B" w:rsidP="0074570B">
      <w:pPr>
        <w:pStyle w:val="Odsekzoznamu"/>
        <w:numPr>
          <w:ilvl w:val="0"/>
          <w:numId w:val="28"/>
        </w:numPr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</w:rPr>
        <w:t>Zmeny v účtovných zásadách nenastali.</w:t>
      </w:r>
    </w:p>
    <w:p w:rsidR="0074570B" w:rsidRPr="000B1740" w:rsidRDefault="0074570B" w:rsidP="0074570B">
      <w:pPr>
        <w:pStyle w:val="Odsekzoznamu"/>
        <w:numPr>
          <w:ilvl w:val="0"/>
          <w:numId w:val="28"/>
        </w:numPr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</w:rPr>
        <w:t>Dotácie nemáme.</w:t>
      </w:r>
    </w:p>
    <w:p w:rsidR="0074570B" w:rsidRPr="000B1740" w:rsidRDefault="0074570B" w:rsidP="0074570B">
      <w:pPr>
        <w:pStyle w:val="Odsekzoznamu"/>
        <w:numPr>
          <w:ilvl w:val="0"/>
          <w:numId w:val="28"/>
        </w:numPr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</w:rPr>
        <w:t>Opravy chýb minulých účtovných období nenastali.</w:t>
      </w:r>
    </w:p>
    <w:p w:rsidR="0074570B" w:rsidRPr="000B1740" w:rsidRDefault="0074570B" w:rsidP="0074570B">
      <w:pPr>
        <w:rPr>
          <w:rFonts w:ascii="Calibri Light" w:hAnsi="Calibri Light" w:cs="Calibri Light"/>
        </w:rPr>
      </w:pPr>
    </w:p>
    <w:p w:rsidR="0074570B" w:rsidRPr="000B1740" w:rsidRDefault="0074570B" w:rsidP="0074570B">
      <w:pPr>
        <w:jc w:val="center"/>
        <w:rPr>
          <w:rFonts w:ascii="Calibri Light" w:hAnsi="Calibri Light" w:cs="Calibri Light"/>
          <w:b/>
        </w:rPr>
      </w:pPr>
      <w:r w:rsidRPr="000B1740">
        <w:rPr>
          <w:rFonts w:ascii="Calibri Light" w:hAnsi="Calibri Light" w:cs="Calibri Light"/>
          <w:b/>
        </w:rPr>
        <w:t>ČL. III</w:t>
      </w:r>
    </w:p>
    <w:p w:rsidR="0074570B" w:rsidRPr="000B1740" w:rsidRDefault="0074570B" w:rsidP="0074570B">
      <w:pPr>
        <w:jc w:val="center"/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  <w:b/>
        </w:rPr>
        <w:t>Informácie, ktoré vysvetľujú a dopĺňajú súvahu a výkaz ziskov a strát</w:t>
      </w:r>
    </w:p>
    <w:p w:rsidR="0074570B" w:rsidRPr="000B1740" w:rsidRDefault="0074570B" w:rsidP="0074570B">
      <w:pPr>
        <w:pStyle w:val="Odsekzoznamu"/>
        <w:numPr>
          <w:ilvl w:val="0"/>
          <w:numId w:val="29"/>
        </w:numPr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</w:rPr>
        <w:t>Výnimočný rozsah nákladov ani výnosov nemáme.</w:t>
      </w:r>
    </w:p>
    <w:p w:rsidR="0074570B" w:rsidRPr="000B1740" w:rsidRDefault="000B1740" w:rsidP="0074570B">
      <w:pPr>
        <w:pStyle w:val="Odsekzoznamu"/>
        <w:numPr>
          <w:ilvl w:val="0"/>
          <w:numId w:val="29"/>
        </w:numPr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</w:rPr>
        <w:t>Informácie o záväzkoch, a to:</w:t>
      </w:r>
    </w:p>
    <w:p w:rsidR="000B1740" w:rsidRPr="000B1740" w:rsidRDefault="000B1740" w:rsidP="000B1740">
      <w:pPr>
        <w:pStyle w:val="Odsekzoznamu"/>
        <w:numPr>
          <w:ilvl w:val="1"/>
          <w:numId w:val="29"/>
        </w:numPr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</w:rPr>
        <w:t>Celkovej sume záväzkov so zostatkovou dobu splatnosti dlhšou ako päť rokov – nemáme</w:t>
      </w:r>
    </w:p>
    <w:p w:rsidR="000B1740" w:rsidRPr="000B1740" w:rsidRDefault="000B1740" w:rsidP="000B1740">
      <w:pPr>
        <w:pStyle w:val="Odsekzoznamu"/>
        <w:numPr>
          <w:ilvl w:val="1"/>
          <w:numId w:val="29"/>
        </w:numPr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</w:rPr>
        <w:t>Celkovej sume zabezpečených záväzkov, opis a spôsoby zabezpečenia záväzkov – nemáme.</w:t>
      </w:r>
    </w:p>
    <w:p w:rsidR="000B1740" w:rsidRPr="000B1740" w:rsidRDefault="000B1740" w:rsidP="000B1740">
      <w:pPr>
        <w:pStyle w:val="Odsekzoznamu"/>
        <w:numPr>
          <w:ilvl w:val="0"/>
          <w:numId w:val="29"/>
        </w:numPr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</w:rPr>
        <w:t>Vlastné akcie nemáme.</w:t>
      </w:r>
    </w:p>
    <w:p w:rsidR="000B1740" w:rsidRPr="000B1740" w:rsidRDefault="000B1740" w:rsidP="000B1740">
      <w:pPr>
        <w:pStyle w:val="Odsekzoznamu"/>
        <w:numPr>
          <w:ilvl w:val="0"/>
          <w:numId w:val="29"/>
        </w:numPr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</w:rPr>
        <w:t>Informácie o orgánoch účtovnej jednotky:</w:t>
      </w:r>
    </w:p>
    <w:p w:rsidR="000B1740" w:rsidRDefault="000B1740" w:rsidP="000B1740">
      <w:pPr>
        <w:pStyle w:val="Odsekzoznamu"/>
        <w:numPr>
          <w:ilvl w:val="1"/>
          <w:numId w:val="29"/>
        </w:numPr>
        <w:rPr>
          <w:rFonts w:ascii="Calibri Light" w:hAnsi="Calibri Light" w:cs="Calibri Light"/>
        </w:rPr>
      </w:pPr>
      <w:r w:rsidRPr="000B1740">
        <w:rPr>
          <w:rFonts w:ascii="Calibri Light" w:hAnsi="Calibri Light" w:cs="Calibri Light"/>
        </w:rPr>
        <w:lastRenderedPageBreak/>
        <w:t xml:space="preserve">výške jednotlivých druhov záruk alebo iných zabezpečení poskytnutých pre členov štatutárneho orgánu, dozorného orgánu a iného orgánu účtovnej jednotky, a to v členení za jednotlivé orgány </w:t>
      </w:r>
      <w:r>
        <w:rPr>
          <w:rFonts w:ascii="Calibri Light" w:hAnsi="Calibri Light" w:cs="Calibri Light"/>
        </w:rPr>
        <w:t>–</w:t>
      </w:r>
      <w:r w:rsidRPr="000B1740">
        <w:rPr>
          <w:rFonts w:ascii="Calibri Light" w:hAnsi="Calibri Light" w:cs="Calibri Light"/>
        </w:rPr>
        <w:t xml:space="preserve"> nemáme</w:t>
      </w:r>
    </w:p>
    <w:p w:rsidR="000B1740" w:rsidRPr="000B1740" w:rsidRDefault="000B1740" w:rsidP="000B1740">
      <w:pPr>
        <w:pStyle w:val="Odsekzoznamu"/>
        <w:numPr>
          <w:ilvl w:val="1"/>
          <w:numId w:val="29"/>
        </w:numPr>
        <w:rPr>
          <w:rFonts w:ascii="Calibri Light" w:hAnsi="Calibri Light" w:cs="Calibri Light"/>
        </w:rPr>
      </w:pPr>
      <w:r>
        <w:t>pôžičkách poskytnutých členom štatutárneho orgánu, dozorného orgánu a iného orgánu účtovnej jednotky – nemáme.</w:t>
      </w:r>
    </w:p>
    <w:p w:rsidR="000B1740" w:rsidRPr="000B1740" w:rsidRDefault="000B1740" w:rsidP="000B1740">
      <w:pPr>
        <w:pStyle w:val="Odsekzoznamu"/>
        <w:numPr>
          <w:ilvl w:val="0"/>
          <w:numId w:val="29"/>
        </w:numPr>
        <w:rPr>
          <w:rFonts w:ascii="Calibri Light" w:hAnsi="Calibri Light" w:cs="Calibri Light"/>
        </w:rPr>
      </w:pPr>
      <w:r>
        <w:t>Informácie o povinnostiach účtovnej jednotky:</w:t>
      </w:r>
    </w:p>
    <w:p w:rsidR="000B1740" w:rsidRPr="000B1740" w:rsidRDefault="000B1740" w:rsidP="000B1740">
      <w:pPr>
        <w:pStyle w:val="Odsekzoznamu"/>
        <w:numPr>
          <w:ilvl w:val="1"/>
          <w:numId w:val="29"/>
        </w:numPr>
        <w:rPr>
          <w:rFonts w:ascii="Calibri Light" w:hAnsi="Calibri Light" w:cs="Calibri Light"/>
        </w:rPr>
      </w:pPr>
      <w:r>
        <w:t>významné povinnosti nevykázané v súvahe nemáme.</w:t>
      </w:r>
    </w:p>
    <w:p w:rsidR="000B1740" w:rsidRPr="000B1740" w:rsidRDefault="000B1740" w:rsidP="000B1740">
      <w:pPr>
        <w:pStyle w:val="Odsekzoznamu"/>
        <w:numPr>
          <w:ilvl w:val="1"/>
          <w:numId w:val="29"/>
        </w:numPr>
        <w:rPr>
          <w:rFonts w:ascii="Calibri Light" w:hAnsi="Calibri Light" w:cs="Calibri Light"/>
        </w:rPr>
      </w:pPr>
      <w:r>
        <w:t>Významné podmienené záväzky nemáme.</w:t>
      </w:r>
    </w:p>
    <w:p w:rsidR="000B1740" w:rsidRPr="000B1740" w:rsidRDefault="000B1740" w:rsidP="000B1740">
      <w:pPr>
        <w:pStyle w:val="Odsekzoznamu"/>
        <w:numPr>
          <w:ilvl w:val="0"/>
          <w:numId w:val="29"/>
        </w:numPr>
        <w:rPr>
          <w:rFonts w:ascii="Calibri Light" w:hAnsi="Calibri Light" w:cs="Calibri Light"/>
        </w:rPr>
      </w:pPr>
      <w:r>
        <w:t>Udelené výlučné právo alebo osobitné právo – nemáme.</w:t>
      </w:r>
    </w:p>
    <w:sectPr w:rsidR="000B1740" w:rsidRPr="000B17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6004B4"/>
    <w:multiLevelType w:val="multilevel"/>
    <w:tmpl w:val="062E4F42"/>
    <w:lvl w:ilvl="0">
      <w:start w:val="1"/>
      <w:numFmt w:val="decimal"/>
      <w:pStyle w:val="ESA1rove"/>
      <w:lvlText w:val="%1."/>
      <w:lvlJc w:val="left"/>
      <w:pPr>
        <w:ind w:left="360" w:hanging="360"/>
      </w:pPr>
      <w:rPr>
        <w:rFonts w:ascii="Calibri Light" w:hAnsi="Calibri Light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sz w:val="26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ESA2rove"/>
      <w:lvlText w:val="%1.%2."/>
      <w:lvlJc w:val="left"/>
      <w:pPr>
        <w:ind w:left="792" w:hanging="432"/>
      </w:pPr>
    </w:lvl>
    <w:lvl w:ilvl="2">
      <w:start w:val="1"/>
      <w:numFmt w:val="decimal"/>
      <w:pStyle w:val="ESA3rove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DED5221"/>
    <w:multiLevelType w:val="hybridMultilevel"/>
    <w:tmpl w:val="16005120"/>
    <w:lvl w:ilvl="0" w:tplc="A8D46DD6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hint="default"/>
        <w:b/>
        <w:i w:val="0"/>
        <w:sz w:val="2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EB79B7"/>
    <w:multiLevelType w:val="hybridMultilevel"/>
    <w:tmpl w:val="93CC7312"/>
    <w:lvl w:ilvl="0" w:tplc="8E70D5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8D31E1"/>
    <w:multiLevelType w:val="hybridMultilevel"/>
    <w:tmpl w:val="8C18D502"/>
    <w:lvl w:ilvl="0" w:tplc="77D0EE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A04C57"/>
    <w:multiLevelType w:val="hybridMultilevel"/>
    <w:tmpl w:val="191247D0"/>
    <w:lvl w:ilvl="0" w:tplc="E1EE26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  <w:num w:numId="23">
    <w:abstractNumId w:val="0"/>
  </w:num>
  <w:num w:numId="24">
    <w:abstractNumId w:val="0"/>
  </w:num>
  <w:num w:numId="25">
    <w:abstractNumId w:val="1"/>
  </w:num>
  <w:num w:numId="26">
    <w:abstractNumId w:val="0"/>
  </w:num>
  <w:num w:numId="27">
    <w:abstractNumId w:val="4"/>
  </w:num>
  <w:num w:numId="28">
    <w:abstractNumId w:val="2"/>
  </w:num>
  <w:num w:numId="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570B"/>
    <w:rsid w:val="000952C8"/>
    <w:rsid w:val="000B1740"/>
    <w:rsid w:val="00105CC3"/>
    <w:rsid w:val="00337CC2"/>
    <w:rsid w:val="003E6F1F"/>
    <w:rsid w:val="00522734"/>
    <w:rsid w:val="00585091"/>
    <w:rsid w:val="00636EB0"/>
    <w:rsid w:val="0074570B"/>
    <w:rsid w:val="00841D31"/>
    <w:rsid w:val="009408CA"/>
    <w:rsid w:val="00AC7E3A"/>
    <w:rsid w:val="00B06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088CA8-672B-4702-BAE2-DA4762F55A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SA1rove">
    <w:name w:val="ESA 1. úroveň"/>
    <w:basedOn w:val="Podtitul"/>
    <w:link w:val="ESA1roveChar"/>
    <w:autoRedefine/>
    <w:qFormat/>
    <w:rsid w:val="000952C8"/>
    <w:pPr>
      <w:numPr>
        <w:ilvl w:val="0"/>
        <w:numId w:val="19"/>
      </w:numPr>
      <w:spacing w:before="240" w:after="120" w:line="276" w:lineRule="auto"/>
      <w:ind w:left="510" w:hanging="510"/>
    </w:pPr>
    <w:rPr>
      <w:rFonts w:ascii="Calibri Light" w:hAnsi="Calibri Light" w:cstheme="majorHAnsi"/>
      <w:b/>
      <w:spacing w:val="18"/>
      <w:sz w:val="26"/>
    </w:rPr>
  </w:style>
  <w:style w:type="character" w:customStyle="1" w:styleId="ESA1roveChar">
    <w:name w:val="ESA 1. úroveň Char"/>
    <w:basedOn w:val="PodtitulChar"/>
    <w:link w:val="ESA1rove"/>
    <w:rsid w:val="000952C8"/>
    <w:rPr>
      <w:rFonts w:ascii="Calibri Light" w:eastAsiaTheme="minorEastAsia" w:hAnsi="Calibri Light" w:cstheme="majorHAnsi"/>
      <w:b/>
      <w:color w:val="5A5A5A" w:themeColor="text1" w:themeTint="A5"/>
      <w:spacing w:val="18"/>
      <w:sz w:val="2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C7E3A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AC7E3A"/>
    <w:rPr>
      <w:rFonts w:eastAsiaTheme="minorEastAsia"/>
      <w:color w:val="5A5A5A" w:themeColor="text1" w:themeTint="A5"/>
      <w:spacing w:val="15"/>
    </w:rPr>
  </w:style>
  <w:style w:type="paragraph" w:customStyle="1" w:styleId="ESA2rove">
    <w:name w:val="ESA 2. úroveň"/>
    <w:basedOn w:val="Odsekzoznamu"/>
    <w:link w:val="ESA2roveChar"/>
    <w:autoRedefine/>
    <w:qFormat/>
    <w:rsid w:val="000952C8"/>
    <w:pPr>
      <w:numPr>
        <w:ilvl w:val="1"/>
        <w:numId w:val="26"/>
      </w:numPr>
      <w:tabs>
        <w:tab w:val="left" w:pos="142"/>
      </w:tabs>
      <w:spacing w:before="60" w:after="60" w:line="276" w:lineRule="auto"/>
      <w:contextualSpacing w:val="0"/>
      <w:jc w:val="both"/>
    </w:pPr>
    <w:rPr>
      <w:rFonts w:ascii="Calibri Light" w:hAnsi="Calibri Light" w:cstheme="majorHAnsi"/>
    </w:rPr>
  </w:style>
  <w:style w:type="character" w:customStyle="1" w:styleId="ESA2roveChar">
    <w:name w:val="ESA 2. úroveň Char"/>
    <w:basedOn w:val="Predvolenpsmoodseku"/>
    <w:link w:val="ESA2rove"/>
    <w:rsid w:val="00337CC2"/>
    <w:rPr>
      <w:rFonts w:ascii="Calibri Light" w:hAnsi="Calibri Light" w:cstheme="majorHAnsi"/>
    </w:rPr>
  </w:style>
  <w:style w:type="paragraph" w:styleId="Odsekzoznamu">
    <w:name w:val="List Paragraph"/>
    <w:basedOn w:val="Normlny"/>
    <w:uiPriority w:val="34"/>
    <w:qFormat/>
    <w:rsid w:val="00AC7E3A"/>
    <w:pPr>
      <w:ind w:left="720"/>
      <w:contextualSpacing/>
    </w:pPr>
  </w:style>
  <w:style w:type="paragraph" w:customStyle="1" w:styleId="ESA3rove">
    <w:name w:val="ESA 3. úroveň"/>
    <w:basedOn w:val="Odsekzoznamu"/>
    <w:link w:val="ESA3roveChar"/>
    <w:autoRedefine/>
    <w:qFormat/>
    <w:rsid w:val="000952C8"/>
    <w:pPr>
      <w:numPr>
        <w:ilvl w:val="2"/>
        <w:numId w:val="26"/>
      </w:numPr>
      <w:spacing w:before="60" w:after="60" w:line="276" w:lineRule="auto"/>
      <w:contextualSpacing w:val="0"/>
      <w:jc w:val="both"/>
    </w:pPr>
    <w:rPr>
      <w:rFonts w:ascii="Calibri Light" w:hAnsi="Calibri Light" w:cstheme="majorHAnsi"/>
    </w:rPr>
  </w:style>
  <w:style w:type="character" w:customStyle="1" w:styleId="ESA3roveChar">
    <w:name w:val="ESA 3. úroveň Char"/>
    <w:basedOn w:val="Predvolenpsmoodseku"/>
    <w:link w:val="ESA3rove"/>
    <w:rsid w:val="00337CC2"/>
    <w:rPr>
      <w:rFonts w:ascii="Calibri Light" w:hAnsi="Calibri Light" w:cstheme="majorHAnsi"/>
    </w:rPr>
  </w:style>
  <w:style w:type="table" w:styleId="Mriekatabuky">
    <w:name w:val="Table Grid"/>
    <w:basedOn w:val="Normlnatabuka"/>
    <w:uiPriority w:val="99"/>
    <w:rsid w:val="007457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292</Words>
  <Characters>1666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Ester Píšová</dc:creator>
  <cp:keywords/>
  <dc:description/>
  <cp:lastModifiedBy>Ester Píšová</cp:lastModifiedBy>
  <cp:revision>2</cp:revision>
  <dcterms:created xsi:type="dcterms:W3CDTF">2022-06-28T09:15:00Z</dcterms:created>
  <dcterms:modified xsi:type="dcterms:W3CDTF">2022-06-28T09:15:00Z</dcterms:modified>
</cp:coreProperties>
</file>