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157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567"/>
        <w:gridCol w:w="378"/>
        <w:gridCol w:w="284"/>
        <w:gridCol w:w="284"/>
        <w:gridCol w:w="283"/>
        <w:gridCol w:w="284"/>
        <w:gridCol w:w="283"/>
        <w:gridCol w:w="284"/>
        <w:gridCol w:w="283"/>
        <w:gridCol w:w="567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78"/>
      </w:tblGrid>
      <w:tr w:rsidR="0074570B" w:rsidRPr="000B1740" w:rsidTr="0074570B">
        <w:trPr>
          <w:jc w:val="center"/>
        </w:trPr>
        <w:tc>
          <w:tcPr>
            <w:tcW w:w="2830" w:type="dxa"/>
          </w:tcPr>
          <w:p w:rsidR="0074570B" w:rsidRPr="000B1740" w:rsidRDefault="0074570B">
            <w:pPr>
              <w:rPr>
                <w:rFonts w:ascii="Calibri Light" w:hAnsi="Calibri Light" w:cs="Calibri Light"/>
              </w:rPr>
            </w:pPr>
            <w:r w:rsidRPr="000B1740">
              <w:rPr>
                <w:rFonts w:ascii="Calibri Light" w:hAnsi="Calibri Light" w:cs="Calibri Light"/>
              </w:rPr>
              <w:t xml:space="preserve">Poznámky </w:t>
            </w:r>
            <w:proofErr w:type="spellStart"/>
            <w:r w:rsidRPr="000B1740">
              <w:rPr>
                <w:rFonts w:ascii="Calibri Light" w:hAnsi="Calibri Light" w:cs="Calibri Light"/>
              </w:rPr>
              <w:t>Úč</w:t>
            </w:r>
            <w:proofErr w:type="spellEnd"/>
            <w:r w:rsidRPr="000B1740">
              <w:rPr>
                <w:rFonts w:ascii="Calibri Light" w:hAnsi="Calibri Light" w:cs="Calibri Light"/>
              </w:rPr>
              <w:t xml:space="preserve"> MÚJ 3 – 01</w:t>
            </w:r>
          </w:p>
        </w:tc>
        <w:tc>
          <w:tcPr>
            <w:tcW w:w="567" w:type="dxa"/>
          </w:tcPr>
          <w:p w:rsidR="0074570B" w:rsidRPr="000B1740" w:rsidRDefault="0074570B">
            <w:pPr>
              <w:rPr>
                <w:rFonts w:ascii="Calibri Light" w:hAnsi="Calibri Light" w:cs="Calibri Light"/>
              </w:rPr>
            </w:pPr>
            <w:r w:rsidRPr="000B1740">
              <w:rPr>
                <w:rFonts w:ascii="Calibri Light" w:hAnsi="Calibri Light" w:cs="Calibri Light"/>
              </w:rPr>
              <w:t>IČO</w:t>
            </w:r>
          </w:p>
        </w:tc>
        <w:tc>
          <w:tcPr>
            <w:tcW w:w="378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284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84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283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</w:t>
            </w:r>
          </w:p>
        </w:tc>
        <w:tc>
          <w:tcPr>
            <w:tcW w:w="284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</w:t>
            </w:r>
          </w:p>
        </w:tc>
        <w:tc>
          <w:tcPr>
            <w:tcW w:w="283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284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</w:t>
            </w:r>
          </w:p>
        </w:tc>
        <w:tc>
          <w:tcPr>
            <w:tcW w:w="283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567" w:type="dxa"/>
          </w:tcPr>
          <w:p w:rsidR="0074570B" w:rsidRPr="000B1740" w:rsidRDefault="0074570B">
            <w:pPr>
              <w:rPr>
                <w:rFonts w:ascii="Calibri Light" w:hAnsi="Calibri Light" w:cs="Calibri Light"/>
              </w:rPr>
            </w:pPr>
            <w:r w:rsidRPr="000B1740">
              <w:rPr>
                <w:rFonts w:ascii="Calibri Light" w:hAnsi="Calibri Light" w:cs="Calibri Light"/>
              </w:rPr>
              <w:t>DIČ</w:t>
            </w:r>
          </w:p>
        </w:tc>
        <w:tc>
          <w:tcPr>
            <w:tcW w:w="284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83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84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83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84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</w:t>
            </w:r>
          </w:p>
        </w:tc>
        <w:tc>
          <w:tcPr>
            <w:tcW w:w="283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</w:t>
            </w:r>
          </w:p>
        </w:tc>
        <w:tc>
          <w:tcPr>
            <w:tcW w:w="284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283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284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78" w:type="dxa"/>
          </w:tcPr>
          <w:p w:rsidR="0074570B" w:rsidRPr="000B1740" w:rsidRDefault="0052273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</w:p>
        </w:tc>
      </w:tr>
    </w:tbl>
    <w:p w:rsidR="00B068BE" w:rsidRPr="000B1740" w:rsidRDefault="00B068BE">
      <w:pPr>
        <w:rPr>
          <w:rFonts w:ascii="Calibri Light" w:hAnsi="Calibri Light" w:cs="Calibri Light"/>
        </w:rPr>
      </w:pPr>
    </w:p>
    <w:p w:rsidR="0074570B" w:rsidRPr="000B1740" w:rsidRDefault="0074570B" w:rsidP="0074570B">
      <w:pPr>
        <w:jc w:val="center"/>
        <w:rPr>
          <w:rFonts w:ascii="Calibri Light" w:hAnsi="Calibri Light" w:cs="Calibri Light"/>
          <w:b/>
        </w:rPr>
      </w:pPr>
      <w:r w:rsidRPr="000B1740">
        <w:rPr>
          <w:rFonts w:ascii="Calibri Light" w:hAnsi="Calibri Light" w:cs="Calibri Light"/>
          <w:b/>
        </w:rPr>
        <w:t>Čl. 1</w:t>
      </w:r>
    </w:p>
    <w:p w:rsidR="0074570B" w:rsidRPr="000B1740" w:rsidRDefault="0074570B" w:rsidP="0074570B">
      <w:pPr>
        <w:jc w:val="center"/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  <w:b/>
        </w:rPr>
        <w:t>Všeobecné údaje</w:t>
      </w:r>
    </w:p>
    <w:p w:rsidR="0074570B" w:rsidRPr="000B1740" w:rsidRDefault="003E6F1F" w:rsidP="0074570B">
      <w:pPr>
        <w:pStyle w:val="Odsekzoznamu"/>
        <w:numPr>
          <w:ilvl w:val="0"/>
          <w:numId w:val="27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Názov právnickej osoby:</w:t>
      </w:r>
      <w:r>
        <w:rPr>
          <w:rFonts w:ascii="Calibri Light" w:hAnsi="Calibri Light" w:cs="Calibri Light"/>
        </w:rPr>
        <w:tab/>
      </w:r>
      <w:r w:rsidR="00522734">
        <w:rPr>
          <w:rFonts w:ascii="Calibri Light" w:hAnsi="Calibri Light" w:cs="Calibri Light"/>
        </w:rPr>
        <w:t>Venteto, s. r. o.</w:t>
      </w:r>
    </w:p>
    <w:p w:rsidR="0074570B" w:rsidRPr="000B1740" w:rsidRDefault="0074570B" w:rsidP="0074570B">
      <w:pPr>
        <w:pStyle w:val="Odsekzoznamu"/>
        <w:numPr>
          <w:ilvl w:val="0"/>
          <w:numId w:val="27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Sídlo:</w:t>
      </w:r>
      <w:r w:rsidRPr="000B1740">
        <w:rPr>
          <w:rFonts w:ascii="Calibri Light" w:hAnsi="Calibri Light" w:cs="Calibri Light"/>
        </w:rPr>
        <w:tab/>
      </w:r>
      <w:r w:rsidRPr="000B1740">
        <w:rPr>
          <w:rFonts w:ascii="Calibri Light" w:hAnsi="Calibri Light" w:cs="Calibri Light"/>
        </w:rPr>
        <w:tab/>
      </w:r>
      <w:r w:rsidRPr="000B1740">
        <w:rPr>
          <w:rFonts w:ascii="Calibri Light" w:hAnsi="Calibri Light" w:cs="Calibri Light"/>
        </w:rPr>
        <w:tab/>
      </w:r>
      <w:r w:rsidRPr="000B1740">
        <w:rPr>
          <w:rFonts w:ascii="Calibri Light" w:hAnsi="Calibri Light" w:cs="Calibri Light"/>
        </w:rPr>
        <w:tab/>
      </w:r>
      <w:r w:rsidR="00522734">
        <w:rPr>
          <w:rFonts w:ascii="Calibri Light" w:hAnsi="Calibri Light" w:cs="Calibri Light"/>
        </w:rPr>
        <w:t>Poštová 1207/50, 900 27 Bernolákovo</w:t>
      </w:r>
    </w:p>
    <w:p w:rsidR="0074570B" w:rsidRPr="000B1740" w:rsidRDefault="0074570B" w:rsidP="0074570B">
      <w:pPr>
        <w:pStyle w:val="Odsekzoznamu"/>
        <w:numPr>
          <w:ilvl w:val="0"/>
          <w:numId w:val="27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Údaje o konsolidovanom celku: nie sú</w:t>
      </w:r>
    </w:p>
    <w:p w:rsidR="0074570B" w:rsidRPr="000B1740" w:rsidRDefault="0074570B" w:rsidP="0074570B">
      <w:pPr>
        <w:pStyle w:val="Odsekzoznamu"/>
        <w:numPr>
          <w:ilvl w:val="0"/>
          <w:numId w:val="27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 xml:space="preserve">Spoločnosť </w:t>
      </w:r>
      <w:r w:rsidR="00522734">
        <w:rPr>
          <w:rFonts w:ascii="Calibri Light" w:hAnsi="Calibri Light" w:cs="Calibri Light"/>
        </w:rPr>
        <w:t>Venteto, s. r. o.</w:t>
      </w:r>
      <w:bookmarkStart w:id="0" w:name="_GoBack"/>
      <w:bookmarkEnd w:id="0"/>
      <w:r w:rsidRPr="000B1740">
        <w:rPr>
          <w:rFonts w:ascii="Calibri Light" w:hAnsi="Calibri Light" w:cs="Calibri Light"/>
        </w:rPr>
        <w:t xml:space="preserve"> nemá </w:t>
      </w:r>
      <w:r w:rsidR="003E6F1F">
        <w:rPr>
          <w:rFonts w:ascii="Calibri Light" w:hAnsi="Calibri Light" w:cs="Calibri Light"/>
        </w:rPr>
        <w:t>k 31.12.202</w:t>
      </w:r>
      <w:r w:rsidR="00585091">
        <w:rPr>
          <w:rFonts w:ascii="Calibri Light" w:hAnsi="Calibri Light" w:cs="Calibri Light"/>
        </w:rPr>
        <w:t>1</w:t>
      </w:r>
      <w:r w:rsidR="003E6F1F">
        <w:rPr>
          <w:rFonts w:ascii="Calibri Light" w:hAnsi="Calibri Light" w:cs="Calibri Light"/>
        </w:rPr>
        <w:t xml:space="preserve"> </w:t>
      </w:r>
      <w:r w:rsidRPr="000B1740">
        <w:rPr>
          <w:rFonts w:ascii="Calibri Light" w:hAnsi="Calibri Light" w:cs="Calibri Light"/>
        </w:rPr>
        <w:t>zamestnancov</w:t>
      </w:r>
      <w:r w:rsidR="003E6F1F">
        <w:rPr>
          <w:rFonts w:ascii="Calibri Light" w:hAnsi="Calibri Light" w:cs="Calibri Light"/>
        </w:rPr>
        <w:t>.</w:t>
      </w:r>
    </w:p>
    <w:p w:rsidR="0074570B" w:rsidRPr="000B1740" w:rsidRDefault="0074570B" w:rsidP="0074570B">
      <w:pPr>
        <w:rPr>
          <w:rFonts w:ascii="Calibri Light" w:hAnsi="Calibri Light" w:cs="Calibri Light"/>
        </w:rPr>
      </w:pPr>
    </w:p>
    <w:p w:rsidR="0074570B" w:rsidRPr="000B1740" w:rsidRDefault="0074570B" w:rsidP="0074570B">
      <w:pPr>
        <w:jc w:val="center"/>
        <w:rPr>
          <w:rFonts w:ascii="Calibri Light" w:hAnsi="Calibri Light" w:cs="Calibri Light"/>
          <w:b/>
        </w:rPr>
      </w:pPr>
      <w:r w:rsidRPr="000B1740">
        <w:rPr>
          <w:rFonts w:ascii="Calibri Light" w:hAnsi="Calibri Light" w:cs="Calibri Light"/>
          <w:b/>
        </w:rPr>
        <w:t>Čl. II</w:t>
      </w:r>
    </w:p>
    <w:p w:rsidR="0074570B" w:rsidRPr="000B1740" w:rsidRDefault="0074570B" w:rsidP="0074570B">
      <w:pPr>
        <w:jc w:val="center"/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  <w:b/>
        </w:rPr>
        <w:t>Informácie o prijatých postupoch</w:t>
      </w:r>
    </w:p>
    <w:p w:rsidR="0074570B" w:rsidRPr="000B1740" w:rsidRDefault="0074570B" w:rsidP="0074570B">
      <w:pPr>
        <w:pStyle w:val="Odsekzoznamu"/>
        <w:numPr>
          <w:ilvl w:val="0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Účtovná závierka je zostavená za predpokladu, že účtovná jednotka bude nepretržite pokračovať vo svojej činnosti.</w:t>
      </w:r>
    </w:p>
    <w:p w:rsidR="0074570B" w:rsidRPr="000B1740" w:rsidRDefault="0074570B" w:rsidP="0074570B">
      <w:pPr>
        <w:pStyle w:val="Odsekzoznamu"/>
        <w:numPr>
          <w:ilvl w:val="0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Spôsob oceňovania jednotlivých položiek majetku a záväzkov, a to:</w:t>
      </w:r>
    </w:p>
    <w:p w:rsidR="0074570B" w:rsidRPr="000B1740" w:rsidRDefault="0074570B" w:rsidP="0074570B">
      <w:pPr>
        <w:pStyle w:val="Odsekzoznamu"/>
        <w:numPr>
          <w:ilvl w:val="1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Dlhodobého nehmotného majetku, dlhodobého hmotného majetku a dlhodobého finančného majetku – nemáme</w:t>
      </w:r>
    </w:p>
    <w:p w:rsidR="0074570B" w:rsidRPr="000B1740" w:rsidRDefault="0074570B" w:rsidP="0074570B">
      <w:pPr>
        <w:pStyle w:val="Odsekzoznamu"/>
        <w:numPr>
          <w:ilvl w:val="1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Zásob obstaraných kúpou, zásob vytvorených vlastnou činnosťou – nemáme</w:t>
      </w:r>
    </w:p>
    <w:p w:rsidR="0074570B" w:rsidRPr="000B1740" w:rsidRDefault="0074570B" w:rsidP="0074570B">
      <w:pPr>
        <w:pStyle w:val="Odsekzoznamu"/>
        <w:numPr>
          <w:ilvl w:val="1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Pohľadávok – nominálnou hodnotou</w:t>
      </w:r>
    </w:p>
    <w:p w:rsidR="0074570B" w:rsidRPr="000B1740" w:rsidRDefault="0074570B" w:rsidP="0074570B">
      <w:pPr>
        <w:pStyle w:val="Odsekzoznamu"/>
        <w:numPr>
          <w:ilvl w:val="1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Krátkodobého finančného majetku – nominálnou hodnotou</w:t>
      </w:r>
    </w:p>
    <w:p w:rsidR="0074570B" w:rsidRPr="000B1740" w:rsidRDefault="0074570B" w:rsidP="0074570B">
      <w:pPr>
        <w:pStyle w:val="Odsekzoznamu"/>
        <w:numPr>
          <w:ilvl w:val="1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Záväzkov vrátane rezerv, dlhopisov, pôžičiek a úverov – nominálnou hodnotou</w:t>
      </w:r>
    </w:p>
    <w:p w:rsidR="0074570B" w:rsidRPr="000B1740" w:rsidRDefault="0074570B" w:rsidP="0074570B">
      <w:pPr>
        <w:pStyle w:val="Odsekzoznamu"/>
        <w:numPr>
          <w:ilvl w:val="1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Derivátových operácii – nemáme</w:t>
      </w:r>
    </w:p>
    <w:p w:rsidR="0074570B" w:rsidRDefault="003E6F1F" w:rsidP="0074570B">
      <w:pPr>
        <w:pStyle w:val="Odsekzoznamu"/>
        <w:numPr>
          <w:ilvl w:val="0"/>
          <w:numId w:val="28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Odpisový plán:</w:t>
      </w:r>
    </w:p>
    <w:tbl>
      <w:tblPr>
        <w:tblStyle w:val="Mriekatabuky"/>
        <w:tblW w:w="0" w:type="auto"/>
        <w:tblInd w:w="988" w:type="dxa"/>
        <w:tblLook w:val="04A0" w:firstRow="1" w:lastRow="0" w:firstColumn="1" w:lastColumn="0" w:noHBand="0" w:noVBand="1"/>
      </w:tblPr>
      <w:tblGrid>
        <w:gridCol w:w="2480"/>
        <w:gridCol w:w="2410"/>
        <w:gridCol w:w="2693"/>
      </w:tblGrid>
      <w:tr w:rsidR="003E6F1F" w:rsidRPr="003E6F1F" w:rsidTr="003E6F1F">
        <w:tc>
          <w:tcPr>
            <w:tcW w:w="2480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b/>
                <w:color w:val="000000" w:themeColor="text1"/>
              </w:rPr>
              <w:t>Odpisová skupina</w:t>
            </w:r>
          </w:p>
        </w:tc>
        <w:tc>
          <w:tcPr>
            <w:tcW w:w="2410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b/>
                <w:color w:val="000000" w:themeColor="text1"/>
              </w:rPr>
              <w:t>Roky odpisu</w:t>
            </w:r>
          </w:p>
        </w:tc>
        <w:tc>
          <w:tcPr>
            <w:tcW w:w="2693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b/>
                <w:color w:val="000000" w:themeColor="text1"/>
              </w:rPr>
              <w:t>Spôsob odpisovania</w:t>
            </w:r>
          </w:p>
        </w:tc>
      </w:tr>
      <w:tr w:rsidR="003E6F1F" w:rsidRPr="003E6F1F" w:rsidTr="003E6F1F">
        <w:tc>
          <w:tcPr>
            <w:tcW w:w="2480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2410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color w:val="000000" w:themeColor="text1"/>
              </w:rPr>
              <w:t>4</w:t>
            </w:r>
          </w:p>
        </w:tc>
        <w:tc>
          <w:tcPr>
            <w:tcW w:w="2693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color w:val="000000" w:themeColor="text1"/>
              </w:rPr>
              <w:t>rovnomerný</w:t>
            </w:r>
          </w:p>
        </w:tc>
      </w:tr>
      <w:tr w:rsidR="003E6F1F" w:rsidRPr="003E6F1F" w:rsidTr="003E6F1F">
        <w:tc>
          <w:tcPr>
            <w:tcW w:w="2480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</w:tc>
        <w:tc>
          <w:tcPr>
            <w:tcW w:w="2410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color w:val="000000" w:themeColor="text1"/>
              </w:rPr>
              <w:t>6</w:t>
            </w:r>
          </w:p>
        </w:tc>
        <w:tc>
          <w:tcPr>
            <w:tcW w:w="2693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color w:val="000000" w:themeColor="text1"/>
              </w:rPr>
              <w:t>rovnomerný</w:t>
            </w:r>
          </w:p>
        </w:tc>
      </w:tr>
      <w:tr w:rsidR="003E6F1F" w:rsidRPr="003E6F1F" w:rsidTr="003E6F1F">
        <w:tc>
          <w:tcPr>
            <w:tcW w:w="2480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color w:val="000000" w:themeColor="text1"/>
              </w:rPr>
              <w:t>6</w:t>
            </w:r>
          </w:p>
        </w:tc>
        <w:tc>
          <w:tcPr>
            <w:tcW w:w="2410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color w:val="000000" w:themeColor="text1"/>
              </w:rPr>
              <w:t>40</w:t>
            </w:r>
          </w:p>
        </w:tc>
        <w:tc>
          <w:tcPr>
            <w:tcW w:w="2693" w:type="dxa"/>
            <w:vAlign w:val="center"/>
          </w:tcPr>
          <w:p w:rsidR="003E6F1F" w:rsidRPr="003E6F1F" w:rsidRDefault="003E6F1F" w:rsidP="00656D8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3E6F1F">
              <w:rPr>
                <w:rFonts w:asciiTheme="majorHAnsi" w:hAnsiTheme="majorHAnsi" w:cstheme="majorHAnsi"/>
                <w:color w:val="000000" w:themeColor="text1"/>
              </w:rPr>
              <w:t>rovnomerný</w:t>
            </w:r>
          </w:p>
        </w:tc>
      </w:tr>
    </w:tbl>
    <w:p w:rsidR="003E6F1F" w:rsidRPr="003E6F1F" w:rsidRDefault="003E6F1F" w:rsidP="003E6F1F">
      <w:pPr>
        <w:ind w:left="720"/>
        <w:rPr>
          <w:rFonts w:ascii="Calibri Light" w:hAnsi="Calibri Light" w:cs="Calibri Light"/>
        </w:rPr>
      </w:pPr>
    </w:p>
    <w:p w:rsidR="0074570B" w:rsidRPr="000B1740" w:rsidRDefault="0074570B" w:rsidP="0074570B">
      <w:pPr>
        <w:pStyle w:val="Odsekzoznamu"/>
        <w:numPr>
          <w:ilvl w:val="0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Zmeny v účtovných zásadách nenastali.</w:t>
      </w:r>
    </w:p>
    <w:p w:rsidR="0074570B" w:rsidRPr="000B1740" w:rsidRDefault="0074570B" w:rsidP="0074570B">
      <w:pPr>
        <w:pStyle w:val="Odsekzoznamu"/>
        <w:numPr>
          <w:ilvl w:val="0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Dotácie nemáme.</w:t>
      </w:r>
    </w:p>
    <w:p w:rsidR="0074570B" w:rsidRPr="000B1740" w:rsidRDefault="0074570B" w:rsidP="0074570B">
      <w:pPr>
        <w:pStyle w:val="Odsekzoznamu"/>
        <w:numPr>
          <w:ilvl w:val="0"/>
          <w:numId w:val="28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Opravy chýb minulých účtovných období nenastali.</w:t>
      </w:r>
    </w:p>
    <w:p w:rsidR="0074570B" w:rsidRPr="000B1740" w:rsidRDefault="0074570B" w:rsidP="0074570B">
      <w:pPr>
        <w:rPr>
          <w:rFonts w:ascii="Calibri Light" w:hAnsi="Calibri Light" w:cs="Calibri Light"/>
        </w:rPr>
      </w:pPr>
    </w:p>
    <w:p w:rsidR="0074570B" w:rsidRPr="000B1740" w:rsidRDefault="0074570B" w:rsidP="0074570B">
      <w:pPr>
        <w:jc w:val="center"/>
        <w:rPr>
          <w:rFonts w:ascii="Calibri Light" w:hAnsi="Calibri Light" w:cs="Calibri Light"/>
          <w:b/>
        </w:rPr>
      </w:pPr>
      <w:r w:rsidRPr="000B1740">
        <w:rPr>
          <w:rFonts w:ascii="Calibri Light" w:hAnsi="Calibri Light" w:cs="Calibri Light"/>
          <w:b/>
        </w:rPr>
        <w:t>ČL. III</w:t>
      </w:r>
    </w:p>
    <w:p w:rsidR="0074570B" w:rsidRPr="000B1740" w:rsidRDefault="0074570B" w:rsidP="0074570B">
      <w:pPr>
        <w:jc w:val="center"/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  <w:b/>
        </w:rPr>
        <w:t>Informácie, ktoré vysvetľujú a dopĺňajú súvahu a výkaz ziskov a strát</w:t>
      </w:r>
    </w:p>
    <w:p w:rsidR="0074570B" w:rsidRPr="000B1740" w:rsidRDefault="0074570B" w:rsidP="0074570B">
      <w:pPr>
        <w:pStyle w:val="Odsekzoznamu"/>
        <w:numPr>
          <w:ilvl w:val="0"/>
          <w:numId w:val="29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Výnimočný rozsah nákladov ani výnosov nemáme.</w:t>
      </w:r>
    </w:p>
    <w:p w:rsidR="0074570B" w:rsidRPr="000B1740" w:rsidRDefault="000B1740" w:rsidP="0074570B">
      <w:pPr>
        <w:pStyle w:val="Odsekzoznamu"/>
        <w:numPr>
          <w:ilvl w:val="0"/>
          <w:numId w:val="29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Informácie o záväzkoch, a to:</w:t>
      </w:r>
    </w:p>
    <w:p w:rsidR="000B1740" w:rsidRPr="000B1740" w:rsidRDefault="000B1740" w:rsidP="000B1740">
      <w:pPr>
        <w:pStyle w:val="Odsekzoznamu"/>
        <w:numPr>
          <w:ilvl w:val="1"/>
          <w:numId w:val="29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Celkovej sume záväzkov so zostatkovou dobu splatnosti dlhšou ako päť rokov – nemáme</w:t>
      </w:r>
    </w:p>
    <w:p w:rsidR="000B1740" w:rsidRPr="000B1740" w:rsidRDefault="000B1740" w:rsidP="000B1740">
      <w:pPr>
        <w:pStyle w:val="Odsekzoznamu"/>
        <w:numPr>
          <w:ilvl w:val="1"/>
          <w:numId w:val="29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Celkovej sume zabezpečených záväzkov, opis a spôsoby zabezpečenia záväzkov – nemáme.</w:t>
      </w:r>
    </w:p>
    <w:p w:rsidR="000B1740" w:rsidRPr="000B1740" w:rsidRDefault="000B1740" w:rsidP="000B1740">
      <w:pPr>
        <w:pStyle w:val="Odsekzoznamu"/>
        <w:numPr>
          <w:ilvl w:val="0"/>
          <w:numId w:val="29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Vlastné akcie nemáme.</w:t>
      </w:r>
    </w:p>
    <w:p w:rsidR="000B1740" w:rsidRPr="000B1740" w:rsidRDefault="000B1740" w:rsidP="000B1740">
      <w:pPr>
        <w:pStyle w:val="Odsekzoznamu"/>
        <w:numPr>
          <w:ilvl w:val="0"/>
          <w:numId w:val="29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t>Informácie o orgánoch účtovnej jednotky:</w:t>
      </w:r>
    </w:p>
    <w:p w:rsidR="000B1740" w:rsidRDefault="000B1740" w:rsidP="000B1740">
      <w:pPr>
        <w:pStyle w:val="Odsekzoznamu"/>
        <w:numPr>
          <w:ilvl w:val="1"/>
          <w:numId w:val="29"/>
        </w:numPr>
        <w:rPr>
          <w:rFonts w:ascii="Calibri Light" w:hAnsi="Calibri Light" w:cs="Calibri Light"/>
        </w:rPr>
      </w:pPr>
      <w:r w:rsidRPr="000B1740">
        <w:rPr>
          <w:rFonts w:ascii="Calibri Light" w:hAnsi="Calibri Light" w:cs="Calibri Light"/>
        </w:rPr>
        <w:lastRenderedPageBreak/>
        <w:t xml:space="preserve">výške jednotlivých druhov záruk alebo iných zabezpečení poskytnutých pre členov štatutárneho orgánu, dozorného orgánu a iného orgánu účtovnej jednotky, a to v členení za jednotlivé orgány </w:t>
      </w:r>
      <w:r>
        <w:rPr>
          <w:rFonts w:ascii="Calibri Light" w:hAnsi="Calibri Light" w:cs="Calibri Light"/>
        </w:rPr>
        <w:t>–</w:t>
      </w:r>
      <w:r w:rsidRPr="000B1740">
        <w:rPr>
          <w:rFonts w:ascii="Calibri Light" w:hAnsi="Calibri Light" w:cs="Calibri Light"/>
        </w:rPr>
        <w:t xml:space="preserve"> nemáme</w:t>
      </w:r>
    </w:p>
    <w:p w:rsidR="000B1740" w:rsidRPr="000B1740" w:rsidRDefault="000B1740" w:rsidP="000B1740">
      <w:pPr>
        <w:pStyle w:val="Odsekzoznamu"/>
        <w:numPr>
          <w:ilvl w:val="1"/>
          <w:numId w:val="29"/>
        </w:numPr>
        <w:rPr>
          <w:rFonts w:ascii="Calibri Light" w:hAnsi="Calibri Light" w:cs="Calibri Light"/>
        </w:rPr>
      </w:pPr>
      <w:r>
        <w:t>pôžičkách poskytnutých členom štatutárneho orgánu, dozorného orgánu a iného orgánu účtovnej jednotky – nemáme.</w:t>
      </w:r>
    </w:p>
    <w:p w:rsidR="000B1740" w:rsidRPr="000B1740" w:rsidRDefault="000B1740" w:rsidP="000B1740">
      <w:pPr>
        <w:pStyle w:val="Odsekzoznamu"/>
        <w:numPr>
          <w:ilvl w:val="0"/>
          <w:numId w:val="29"/>
        </w:numPr>
        <w:rPr>
          <w:rFonts w:ascii="Calibri Light" w:hAnsi="Calibri Light" w:cs="Calibri Light"/>
        </w:rPr>
      </w:pPr>
      <w:r>
        <w:t>Informácie o povinnostiach účtovnej jednotky:</w:t>
      </w:r>
    </w:p>
    <w:p w:rsidR="000B1740" w:rsidRPr="000B1740" w:rsidRDefault="000B1740" w:rsidP="000B1740">
      <w:pPr>
        <w:pStyle w:val="Odsekzoznamu"/>
        <w:numPr>
          <w:ilvl w:val="1"/>
          <w:numId w:val="29"/>
        </w:numPr>
        <w:rPr>
          <w:rFonts w:ascii="Calibri Light" w:hAnsi="Calibri Light" w:cs="Calibri Light"/>
        </w:rPr>
      </w:pPr>
      <w:r>
        <w:t>významné povinnosti nevykázané v súvahe nemáme.</w:t>
      </w:r>
    </w:p>
    <w:p w:rsidR="000B1740" w:rsidRPr="000B1740" w:rsidRDefault="000B1740" w:rsidP="000B1740">
      <w:pPr>
        <w:pStyle w:val="Odsekzoznamu"/>
        <w:numPr>
          <w:ilvl w:val="1"/>
          <w:numId w:val="29"/>
        </w:numPr>
        <w:rPr>
          <w:rFonts w:ascii="Calibri Light" w:hAnsi="Calibri Light" w:cs="Calibri Light"/>
        </w:rPr>
      </w:pPr>
      <w:r>
        <w:t>Významné podmienené záväzky nemáme.</w:t>
      </w:r>
    </w:p>
    <w:p w:rsidR="000B1740" w:rsidRPr="000B1740" w:rsidRDefault="000B1740" w:rsidP="000B1740">
      <w:pPr>
        <w:pStyle w:val="Odsekzoznamu"/>
        <w:numPr>
          <w:ilvl w:val="0"/>
          <w:numId w:val="29"/>
        </w:numPr>
        <w:rPr>
          <w:rFonts w:ascii="Calibri Light" w:hAnsi="Calibri Light" w:cs="Calibri Light"/>
        </w:rPr>
      </w:pPr>
      <w:r>
        <w:t>Udelené výlučné právo alebo osobitné právo – nemáme.</w:t>
      </w:r>
    </w:p>
    <w:sectPr w:rsidR="000B1740" w:rsidRPr="000B1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004B4"/>
    <w:multiLevelType w:val="multilevel"/>
    <w:tmpl w:val="062E4F42"/>
    <w:lvl w:ilvl="0">
      <w:start w:val="1"/>
      <w:numFmt w:val="decimal"/>
      <w:pStyle w:val="ESA1rove"/>
      <w:lvlText w:val="%1."/>
      <w:lvlJc w:val="left"/>
      <w:pPr>
        <w:ind w:left="360" w:hanging="360"/>
      </w:pPr>
      <w:rPr>
        <w:rFonts w:ascii="Calibri Light" w:hAnsi="Calibri Light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ESA2rove"/>
      <w:lvlText w:val="%1.%2."/>
      <w:lvlJc w:val="left"/>
      <w:pPr>
        <w:ind w:left="792" w:hanging="432"/>
      </w:pPr>
    </w:lvl>
    <w:lvl w:ilvl="2">
      <w:start w:val="1"/>
      <w:numFmt w:val="decimal"/>
      <w:pStyle w:val="ESA3rov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ED5221"/>
    <w:multiLevelType w:val="hybridMultilevel"/>
    <w:tmpl w:val="16005120"/>
    <w:lvl w:ilvl="0" w:tplc="A8D46DD6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hint="default"/>
        <w:b/>
        <w:i w:val="0"/>
        <w:sz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B79B7"/>
    <w:multiLevelType w:val="hybridMultilevel"/>
    <w:tmpl w:val="93CC7312"/>
    <w:lvl w:ilvl="0" w:tplc="8E70D5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D31E1"/>
    <w:multiLevelType w:val="hybridMultilevel"/>
    <w:tmpl w:val="8C18D502"/>
    <w:lvl w:ilvl="0" w:tplc="77D0EE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04C57"/>
    <w:multiLevelType w:val="hybridMultilevel"/>
    <w:tmpl w:val="191247D0"/>
    <w:lvl w:ilvl="0" w:tplc="E1EE2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1"/>
  </w:num>
  <w:num w:numId="26">
    <w:abstractNumId w:val="0"/>
  </w:num>
  <w:num w:numId="27">
    <w:abstractNumId w:val="4"/>
  </w:num>
  <w:num w:numId="28">
    <w:abstractNumId w:val="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952C8"/>
    <w:rsid w:val="000B1740"/>
    <w:rsid w:val="00105CC3"/>
    <w:rsid w:val="00337CC2"/>
    <w:rsid w:val="003E6F1F"/>
    <w:rsid w:val="00522734"/>
    <w:rsid w:val="00585091"/>
    <w:rsid w:val="00636EB0"/>
    <w:rsid w:val="0074570B"/>
    <w:rsid w:val="00841D31"/>
    <w:rsid w:val="009408CA"/>
    <w:rsid w:val="00AC7E3A"/>
    <w:rsid w:val="00B0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88CA8-672B-4702-BAE2-DA4762F5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SA1rove">
    <w:name w:val="ESA 1. úroveň"/>
    <w:basedOn w:val="Podtitul"/>
    <w:link w:val="ESA1roveChar"/>
    <w:autoRedefine/>
    <w:qFormat/>
    <w:rsid w:val="000952C8"/>
    <w:pPr>
      <w:numPr>
        <w:ilvl w:val="0"/>
        <w:numId w:val="19"/>
      </w:numPr>
      <w:spacing w:before="240" w:after="120" w:line="276" w:lineRule="auto"/>
      <w:ind w:left="510" w:hanging="510"/>
    </w:pPr>
    <w:rPr>
      <w:rFonts w:ascii="Calibri Light" w:hAnsi="Calibri Light" w:cstheme="majorHAnsi"/>
      <w:b/>
      <w:spacing w:val="18"/>
      <w:sz w:val="26"/>
    </w:rPr>
  </w:style>
  <w:style w:type="character" w:customStyle="1" w:styleId="ESA1roveChar">
    <w:name w:val="ESA 1. úroveň Char"/>
    <w:basedOn w:val="PodtitulChar"/>
    <w:link w:val="ESA1rove"/>
    <w:rsid w:val="000952C8"/>
    <w:rPr>
      <w:rFonts w:ascii="Calibri Light" w:eastAsiaTheme="minorEastAsia" w:hAnsi="Calibri Light" w:cstheme="majorHAnsi"/>
      <w:b/>
      <w:color w:val="5A5A5A" w:themeColor="text1" w:themeTint="A5"/>
      <w:spacing w:val="18"/>
      <w:sz w:val="2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7E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C7E3A"/>
    <w:rPr>
      <w:rFonts w:eastAsiaTheme="minorEastAsia"/>
      <w:color w:val="5A5A5A" w:themeColor="text1" w:themeTint="A5"/>
      <w:spacing w:val="15"/>
    </w:rPr>
  </w:style>
  <w:style w:type="paragraph" w:customStyle="1" w:styleId="ESA2rove">
    <w:name w:val="ESA 2. úroveň"/>
    <w:basedOn w:val="Odsekzoznamu"/>
    <w:link w:val="ESA2roveChar"/>
    <w:autoRedefine/>
    <w:qFormat/>
    <w:rsid w:val="000952C8"/>
    <w:pPr>
      <w:numPr>
        <w:ilvl w:val="1"/>
        <w:numId w:val="26"/>
      </w:numPr>
      <w:tabs>
        <w:tab w:val="left" w:pos="142"/>
      </w:tabs>
      <w:spacing w:before="60" w:after="60" w:line="276" w:lineRule="auto"/>
      <w:contextualSpacing w:val="0"/>
      <w:jc w:val="both"/>
    </w:pPr>
    <w:rPr>
      <w:rFonts w:ascii="Calibri Light" w:hAnsi="Calibri Light" w:cstheme="majorHAnsi"/>
    </w:rPr>
  </w:style>
  <w:style w:type="character" w:customStyle="1" w:styleId="ESA2roveChar">
    <w:name w:val="ESA 2. úroveň Char"/>
    <w:basedOn w:val="Predvolenpsmoodseku"/>
    <w:link w:val="ESA2rove"/>
    <w:rsid w:val="00337CC2"/>
    <w:rPr>
      <w:rFonts w:ascii="Calibri Light" w:hAnsi="Calibri Light" w:cstheme="majorHAnsi"/>
    </w:rPr>
  </w:style>
  <w:style w:type="paragraph" w:styleId="Odsekzoznamu">
    <w:name w:val="List Paragraph"/>
    <w:basedOn w:val="Normlny"/>
    <w:uiPriority w:val="34"/>
    <w:qFormat/>
    <w:rsid w:val="00AC7E3A"/>
    <w:pPr>
      <w:ind w:left="720"/>
      <w:contextualSpacing/>
    </w:pPr>
  </w:style>
  <w:style w:type="paragraph" w:customStyle="1" w:styleId="ESA3rove">
    <w:name w:val="ESA 3. úroveň"/>
    <w:basedOn w:val="Odsekzoznamu"/>
    <w:link w:val="ESA3roveChar"/>
    <w:autoRedefine/>
    <w:qFormat/>
    <w:rsid w:val="000952C8"/>
    <w:pPr>
      <w:numPr>
        <w:ilvl w:val="2"/>
        <w:numId w:val="26"/>
      </w:numPr>
      <w:spacing w:before="60" w:after="60" w:line="276" w:lineRule="auto"/>
      <w:contextualSpacing w:val="0"/>
      <w:jc w:val="both"/>
    </w:pPr>
    <w:rPr>
      <w:rFonts w:ascii="Calibri Light" w:hAnsi="Calibri Light" w:cstheme="majorHAnsi"/>
    </w:rPr>
  </w:style>
  <w:style w:type="character" w:customStyle="1" w:styleId="ESA3roveChar">
    <w:name w:val="ESA 3. úroveň Char"/>
    <w:basedOn w:val="Predvolenpsmoodseku"/>
    <w:link w:val="ESA3rove"/>
    <w:rsid w:val="00337CC2"/>
    <w:rPr>
      <w:rFonts w:ascii="Calibri Light" w:hAnsi="Calibri Light" w:cstheme="majorHAnsi"/>
    </w:rPr>
  </w:style>
  <w:style w:type="table" w:styleId="Mriekatabuky">
    <w:name w:val="Table Grid"/>
    <w:basedOn w:val="Normlnatabuka"/>
    <w:uiPriority w:val="99"/>
    <w:rsid w:val="00745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Píšová</dc:creator>
  <cp:keywords/>
  <dc:description/>
  <cp:lastModifiedBy>Ester Píšová</cp:lastModifiedBy>
  <cp:revision>2</cp:revision>
  <dcterms:created xsi:type="dcterms:W3CDTF">2022-06-28T09:15:00Z</dcterms:created>
  <dcterms:modified xsi:type="dcterms:W3CDTF">2022-06-28T09:15:00Z</dcterms:modified>
</cp:coreProperties>
</file>