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4335E4" w:rsidP="004335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4335E4" w:rsidP="004335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4335E4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4335E4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4335E4" w:rsidP="004335E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4335E4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4335E4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Ferdi</w:t>
      </w:r>
      <w:r w:rsidR="00A02F2A">
        <w:rPr>
          <w:i/>
          <w:sz w:val="20"/>
          <w:szCs w:val="20"/>
        </w:rPr>
        <w:t>-</w:t>
      </w:r>
      <w:r>
        <w:rPr>
          <w:i/>
          <w:sz w:val="20"/>
          <w:szCs w:val="20"/>
        </w:rPr>
        <w:t>rancs</w:t>
      </w:r>
      <w:r w:rsidR="00A02F2A">
        <w:rPr>
          <w:i/>
          <w:sz w:val="20"/>
          <w:szCs w:val="20"/>
        </w:rPr>
        <w:t xml:space="preserve"> </w:t>
      </w:r>
      <w:r w:rsidR="002B151F" w:rsidRPr="00274F30">
        <w:rPr>
          <w:i/>
          <w:sz w:val="20"/>
          <w:szCs w:val="20"/>
        </w:rPr>
        <w:t>s.r.o.</w:t>
      </w:r>
      <w:r w:rsidR="00A02F2A"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bola</w:t>
      </w:r>
      <w:r w:rsidR="00A02F2A">
        <w:rPr>
          <w:i/>
          <w:sz w:val="20"/>
          <w:szCs w:val="20"/>
        </w:rPr>
        <w:t xml:space="preserve">  založená </w:t>
      </w:r>
      <w:r w:rsidR="002B151F" w:rsidRPr="00274F30">
        <w:rPr>
          <w:i/>
          <w:sz w:val="20"/>
          <w:szCs w:val="20"/>
        </w:rPr>
        <w:t xml:space="preserve"> zakladateľskou listinou a</w:t>
      </w:r>
      <w:r>
        <w:rPr>
          <w:i/>
          <w:sz w:val="20"/>
          <w:szCs w:val="20"/>
        </w:rPr>
        <w:t xml:space="preserve"> zapísaná </w:t>
      </w:r>
      <w:r w:rsidR="002B151F" w:rsidRPr="00274F30">
        <w:rPr>
          <w:i/>
          <w:sz w:val="20"/>
          <w:szCs w:val="20"/>
        </w:rPr>
        <w:t xml:space="preserve">do obchodného registra Okresného súdu Košice 1 </w:t>
      </w:r>
      <w:r w:rsidR="00A02F2A"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   oddiel: Sro, vložka č.</w:t>
      </w:r>
      <w:r w:rsidR="00DC65B7" w:rsidRPr="00DC65B7">
        <w:rPr>
          <w:rStyle w:val="Nadpis7Char"/>
        </w:rPr>
        <w:t xml:space="preserve"> </w:t>
      </w:r>
      <w:r w:rsidRPr="004335E4">
        <w:rPr>
          <w:rStyle w:val="Nadpis7Char"/>
          <w:b w:val="0"/>
        </w:rPr>
        <w:t>24411</w:t>
      </w:r>
      <w:r w:rsidR="00DC65B7" w:rsidRPr="004335E4">
        <w:rPr>
          <w:rStyle w:val="ra"/>
          <w:b/>
          <w:sz w:val="20"/>
          <w:szCs w:val="20"/>
        </w:rPr>
        <w:t>/</w:t>
      </w:r>
      <w:r w:rsidR="00DC65B7" w:rsidRPr="00DC65B7">
        <w:rPr>
          <w:rStyle w:val="ra"/>
          <w:sz w:val="20"/>
          <w:szCs w:val="20"/>
        </w:rPr>
        <w:t>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483547">
        <w:rPr>
          <w:sz w:val="20"/>
          <w:szCs w:val="20"/>
        </w:rPr>
        <w:t>1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A02F2A" w:rsidP="00A02F2A">
      <w:pPr>
        <w:widowControl w:val="0"/>
        <w:autoSpaceDE w:val="0"/>
        <w:autoSpaceDN w:val="0"/>
        <w:adjustRightInd w:val="0"/>
        <w:ind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        </w:t>
      </w:r>
      <w:r w:rsidR="00DC65B7">
        <w:rPr>
          <w:sz w:val="20"/>
          <w:szCs w:val="20"/>
        </w:rPr>
        <w:t>(</w:t>
      </w:r>
      <w:r>
        <w:rPr>
          <w:sz w:val="20"/>
          <w:szCs w:val="20"/>
        </w:rPr>
        <w:t>a</w:t>
      </w:r>
      <w:r w:rsidR="00DC65B7">
        <w:rPr>
          <w:sz w:val="20"/>
          <w:szCs w:val="20"/>
        </w:rPr>
        <w:t xml:space="preserve">)   pohľadávok: </w:t>
      </w:r>
      <w:r w:rsidR="00DC65B7"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A02F2A">
        <w:rPr>
          <w:sz w:val="20"/>
          <w:szCs w:val="20"/>
        </w:rPr>
        <w:t>b</w:t>
      </w:r>
      <w:r>
        <w:rPr>
          <w:sz w:val="20"/>
          <w:szCs w:val="20"/>
        </w:rPr>
        <w:t xml:space="preserve">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A02F2A">
        <w:rPr>
          <w:sz w:val="20"/>
          <w:szCs w:val="20"/>
        </w:rPr>
        <w:t>c</w:t>
      </w:r>
      <w:r>
        <w:rPr>
          <w:sz w:val="20"/>
          <w:szCs w:val="20"/>
        </w:rPr>
        <w:t xml:space="preserve">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7E2D30" w:rsidRDefault="002B151F" w:rsidP="007E2D30">
      <w:pPr>
        <w:widowControl w:val="0"/>
        <w:autoSpaceDE w:val="0"/>
        <w:autoSpaceDN w:val="0"/>
        <w:adjustRightInd w:val="0"/>
        <w:jc w:val="both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</w:t>
      </w:r>
      <w:r w:rsidR="007E2D30">
        <w:rPr>
          <w:sz w:val="20"/>
          <w:szCs w:val="20"/>
        </w:rPr>
        <w:t xml:space="preserve">Tvorba odpisového plánu pre dlhodobý majetok:   </w:t>
      </w:r>
      <w:r w:rsidR="007E2D30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="007E2D30">
        <w:rPr>
          <w:i/>
          <w:sz w:val="20"/>
          <w:szCs w:val="20"/>
        </w:rPr>
        <w:softHyphen/>
        <w:t>la účtovná jednotka do dlhodobého nehmotného majetku.</w:t>
      </w:r>
    </w:p>
    <w:p w:rsidR="007E2D30" w:rsidRDefault="007E2D30" w:rsidP="007E2D30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>
        <w:rPr>
          <w:i/>
          <w:sz w:val="20"/>
          <w:szCs w:val="20"/>
        </w:rPr>
        <w:softHyphen/>
        <w:t>dí účtovná jednotka do dlhodobého hmotného majetku.</w:t>
      </w:r>
    </w:p>
    <w:p w:rsidR="007E2D30" w:rsidRDefault="007E2D30" w:rsidP="007E2D30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Účtovná jednotka stanovila interným predpisom, že účtovné odpisy dlhodobého majetku sa rovnajú daňovým odpisom</w:t>
      </w:r>
    </w:p>
    <w:p w:rsidR="002B151F" w:rsidRPr="00FF66CB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4335E4">
        <w:rPr>
          <w:sz w:val="20"/>
          <w:szCs w:val="20"/>
        </w:rPr>
        <w:t>čerpanie dotácii pre bio poľnohospodársku výrobu</w:t>
      </w:r>
    </w:p>
    <w:p w:rsidR="00A02F2A" w:rsidRDefault="00A02F2A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.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6FD1" w:rsidRDefault="00E36FD1" w:rsidP="00FF66CB">
      <w:r>
        <w:separator/>
      </w:r>
    </w:p>
  </w:endnote>
  <w:endnote w:type="continuationSeparator" w:id="1">
    <w:p w:rsidR="00E36FD1" w:rsidRDefault="00E36FD1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6FD1" w:rsidRDefault="00E36FD1" w:rsidP="00FF66CB">
      <w:r>
        <w:separator/>
      </w:r>
    </w:p>
  </w:footnote>
  <w:footnote w:type="continuationSeparator" w:id="1">
    <w:p w:rsidR="00E36FD1" w:rsidRDefault="00E36FD1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25789"/>
    <w:rsid w:val="00071D67"/>
    <w:rsid w:val="000C69BE"/>
    <w:rsid w:val="002B151F"/>
    <w:rsid w:val="002B4A1C"/>
    <w:rsid w:val="003F1A08"/>
    <w:rsid w:val="004158AC"/>
    <w:rsid w:val="004335E4"/>
    <w:rsid w:val="00483547"/>
    <w:rsid w:val="00494EE4"/>
    <w:rsid w:val="00520337"/>
    <w:rsid w:val="00591DF1"/>
    <w:rsid w:val="00692D4A"/>
    <w:rsid w:val="007E2D30"/>
    <w:rsid w:val="008E1E5B"/>
    <w:rsid w:val="00952081"/>
    <w:rsid w:val="009D6D56"/>
    <w:rsid w:val="009F3698"/>
    <w:rsid w:val="00A02F2A"/>
    <w:rsid w:val="00C23790"/>
    <w:rsid w:val="00D03ACE"/>
    <w:rsid w:val="00D62399"/>
    <w:rsid w:val="00DC65B7"/>
    <w:rsid w:val="00E32857"/>
    <w:rsid w:val="00E36FD1"/>
    <w:rsid w:val="00E87667"/>
    <w:rsid w:val="00F425FF"/>
    <w:rsid w:val="00F81485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251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283</Words>
  <Characters>1617</Characters>
  <Application>Microsoft Office Word</Application>
  <DocSecurity>0</DocSecurity>
  <Lines>13</Lines>
  <Paragraphs>3</Paragraphs>
  <ScaleCrop>false</ScaleCrop>
  <Company>Hewlett-Packard Company</Company>
  <LinksUpToDate>false</LinksUpToDate>
  <CharactersWithSpaces>1897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18</cp:revision>
  <cp:lastPrinted>2020-06-26T06:56:00Z</cp:lastPrinted>
  <dcterms:created xsi:type="dcterms:W3CDTF">2017-03-29T12:39:00Z</dcterms:created>
  <dcterms:modified xsi:type="dcterms:W3CDTF">2022-06-28T07:47:00Z</dcterms:modified>
</cp:coreProperties>
</file>