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4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448"/>
        <w:gridCol w:w="3600"/>
        <w:gridCol w:w="342"/>
        <w:gridCol w:w="342"/>
        <w:gridCol w:w="342"/>
        <w:gridCol w:w="342"/>
        <w:gridCol w:w="342"/>
        <w:gridCol w:w="342"/>
        <w:gridCol w:w="342"/>
        <w:gridCol w:w="342"/>
        <w:gridCol w:w="342"/>
        <w:gridCol w:w="342"/>
      </w:tblGrid>
      <w:tr w:rsidR="002B151F" w:rsidRPr="004F6D72" w:rsidTr="001D37BA">
        <w:tc>
          <w:tcPr>
            <w:tcW w:w="2448" w:type="dxa"/>
          </w:tcPr>
          <w:p w:rsidR="002B151F" w:rsidRPr="004F6D72" w:rsidRDefault="002B151F" w:rsidP="001D37BA">
            <w:pPr>
              <w:pStyle w:val="Nadpis7"/>
              <w:tabs>
                <w:tab w:val="left" w:pos="426"/>
              </w:tabs>
              <w:ind w:right="-108" w:firstLine="0"/>
              <w:rPr>
                <w:b w:val="0"/>
                <w:sz w:val="20"/>
                <w:szCs w:val="20"/>
              </w:rPr>
            </w:pPr>
            <w:r w:rsidRPr="004F6D72">
              <w:rPr>
                <w:b w:val="0"/>
                <w:sz w:val="20"/>
                <w:szCs w:val="20"/>
              </w:rPr>
              <w:t>Poznámky Úč MÚJ 3-01</w:t>
            </w:r>
          </w:p>
        </w:tc>
        <w:tc>
          <w:tcPr>
            <w:tcW w:w="3600" w:type="dxa"/>
            <w:tcBorders>
              <w:top w:val="nil"/>
              <w:bottom w:val="nil"/>
            </w:tcBorders>
            <w:shd w:val="clear" w:color="auto" w:fill="auto"/>
          </w:tcPr>
          <w:p w:rsidR="002B151F" w:rsidRPr="004F6D72" w:rsidRDefault="002B151F" w:rsidP="001D37BA">
            <w:pPr>
              <w:ind w:left="2772"/>
              <w:jc w:val="right"/>
              <w:rPr>
                <w:sz w:val="20"/>
                <w:szCs w:val="20"/>
              </w:rPr>
            </w:pPr>
            <w:r w:rsidRPr="004F6D72">
              <w:rPr>
                <w:sz w:val="20"/>
                <w:szCs w:val="20"/>
              </w:rPr>
              <w:t xml:space="preserve"> DIČ</w:t>
            </w:r>
          </w:p>
        </w:tc>
        <w:tc>
          <w:tcPr>
            <w:tcW w:w="342" w:type="dxa"/>
            <w:shd w:val="clear" w:color="auto" w:fill="auto"/>
          </w:tcPr>
          <w:p w:rsidR="002B151F" w:rsidRPr="004F6D72" w:rsidRDefault="002B151F" w:rsidP="001D37BA">
            <w:pPr>
              <w:rPr>
                <w:sz w:val="20"/>
                <w:szCs w:val="20"/>
              </w:rPr>
            </w:pPr>
            <w:r w:rsidRPr="004F6D72">
              <w:rPr>
                <w:sz w:val="20"/>
                <w:szCs w:val="20"/>
              </w:rPr>
              <w:t>2</w:t>
            </w:r>
          </w:p>
        </w:tc>
        <w:tc>
          <w:tcPr>
            <w:tcW w:w="342" w:type="dxa"/>
            <w:shd w:val="clear" w:color="auto" w:fill="auto"/>
          </w:tcPr>
          <w:p w:rsidR="002B151F" w:rsidRPr="004F6D72" w:rsidRDefault="00C51AFE" w:rsidP="00C51AF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342" w:type="dxa"/>
            <w:shd w:val="clear" w:color="auto" w:fill="auto"/>
          </w:tcPr>
          <w:p w:rsidR="002B151F" w:rsidRPr="004F6D72" w:rsidRDefault="002B151F" w:rsidP="001D37BA">
            <w:pPr>
              <w:rPr>
                <w:sz w:val="20"/>
                <w:szCs w:val="20"/>
              </w:rPr>
            </w:pPr>
            <w:r w:rsidRPr="004F6D72">
              <w:rPr>
                <w:sz w:val="20"/>
                <w:szCs w:val="20"/>
              </w:rPr>
              <w:t>2</w:t>
            </w:r>
          </w:p>
        </w:tc>
        <w:tc>
          <w:tcPr>
            <w:tcW w:w="342" w:type="dxa"/>
            <w:shd w:val="clear" w:color="auto" w:fill="auto"/>
          </w:tcPr>
          <w:p w:rsidR="002B151F" w:rsidRPr="004F6D72" w:rsidRDefault="00C51AFE" w:rsidP="00C51AF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342" w:type="dxa"/>
            <w:shd w:val="clear" w:color="auto" w:fill="auto"/>
          </w:tcPr>
          <w:p w:rsidR="002B151F" w:rsidRPr="004F6D72" w:rsidRDefault="00C51AFE" w:rsidP="00C51AF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</w:p>
        </w:tc>
        <w:tc>
          <w:tcPr>
            <w:tcW w:w="342" w:type="dxa"/>
            <w:shd w:val="clear" w:color="auto" w:fill="auto"/>
          </w:tcPr>
          <w:p w:rsidR="002B151F" w:rsidRPr="004F6D72" w:rsidRDefault="00C51AFE" w:rsidP="00FF66C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</w:p>
        </w:tc>
        <w:tc>
          <w:tcPr>
            <w:tcW w:w="342" w:type="dxa"/>
            <w:shd w:val="clear" w:color="auto" w:fill="auto"/>
          </w:tcPr>
          <w:p w:rsidR="002B151F" w:rsidRPr="004F6D72" w:rsidRDefault="00C51AFE" w:rsidP="00C51AF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</w:p>
        </w:tc>
        <w:tc>
          <w:tcPr>
            <w:tcW w:w="342" w:type="dxa"/>
            <w:shd w:val="clear" w:color="auto" w:fill="auto"/>
          </w:tcPr>
          <w:p w:rsidR="002B151F" w:rsidRPr="004F6D72" w:rsidRDefault="00C51AFE" w:rsidP="00C51AF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</w:p>
        </w:tc>
        <w:tc>
          <w:tcPr>
            <w:tcW w:w="342" w:type="dxa"/>
            <w:shd w:val="clear" w:color="auto" w:fill="auto"/>
          </w:tcPr>
          <w:p w:rsidR="002B151F" w:rsidRPr="004F6D72" w:rsidRDefault="00C51AFE" w:rsidP="00C51AF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342" w:type="dxa"/>
            <w:shd w:val="clear" w:color="auto" w:fill="auto"/>
          </w:tcPr>
          <w:p w:rsidR="002B151F" w:rsidRPr="004F6D72" w:rsidRDefault="00C51AFE" w:rsidP="00C51AF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</w:tr>
    </w:tbl>
    <w:p w:rsidR="00692D4A" w:rsidRDefault="00692D4A"/>
    <w:p w:rsidR="002B151F" w:rsidRDefault="002B151F"/>
    <w:p w:rsidR="002B151F" w:rsidRDefault="002B151F" w:rsidP="002B151F">
      <w:pPr>
        <w:pStyle w:val="Nadpis7"/>
        <w:tabs>
          <w:tab w:val="left" w:pos="426"/>
        </w:tabs>
      </w:pPr>
    </w:p>
    <w:p w:rsidR="002B151F" w:rsidRDefault="002B151F" w:rsidP="002B151F">
      <w:pPr>
        <w:pStyle w:val="Nadpis7"/>
        <w:tabs>
          <w:tab w:val="left" w:pos="426"/>
        </w:tabs>
        <w:ind w:firstLine="0"/>
        <w:jc w:val="center"/>
      </w:pPr>
      <w:r>
        <w:t>Čl. I</w:t>
      </w:r>
    </w:p>
    <w:p w:rsidR="002B151F" w:rsidRPr="003A2C0E" w:rsidRDefault="002B151F" w:rsidP="002B151F">
      <w:pPr>
        <w:jc w:val="center"/>
        <w:rPr>
          <w:b/>
        </w:rPr>
      </w:pPr>
      <w:r>
        <w:rPr>
          <w:b/>
        </w:rPr>
        <w:t>Všeobecné údaje</w:t>
      </w:r>
    </w:p>
    <w:p w:rsidR="002B151F" w:rsidRPr="003A2C0E" w:rsidRDefault="002B151F" w:rsidP="002B151F"/>
    <w:p w:rsidR="002B151F" w:rsidRDefault="002B151F" w:rsidP="002B151F">
      <w:pPr>
        <w:jc w:val="both"/>
        <w:rPr>
          <w:sz w:val="20"/>
          <w:szCs w:val="20"/>
        </w:rPr>
      </w:pPr>
      <w:r>
        <w:rPr>
          <w:sz w:val="20"/>
          <w:szCs w:val="20"/>
        </w:rPr>
        <w:t xml:space="preserve"> (1)  </w:t>
      </w:r>
      <w:r w:rsidRPr="003465CD">
        <w:rPr>
          <w:sz w:val="20"/>
          <w:szCs w:val="20"/>
        </w:rPr>
        <w:t xml:space="preserve">Obchodná spoločnosť </w:t>
      </w:r>
    </w:p>
    <w:p w:rsidR="002B151F" w:rsidRPr="00274F30" w:rsidRDefault="000C4B1A" w:rsidP="002B151F">
      <w:pPr>
        <w:ind w:left="360"/>
        <w:jc w:val="both"/>
        <w:rPr>
          <w:i/>
          <w:sz w:val="20"/>
          <w:szCs w:val="20"/>
        </w:rPr>
      </w:pPr>
      <w:r>
        <w:rPr>
          <w:i/>
          <w:sz w:val="20"/>
          <w:szCs w:val="20"/>
        </w:rPr>
        <w:t>z</w:t>
      </w:r>
      <w:r w:rsidR="00C51AFE">
        <w:rPr>
          <w:i/>
          <w:sz w:val="20"/>
          <w:szCs w:val="20"/>
        </w:rPr>
        <w:t>hong guo nongye</w:t>
      </w:r>
      <w:r w:rsidR="00DC65B7">
        <w:rPr>
          <w:i/>
          <w:sz w:val="20"/>
          <w:szCs w:val="20"/>
        </w:rPr>
        <w:t xml:space="preserve">, </w:t>
      </w:r>
      <w:r w:rsidR="002B151F" w:rsidRPr="00274F30">
        <w:rPr>
          <w:i/>
          <w:sz w:val="20"/>
          <w:szCs w:val="20"/>
        </w:rPr>
        <w:t xml:space="preserve"> s.r.o.</w:t>
      </w:r>
      <w:r w:rsidR="00C51AFE">
        <w:rPr>
          <w:i/>
          <w:sz w:val="20"/>
          <w:szCs w:val="20"/>
        </w:rPr>
        <w:t xml:space="preserve">, so sídlom Družstevná 167, 044 15 Nižná Myšľa, </w:t>
      </w:r>
      <w:r w:rsidR="002B151F" w:rsidRPr="00274F30">
        <w:rPr>
          <w:i/>
          <w:sz w:val="20"/>
          <w:szCs w:val="20"/>
        </w:rPr>
        <w:t xml:space="preserve"> bola zakladateľskou listinou a do obchodného registra Okresného súdu Košice 1 bola   zapísaná dňa </w:t>
      </w:r>
      <w:r w:rsidR="00C51AFE">
        <w:rPr>
          <w:i/>
          <w:sz w:val="20"/>
          <w:szCs w:val="20"/>
        </w:rPr>
        <w:t>15</w:t>
      </w:r>
      <w:r w:rsidR="002B151F" w:rsidRPr="00274F30">
        <w:rPr>
          <w:i/>
          <w:sz w:val="20"/>
          <w:szCs w:val="20"/>
        </w:rPr>
        <w:t>.0</w:t>
      </w:r>
      <w:r w:rsidR="00C51AFE">
        <w:rPr>
          <w:i/>
          <w:sz w:val="20"/>
          <w:szCs w:val="20"/>
        </w:rPr>
        <w:t>9</w:t>
      </w:r>
      <w:r w:rsidR="002B151F" w:rsidRPr="00274F30">
        <w:rPr>
          <w:i/>
          <w:sz w:val="20"/>
          <w:szCs w:val="20"/>
        </w:rPr>
        <w:t>.201</w:t>
      </w:r>
      <w:r w:rsidR="00C51AFE">
        <w:rPr>
          <w:i/>
          <w:sz w:val="20"/>
          <w:szCs w:val="20"/>
        </w:rPr>
        <w:t>6</w:t>
      </w:r>
      <w:r w:rsidR="002B151F" w:rsidRPr="00274F30">
        <w:rPr>
          <w:i/>
          <w:sz w:val="20"/>
          <w:szCs w:val="20"/>
        </w:rPr>
        <w:t>, oddiel: Sro, vložka č.</w:t>
      </w:r>
      <w:r w:rsidR="00DC65B7" w:rsidRPr="00DC65B7">
        <w:rPr>
          <w:rStyle w:val="Nadpis7Char"/>
        </w:rPr>
        <w:t xml:space="preserve"> </w:t>
      </w:r>
      <w:r w:rsidR="00DC65B7" w:rsidRPr="00DC65B7">
        <w:rPr>
          <w:rStyle w:val="ra"/>
          <w:sz w:val="20"/>
          <w:szCs w:val="20"/>
        </w:rPr>
        <w:t>3</w:t>
      </w:r>
      <w:r w:rsidR="00C51AFE">
        <w:rPr>
          <w:rStyle w:val="ra"/>
          <w:sz w:val="20"/>
          <w:szCs w:val="20"/>
        </w:rPr>
        <w:t>9883</w:t>
      </w:r>
      <w:r w:rsidR="00DC65B7" w:rsidRPr="00DC65B7">
        <w:rPr>
          <w:rStyle w:val="ra"/>
          <w:sz w:val="20"/>
          <w:szCs w:val="20"/>
        </w:rPr>
        <w:t>/V</w:t>
      </w:r>
      <w:r w:rsidR="002B151F" w:rsidRPr="00274F30">
        <w:rPr>
          <w:i/>
          <w:sz w:val="20"/>
          <w:szCs w:val="20"/>
        </w:rPr>
        <w:t xml:space="preserve">. </w:t>
      </w:r>
    </w:p>
    <w:p w:rsidR="002B151F" w:rsidRDefault="002B151F" w:rsidP="00FF66CB">
      <w:pPr>
        <w:ind w:left="360" w:hanging="360"/>
        <w:jc w:val="both"/>
        <w:rPr>
          <w:sz w:val="20"/>
          <w:szCs w:val="20"/>
        </w:rPr>
      </w:pPr>
      <w:r w:rsidRPr="003465CD">
        <w:rPr>
          <w:sz w:val="20"/>
          <w:szCs w:val="20"/>
        </w:rPr>
        <w:t xml:space="preserve">      </w:t>
      </w:r>
      <w:r>
        <w:rPr>
          <w:sz w:val="20"/>
          <w:szCs w:val="20"/>
        </w:rPr>
        <w:t xml:space="preserve"> </w:t>
      </w:r>
      <w:r w:rsidRPr="003465CD">
        <w:rPr>
          <w:sz w:val="20"/>
          <w:szCs w:val="20"/>
        </w:rPr>
        <w:t xml:space="preserve"> </w:t>
      </w:r>
    </w:p>
    <w:p w:rsidR="002B151F" w:rsidRPr="00B077AE" w:rsidRDefault="002B151F" w:rsidP="002B151F">
      <w:pPr>
        <w:rPr>
          <w:i/>
          <w:sz w:val="20"/>
          <w:szCs w:val="20"/>
        </w:rPr>
      </w:pPr>
      <w:r>
        <w:rPr>
          <w:sz w:val="20"/>
          <w:szCs w:val="20"/>
        </w:rPr>
        <w:t xml:space="preserve">(2) Údaje o konsolidovanom celku: </w:t>
      </w:r>
      <w:r>
        <w:rPr>
          <w:i/>
          <w:sz w:val="20"/>
          <w:szCs w:val="20"/>
        </w:rPr>
        <w:t>Spoločnosť nie je súčasťou konsolidovaného celku</w:t>
      </w:r>
    </w:p>
    <w:p w:rsidR="002B151F" w:rsidRDefault="002B151F" w:rsidP="002B151F">
      <w:pPr>
        <w:rPr>
          <w:sz w:val="20"/>
          <w:szCs w:val="20"/>
        </w:rPr>
      </w:pPr>
    </w:p>
    <w:p w:rsidR="002B151F" w:rsidRDefault="002B151F" w:rsidP="002B151F">
      <w:pPr>
        <w:rPr>
          <w:sz w:val="20"/>
          <w:szCs w:val="20"/>
        </w:rPr>
      </w:pPr>
      <w:r>
        <w:rPr>
          <w:sz w:val="20"/>
          <w:szCs w:val="20"/>
        </w:rPr>
        <w:t>(3) Priemerný počet zamestnancov</w:t>
      </w:r>
      <w:r w:rsidR="00FF66CB">
        <w:rPr>
          <w:sz w:val="20"/>
          <w:szCs w:val="20"/>
        </w:rPr>
        <w:t>:   0</w:t>
      </w:r>
      <w:r>
        <w:rPr>
          <w:sz w:val="20"/>
          <w:szCs w:val="20"/>
        </w:rPr>
        <w:t xml:space="preserve"> </w:t>
      </w:r>
    </w:p>
    <w:p w:rsidR="002B151F" w:rsidRPr="003465CD" w:rsidRDefault="002B151F" w:rsidP="002B151F">
      <w:pPr>
        <w:rPr>
          <w:sz w:val="20"/>
          <w:szCs w:val="20"/>
        </w:rPr>
      </w:pPr>
    </w:p>
    <w:p w:rsidR="002B151F" w:rsidRDefault="00FF66CB" w:rsidP="002B151F">
      <w:pPr>
        <w:pStyle w:val="Pta"/>
        <w:tabs>
          <w:tab w:val="clear" w:pos="4536"/>
          <w:tab w:val="clear" w:pos="9072"/>
          <w:tab w:val="center" w:pos="1276"/>
        </w:tabs>
        <w:rPr>
          <w:sz w:val="20"/>
          <w:szCs w:val="20"/>
        </w:rPr>
      </w:pPr>
      <w:r>
        <w:rPr>
          <w:sz w:val="20"/>
          <w:szCs w:val="20"/>
        </w:rPr>
        <w:t xml:space="preserve">  </w:t>
      </w:r>
    </w:p>
    <w:p w:rsidR="002B151F" w:rsidRDefault="002B151F" w:rsidP="002B151F">
      <w:pPr>
        <w:tabs>
          <w:tab w:val="center" w:pos="1276"/>
        </w:tabs>
        <w:jc w:val="center"/>
        <w:rPr>
          <w:b/>
          <w:bCs/>
        </w:rPr>
      </w:pPr>
      <w:r w:rsidRPr="003A2C0E">
        <w:rPr>
          <w:b/>
          <w:bCs/>
        </w:rPr>
        <w:t>Čl. II</w:t>
      </w:r>
    </w:p>
    <w:p w:rsidR="002B151F" w:rsidRDefault="002B151F" w:rsidP="002B151F">
      <w:pPr>
        <w:tabs>
          <w:tab w:val="center" w:pos="1276"/>
        </w:tabs>
        <w:jc w:val="center"/>
        <w:rPr>
          <w:bCs/>
        </w:rPr>
      </w:pPr>
      <w:r>
        <w:rPr>
          <w:b/>
          <w:bCs/>
        </w:rPr>
        <w:t>Informácie o prijatých postupoch</w:t>
      </w:r>
    </w:p>
    <w:p w:rsidR="002B151F" w:rsidRDefault="002B151F" w:rsidP="002B151F">
      <w:pPr>
        <w:pStyle w:val="Pta"/>
        <w:tabs>
          <w:tab w:val="clear" w:pos="4536"/>
          <w:tab w:val="clear" w:pos="9072"/>
          <w:tab w:val="center" w:pos="1276"/>
        </w:tabs>
        <w:rPr>
          <w:sz w:val="20"/>
          <w:szCs w:val="20"/>
        </w:rPr>
      </w:pPr>
    </w:p>
    <w:p w:rsidR="002B151F" w:rsidRPr="003465CD" w:rsidRDefault="002B151F" w:rsidP="002B151F">
      <w:pPr>
        <w:pStyle w:val="Pta"/>
        <w:tabs>
          <w:tab w:val="clear" w:pos="4536"/>
          <w:tab w:val="clear" w:pos="9072"/>
          <w:tab w:val="center" w:pos="1276"/>
        </w:tabs>
        <w:rPr>
          <w:b/>
          <w:sz w:val="20"/>
          <w:szCs w:val="20"/>
        </w:rPr>
      </w:pPr>
    </w:p>
    <w:p w:rsidR="002B151F" w:rsidRPr="00B077AE" w:rsidRDefault="002B151F" w:rsidP="002B151F">
      <w:pPr>
        <w:widowControl w:val="0"/>
        <w:numPr>
          <w:ilvl w:val="0"/>
          <w:numId w:val="1"/>
        </w:numPr>
        <w:tabs>
          <w:tab w:val="clear" w:pos="720"/>
          <w:tab w:val="num" w:pos="360"/>
        </w:tabs>
        <w:autoSpaceDE w:val="0"/>
        <w:autoSpaceDN w:val="0"/>
        <w:adjustRightInd w:val="0"/>
        <w:ind w:hanging="720"/>
        <w:jc w:val="both"/>
        <w:rPr>
          <w:iCs/>
          <w:sz w:val="20"/>
          <w:szCs w:val="20"/>
        </w:rPr>
      </w:pPr>
      <w:r w:rsidRPr="009115B7">
        <w:rPr>
          <w:sz w:val="20"/>
          <w:szCs w:val="20"/>
        </w:rPr>
        <w:t>Spoločnosť zostavilo účtovnú závierku</w:t>
      </w:r>
      <w:r w:rsidR="000C4B1A">
        <w:rPr>
          <w:sz w:val="20"/>
          <w:szCs w:val="20"/>
        </w:rPr>
        <w:t>.</w:t>
      </w:r>
    </w:p>
    <w:p w:rsidR="002B151F" w:rsidRPr="009115B7" w:rsidRDefault="002B151F" w:rsidP="002B151F">
      <w:pPr>
        <w:widowControl w:val="0"/>
        <w:autoSpaceDE w:val="0"/>
        <w:autoSpaceDN w:val="0"/>
        <w:adjustRightInd w:val="0"/>
        <w:jc w:val="both"/>
        <w:rPr>
          <w:iCs/>
          <w:sz w:val="20"/>
          <w:szCs w:val="20"/>
        </w:rPr>
      </w:pPr>
    </w:p>
    <w:p w:rsidR="00DC65B7" w:rsidRPr="00DC65B7" w:rsidRDefault="002B151F" w:rsidP="002B151F">
      <w:pPr>
        <w:widowControl w:val="0"/>
        <w:numPr>
          <w:ilvl w:val="0"/>
          <w:numId w:val="1"/>
        </w:numPr>
        <w:tabs>
          <w:tab w:val="clear" w:pos="720"/>
          <w:tab w:val="num" w:pos="360"/>
        </w:tabs>
        <w:autoSpaceDE w:val="0"/>
        <w:autoSpaceDN w:val="0"/>
        <w:adjustRightInd w:val="0"/>
        <w:ind w:hanging="720"/>
        <w:jc w:val="both"/>
        <w:rPr>
          <w:bCs/>
        </w:rPr>
      </w:pPr>
      <w:r w:rsidRPr="00DC65B7">
        <w:rPr>
          <w:sz w:val="20"/>
          <w:szCs w:val="20"/>
        </w:rPr>
        <w:t>Spôsob oceňovania jednotlivých zložiek majetku a</w:t>
      </w:r>
      <w:r w:rsidR="00FF66CB" w:rsidRPr="00DC65B7">
        <w:rPr>
          <w:sz w:val="20"/>
          <w:szCs w:val="20"/>
        </w:rPr>
        <w:t> </w:t>
      </w:r>
      <w:r w:rsidRPr="00DC65B7">
        <w:rPr>
          <w:sz w:val="20"/>
          <w:szCs w:val="20"/>
        </w:rPr>
        <w:t>záväzkov</w:t>
      </w:r>
      <w:r w:rsidR="00FF66CB" w:rsidRPr="00DC65B7">
        <w:rPr>
          <w:sz w:val="20"/>
          <w:szCs w:val="20"/>
        </w:rPr>
        <w:t xml:space="preserve">: </w:t>
      </w:r>
    </w:p>
    <w:p w:rsidR="00DC65B7" w:rsidRPr="003A2C0E" w:rsidRDefault="00DC65B7" w:rsidP="00DC65B7">
      <w:pPr>
        <w:tabs>
          <w:tab w:val="center" w:pos="1276"/>
        </w:tabs>
        <w:jc w:val="both"/>
        <w:rPr>
          <w:bCs/>
        </w:rPr>
      </w:pPr>
    </w:p>
    <w:p w:rsidR="00DC65B7" w:rsidRDefault="00DC65B7" w:rsidP="00DC65B7">
      <w:pPr>
        <w:widowControl w:val="0"/>
        <w:numPr>
          <w:ilvl w:val="1"/>
          <w:numId w:val="1"/>
        </w:numPr>
        <w:tabs>
          <w:tab w:val="clear" w:pos="1440"/>
          <w:tab w:val="num" w:pos="360"/>
        </w:tabs>
        <w:autoSpaceDE w:val="0"/>
        <w:autoSpaceDN w:val="0"/>
        <w:adjustRightInd w:val="0"/>
        <w:ind w:left="360" w:right="940" w:firstLine="0"/>
        <w:jc w:val="both"/>
        <w:rPr>
          <w:i/>
          <w:sz w:val="20"/>
          <w:szCs w:val="20"/>
        </w:rPr>
      </w:pPr>
      <w:r>
        <w:rPr>
          <w:sz w:val="20"/>
          <w:szCs w:val="20"/>
        </w:rPr>
        <w:t xml:space="preserve">dlhodobého majetku: </w:t>
      </w:r>
      <w:r>
        <w:rPr>
          <w:i/>
          <w:sz w:val="20"/>
          <w:szCs w:val="20"/>
        </w:rPr>
        <w:t>obstarávacou cenou</w:t>
      </w:r>
    </w:p>
    <w:p w:rsidR="00DC65B7" w:rsidRDefault="00DC65B7" w:rsidP="00DC65B7">
      <w:pPr>
        <w:widowControl w:val="0"/>
        <w:autoSpaceDE w:val="0"/>
        <w:autoSpaceDN w:val="0"/>
        <w:adjustRightInd w:val="0"/>
        <w:ind w:left="360" w:right="940"/>
        <w:jc w:val="both"/>
        <w:rPr>
          <w:i/>
          <w:sz w:val="20"/>
          <w:szCs w:val="20"/>
        </w:rPr>
      </w:pPr>
      <w:r>
        <w:rPr>
          <w:sz w:val="20"/>
          <w:szCs w:val="20"/>
        </w:rPr>
        <w:t xml:space="preserve">(b)   pohľadávok: </w:t>
      </w:r>
      <w:r w:rsidRPr="000B037A">
        <w:rPr>
          <w:i/>
          <w:sz w:val="20"/>
          <w:szCs w:val="20"/>
        </w:rPr>
        <w:t>menovitou cenou</w:t>
      </w:r>
    </w:p>
    <w:p w:rsidR="00DC65B7" w:rsidRDefault="00DC65B7" w:rsidP="00DC65B7">
      <w:pPr>
        <w:widowControl w:val="0"/>
        <w:autoSpaceDE w:val="0"/>
        <w:autoSpaceDN w:val="0"/>
        <w:adjustRightInd w:val="0"/>
        <w:ind w:left="360" w:right="940"/>
        <w:jc w:val="both"/>
        <w:rPr>
          <w:i/>
          <w:sz w:val="20"/>
          <w:szCs w:val="20"/>
        </w:rPr>
      </w:pPr>
      <w:r>
        <w:rPr>
          <w:sz w:val="20"/>
          <w:szCs w:val="20"/>
        </w:rPr>
        <w:t xml:space="preserve">(c)   finančný majetok: </w:t>
      </w:r>
      <w:r>
        <w:rPr>
          <w:i/>
          <w:sz w:val="20"/>
          <w:szCs w:val="20"/>
        </w:rPr>
        <w:t>menovitou cenou</w:t>
      </w:r>
    </w:p>
    <w:p w:rsidR="002B151F" w:rsidRPr="00DC65B7" w:rsidRDefault="00DC65B7" w:rsidP="00DC65B7">
      <w:pPr>
        <w:widowControl w:val="0"/>
        <w:autoSpaceDE w:val="0"/>
        <w:autoSpaceDN w:val="0"/>
        <w:adjustRightInd w:val="0"/>
        <w:ind w:left="360" w:right="940"/>
        <w:jc w:val="both"/>
        <w:rPr>
          <w:i/>
          <w:sz w:val="20"/>
          <w:szCs w:val="20"/>
        </w:rPr>
      </w:pPr>
      <w:r>
        <w:rPr>
          <w:sz w:val="20"/>
          <w:szCs w:val="20"/>
        </w:rPr>
        <w:t xml:space="preserve">(d)   záväzky: </w:t>
      </w:r>
      <w:r>
        <w:rPr>
          <w:i/>
          <w:sz w:val="20"/>
          <w:szCs w:val="20"/>
        </w:rPr>
        <w:t>menovitou cenou</w:t>
      </w:r>
      <w:r w:rsidR="00FF66CB" w:rsidRPr="00DC65B7">
        <w:rPr>
          <w:sz w:val="20"/>
          <w:szCs w:val="20"/>
        </w:rPr>
        <w:t xml:space="preserve"> </w:t>
      </w:r>
    </w:p>
    <w:p w:rsidR="002B151F" w:rsidRPr="009115B7" w:rsidRDefault="002B151F" w:rsidP="002B151F">
      <w:pPr>
        <w:pStyle w:val="Pta"/>
        <w:widowControl w:val="0"/>
        <w:tabs>
          <w:tab w:val="clear" w:pos="4536"/>
          <w:tab w:val="clear" w:pos="9072"/>
        </w:tabs>
        <w:autoSpaceDE w:val="0"/>
        <w:autoSpaceDN w:val="0"/>
        <w:adjustRightInd w:val="0"/>
        <w:rPr>
          <w:sz w:val="20"/>
          <w:szCs w:val="20"/>
        </w:rPr>
      </w:pPr>
    </w:p>
    <w:p w:rsidR="00CA0B15" w:rsidRDefault="002B151F" w:rsidP="00CA0B15">
      <w:pPr>
        <w:widowControl w:val="0"/>
        <w:autoSpaceDE w:val="0"/>
        <w:autoSpaceDN w:val="0"/>
        <w:adjustRightInd w:val="0"/>
        <w:ind w:firstLine="360"/>
        <w:jc w:val="both"/>
        <w:rPr>
          <w:sz w:val="20"/>
          <w:szCs w:val="20"/>
        </w:rPr>
      </w:pPr>
      <w:r>
        <w:rPr>
          <w:sz w:val="20"/>
          <w:szCs w:val="20"/>
        </w:rPr>
        <w:t>(3)</w:t>
      </w:r>
      <w:r w:rsidRPr="009115B7">
        <w:rPr>
          <w:sz w:val="20"/>
          <w:szCs w:val="20"/>
        </w:rPr>
        <w:t xml:space="preserve"> Tvorba odpisového plánu pre dlhodobý majetok</w:t>
      </w:r>
      <w:r w:rsidR="00FF66CB">
        <w:rPr>
          <w:sz w:val="20"/>
          <w:szCs w:val="20"/>
        </w:rPr>
        <w:t xml:space="preserve">: </w:t>
      </w:r>
    </w:p>
    <w:p w:rsidR="00CA0B15" w:rsidRPr="00C56FE8" w:rsidRDefault="00CA0B15" w:rsidP="00CA0B15">
      <w:pPr>
        <w:widowControl w:val="0"/>
        <w:autoSpaceDE w:val="0"/>
        <w:autoSpaceDN w:val="0"/>
        <w:adjustRightInd w:val="0"/>
        <w:ind w:firstLine="360"/>
        <w:jc w:val="both"/>
        <w:rPr>
          <w:i/>
          <w:sz w:val="20"/>
          <w:szCs w:val="20"/>
        </w:rPr>
      </w:pPr>
      <w:r w:rsidRPr="00C56FE8">
        <w:rPr>
          <w:i/>
          <w:sz w:val="20"/>
          <w:szCs w:val="20"/>
        </w:rPr>
        <w:t>Účtovná jednotka stanovila interným predpisom pravidlá pre účtovanie dlhodobého majetku: Nehmotný majetok, ktorého ocenenie sa rovná sume 2 400 Eur, alebo nižšie sa účtuje na ťarchu účtu 518 - Ostatné služby. Nehmotný majetok, ktorého ocenenie je vyššie, zaradi</w:t>
      </w:r>
      <w:r w:rsidRPr="00C56FE8">
        <w:rPr>
          <w:i/>
          <w:sz w:val="20"/>
          <w:szCs w:val="20"/>
        </w:rPr>
        <w:softHyphen/>
        <w:t>la účtovná jednotka do dlhodobého nehmotného majetku.</w:t>
      </w:r>
    </w:p>
    <w:p w:rsidR="00CA0B15" w:rsidRPr="00C56FE8" w:rsidRDefault="00CA0B15" w:rsidP="00CA0B15">
      <w:pPr>
        <w:widowControl w:val="0"/>
        <w:autoSpaceDE w:val="0"/>
        <w:autoSpaceDN w:val="0"/>
        <w:adjustRightInd w:val="0"/>
        <w:ind w:firstLine="360"/>
        <w:jc w:val="both"/>
        <w:rPr>
          <w:i/>
          <w:sz w:val="20"/>
          <w:szCs w:val="20"/>
        </w:rPr>
      </w:pPr>
      <w:r w:rsidRPr="00C56FE8">
        <w:rPr>
          <w:i/>
          <w:sz w:val="20"/>
          <w:szCs w:val="20"/>
        </w:rPr>
        <w:t>Hmotný majetok, ktorého ocenenie sa rovná sume 1 700 Eur, alebo nižšie účtuje účtovná jednotka na ťarchu účtu zásob. Hmotný majetok, ktorého ocenenie je vyššie, zara</w:t>
      </w:r>
      <w:r w:rsidRPr="00C56FE8">
        <w:rPr>
          <w:i/>
          <w:sz w:val="20"/>
          <w:szCs w:val="20"/>
        </w:rPr>
        <w:softHyphen/>
        <w:t>dí účtovná jednotka do dlhodobého hmotného majetku.</w:t>
      </w:r>
    </w:p>
    <w:p w:rsidR="00CA0B15" w:rsidRPr="00C56FE8" w:rsidRDefault="00CA0B15" w:rsidP="00CA0B15">
      <w:pPr>
        <w:widowControl w:val="0"/>
        <w:tabs>
          <w:tab w:val="left" w:pos="8820"/>
          <w:tab w:val="left" w:pos="9000"/>
        </w:tabs>
        <w:autoSpaceDE w:val="0"/>
        <w:autoSpaceDN w:val="0"/>
        <w:adjustRightInd w:val="0"/>
        <w:ind w:right="1080" w:firstLine="360"/>
        <w:jc w:val="both"/>
        <w:rPr>
          <w:sz w:val="20"/>
          <w:szCs w:val="20"/>
        </w:rPr>
      </w:pPr>
      <w:r>
        <w:rPr>
          <w:i/>
          <w:iCs/>
          <w:sz w:val="20"/>
          <w:szCs w:val="20"/>
        </w:rPr>
        <w:t>Ú</w:t>
      </w:r>
      <w:r w:rsidRPr="00C56FE8">
        <w:rPr>
          <w:i/>
          <w:iCs/>
          <w:sz w:val="20"/>
          <w:szCs w:val="20"/>
        </w:rPr>
        <w:t>čtovná jednotka stanovila interným predpisom, že účtovné odpisy dlhodobého majetku sa rovnajú daňovým odpisom</w:t>
      </w:r>
    </w:p>
    <w:p w:rsidR="00CA0B15" w:rsidRDefault="00CA0B15" w:rsidP="00CA0B15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b/>
          <w:sz w:val="20"/>
          <w:szCs w:val="20"/>
        </w:rPr>
      </w:pPr>
    </w:p>
    <w:p w:rsidR="002B151F" w:rsidRDefault="002B151F" w:rsidP="002B151F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b/>
          <w:sz w:val="20"/>
          <w:szCs w:val="20"/>
        </w:rPr>
      </w:pPr>
    </w:p>
    <w:p w:rsidR="002B151F" w:rsidRDefault="002B151F" w:rsidP="002B151F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i/>
          <w:sz w:val="20"/>
          <w:szCs w:val="20"/>
        </w:rPr>
      </w:pPr>
      <w:r>
        <w:rPr>
          <w:sz w:val="20"/>
          <w:szCs w:val="20"/>
        </w:rPr>
        <w:t xml:space="preserve">(4) Zmeny účtovných zásad a zmeny účtovných metód: </w:t>
      </w:r>
      <w:r>
        <w:rPr>
          <w:i/>
          <w:sz w:val="20"/>
          <w:szCs w:val="20"/>
        </w:rPr>
        <w:t>bezpredmetné</w:t>
      </w:r>
    </w:p>
    <w:p w:rsidR="002B151F" w:rsidRDefault="002B151F" w:rsidP="002B151F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sz w:val="20"/>
          <w:szCs w:val="20"/>
        </w:rPr>
      </w:pPr>
    </w:p>
    <w:p w:rsidR="00FF66CB" w:rsidRDefault="002B151F" w:rsidP="00FF66CB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i/>
          <w:sz w:val="20"/>
          <w:szCs w:val="20"/>
        </w:rPr>
      </w:pPr>
      <w:r>
        <w:rPr>
          <w:sz w:val="20"/>
          <w:szCs w:val="20"/>
        </w:rPr>
        <w:t xml:space="preserve">(5) Informácie o dotáciách: </w:t>
      </w:r>
      <w:r w:rsidR="00FF66CB">
        <w:rPr>
          <w:i/>
          <w:sz w:val="20"/>
          <w:szCs w:val="20"/>
        </w:rPr>
        <w:t>bezpredmetné</w:t>
      </w:r>
    </w:p>
    <w:p w:rsidR="00FF66CB" w:rsidRDefault="00FF66CB" w:rsidP="002B151F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sz w:val="20"/>
          <w:szCs w:val="20"/>
        </w:rPr>
      </w:pPr>
    </w:p>
    <w:p w:rsidR="00FF66CB" w:rsidRDefault="00FF66CB" w:rsidP="002B151F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sz w:val="20"/>
          <w:szCs w:val="20"/>
        </w:rPr>
      </w:pPr>
    </w:p>
    <w:p w:rsidR="002B151F" w:rsidRDefault="002B151F" w:rsidP="002B151F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sz w:val="20"/>
          <w:szCs w:val="20"/>
        </w:rPr>
      </w:pPr>
      <w:r>
        <w:rPr>
          <w:sz w:val="20"/>
          <w:szCs w:val="20"/>
        </w:rPr>
        <w:t xml:space="preserve">(6) Opravy významných chýb minulých účtovných období: </w:t>
      </w:r>
      <w:r>
        <w:rPr>
          <w:i/>
          <w:sz w:val="20"/>
          <w:szCs w:val="20"/>
        </w:rPr>
        <w:t>bezpredmetné</w:t>
      </w:r>
    </w:p>
    <w:p w:rsidR="002B151F" w:rsidRDefault="002B151F" w:rsidP="002B151F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sz w:val="20"/>
          <w:szCs w:val="20"/>
        </w:rPr>
      </w:pPr>
    </w:p>
    <w:p w:rsidR="002B151F" w:rsidRDefault="002B151F" w:rsidP="002B151F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jc w:val="center"/>
        <w:rPr>
          <w:sz w:val="20"/>
          <w:szCs w:val="20"/>
        </w:rPr>
      </w:pPr>
    </w:p>
    <w:p w:rsidR="002B151F" w:rsidRDefault="002B151F" w:rsidP="002B151F">
      <w:pPr>
        <w:tabs>
          <w:tab w:val="center" w:pos="1276"/>
        </w:tabs>
        <w:jc w:val="center"/>
        <w:rPr>
          <w:b/>
          <w:bCs/>
        </w:rPr>
      </w:pPr>
      <w:r w:rsidRPr="003A2C0E">
        <w:rPr>
          <w:b/>
          <w:bCs/>
        </w:rPr>
        <w:t>Čl. I</w:t>
      </w:r>
      <w:r>
        <w:rPr>
          <w:b/>
          <w:bCs/>
        </w:rPr>
        <w:t>I</w:t>
      </w:r>
      <w:r w:rsidRPr="003A2C0E">
        <w:rPr>
          <w:b/>
          <w:bCs/>
        </w:rPr>
        <w:t>I</w:t>
      </w:r>
    </w:p>
    <w:p w:rsidR="002B151F" w:rsidRPr="0067485E" w:rsidRDefault="002B151F" w:rsidP="002B151F">
      <w:pPr>
        <w:tabs>
          <w:tab w:val="center" w:pos="1276"/>
        </w:tabs>
        <w:jc w:val="center"/>
        <w:rPr>
          <w:b/>
          <w:sz w:val="20"/>
          <w:szCs w:val="20"/>
        </w:rPr>
      </w:pPr>
      <w:r w:rsidRPr="0067485E">
        <w:rPr>
          <w:b/>
        </w:rPr>
        <w:t>Informácie, ktoré vysvetľujú a dopĺňajú súvahu a výkaz ziskov a strát</w:t>
      </w:r>
    </w:p>
    <w:p w:rsidR="002B151F" w:rsidRPr="0067485E" w:rsidRDefault="002B151F" w:rsidP="002B151F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jc w:val="center"/>
        <w:rPr>
          <w:sz w:val="20"/>
          <w:szCs w:val="20"/>
        </w:rPr>
      </w:pPr>
    </w:p>
    <w:p w:rsidR="002B151F" w:rsidRDefault="002B151F" w:rsidP="002B151F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i/>
          <w:sz w:val="20"/>
          <w:szCs w:val="20"/>
        </w:rPr>
      </w:pPr>
      <w:r w:rsidRPr="0067485E">
        <w:rPr>
          <w:i/>
          <w:sz w:val="20"/>
          <w:szCs w:val="20"/>
        </w:rPr>
        <w:t>Informácie uv</w:t>
      </w:r>
      <w:r>
        <w:rPr>
          <w:i/>
          <w:sz w:val="20"/>
          <w:szCs w:val="20"/>
        </w:rPr>
        <w:t>ádzané v súvahe a vo výkaze ziskov a strát sú zrozumiteľné a nie je potrebné ich dopĺňať vysvetľovacími doplnkami.</w:t>
      </w:r>
      <w:r w:rsidR="00212F18">
        <w:rPr>
          <w:i/>
          <w:sz w:val="20"/>
          <w:szCs w:val="20"/>
        </w:rPr>
        <w:t xml:space="preserve"> Spoločnosť pracuje na zlepšení hospodárskeho výsledku. </w:t>
      </w:r>
    </w:p>
    <w:p w:rsidR="002B151F" w:rsidRDefault="002B151F" w:rsidP="002B151F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i/>
          <w:sz w:val="20"/>
          <w:szCs w:val="20"/>
        </w:rPr>
      </w:pPr>
    </w:p>
    <w:p w:rsidR="002B151F" w:rsidRPr="00FF66CB" w:rsidRDefault="002B151F" w:rsidP="00FF66CB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i/>
          <w:sz w:val="20"/>
          <w:szCs w:val="20"/>
        </w:rPr>
      </w:pPr>
      <w:r>
        <w:rPr>
          <w:i/>
          <w:sz w:val="20"/>
          <w:szCs w:val="20"/>
        </w:rPr>
        <w:t>Pre ostatné predpísané informácie účtovná jednotka nemá náplň.</w:t>
      </w:r>
    </w:p>
    <w:sectPr w:rsidR="002B151F" w:rsidRPr="00FF66CB" w:rsidSect="00692D4A">
      <w:foot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56BA8" w:rsidRDefault="00356BA8" w:rsidP="00FF66CB">
      <w:r>
        <w:separator/>
      </w:r>
    </w:p>
  </w:endnote>
  <w:endnote w:type="continuationSeparator" w:id="1">
    <w:p w:rsidR="00356BA8" w:rsidRDefault="00356BA8" w:rsidP="00FF66C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F66CB" w:rsidRDefault="00FF66CB">
    <w:pPr>
      <w:pStyle w:val="Pta"/>
    </w:pPr>
    <w:r>
      <w:t xml:space="preserve">                                                                         6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56BA8" w:rsidRDefault="00356BA8" w:rsidP="00FF66CB">
      <w:r>
        <w:separator/>
      </w:r>
    </w:p>
  </w:footnote>
  <w:footnote w:type="continuationSeparator" w:id="1">
    <w:p w:rsidR="00356BA8" w:rsidRDefault="00356BA8" w:rsidP="00FF66CB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2240A63"/>
    <w:multiLevelType w:val="hybridMultilevel"/>
    <w:tmpl w:val="3670E26A"/>
    <w:lvl w:ilvl="0" w:tplc="8F7859A6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/>
      </w:rPr>
    </w:lvl>
    <w:lvl w:ilvl="1" w:tplc="B4B4DF84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i w:val="0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2B151F"/>
    <w:rsid w:val="000C4B1A"/>
    <w:rsid w:val="00212F18"/>
    <w:rsid w:val="002B151F"/>
    <w:rsid w:val="002B4A1C"/>
    <w:rsid w:val="002C6BFE"/>
    <w:rsid w:val="00356BA8"/>
    <w:rsid w:val="0041688A"/>
    <w:rsid w:val="00461EF0"/>
    <w:rsid w:val="00692D4A"/>
    <w:rsid w:val="006C7CD9"/>
    <w:rsid w:val="008E1E5B"/>
    <w:rsid w:val="00993B19"/>
    <w:rsid w:val="009D6D56"/>
    <w:rsid w:val="00A74D05"/>
    <w:rsid w:val="00C51AFE"/>
    <w:rsid w:val="00CA0B15"/>
    <w:rsid w:val="00D03ACE"/>
    <w:rsid w:val="00D66E1F"/>
    <w:rsid w:val="00DC65B7"/>
    <w:rsid w:val="00DD7B64"/>
    <w:rsid w:val="00FF66C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0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B151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Nadpis7">
    <w:name w:val="heading 7"/>
    <w:basedOn w:val="Normlny"/>
    <w:next w:val="Normlny"/>
    <w:link w:val="Nadpis7Char"/>
    <w:qFormat/>
    <w:rsid w:val="002B151F"/>
    <w:pPr>
      <w:keepNext/>
      <w:tabs>
        <w:tab w:val="left" w:pos="720"/>
      </w:tabs>
      <w:ind w:firstLine="12"/>
      <w:outlineLvl w:val="6"/>
    </w:pPr>
    <w:rPr>
      <w:b/>
      <w:bCs/>
      <w:sz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7Char">
    <w:name w:val="Nadpis 7 Char"/>
    <w:basedOn w:val="Predvolenpsmoodseku"/>
    <w:link w:val="Nadpis7"/>
    <w:rsid w:val="002B151F"/>
    <w:rPr>
      <w:rFonts w:ascii="Times New Roman" w:eastAsia="Times New Roman" w:hAnsi="Times New Roman" w:cs="Times New Roman"/>
      <w:b/>
      <w:bCs/>
      <w:sz w:val="26"/>
      <w:szCs w:val="24"/>
      <w:lang w:eastAsia="cs-CZ"/>
    </w:rPr>
  </w:style>
  <w:style w:type="paragraph" w:styleId="Pta">
    <w:name w:val="footer"/>
    <w:basedOn w:val="Normlny"/>
    <w:link w:val="PtaChar"/>
    <w:rsid w:val="002B151F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2B151F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Hlavika">
    <w:name w:val="header"/>
    <w:basedOn w:val="Normlny"/>
    <w:link w:val="HlavikaChar"/>
    <w:uiPriority w:val="99"/>
    <w:semiHidden/>
    <w:unhideWhenUsed/>
    <w:rsid w:val="00FF66CB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FF66CB"/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ra">
    <w:name w:val="ra"/>
    <w:basedOn w:val="Predvolenpsmoodseku"/>
    <w:rsid w:val="00DC65B7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33</TotalTime>
  <Pages>1</Pages>
  <Words>290</Words>
  <Characters>1654</Characters>
  <Application>Microsoft Office Word</Application>
  <DocSecurity>0</DocSecurity>
  <Lines>13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1941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W7</dc:creator>
  <cp:lastModifiedBy>W7</cp:lastModifiedBy>
  <cp:revision>12</cp:revision>
  <cp:lastPrinted>2018-06-28T10:34:00Z</cp:lastPrinted>
  <dcterms:created xsi:type="dcterms:W3CDTF">2017-03-29T12:39:00Z</dcterms:created>
  <dcterms:modified xsi:type="dcterms:W3CDTF">2022-06-29T22:55:00Z</dcterms:modified>
</cp:coreProperties>
</file>