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MÚJ 3 -01</w:t>
        <w:tab/>
        <w:tab/>
        <w:t xml:space="preserve">       IČO : 47033258</w:t>
        <w:tab/>
        <w:tab/>
        <w:tab/>
        <w:t xml:space="preserve"> DIČ : 2023700250</w:t>
      </w:r>
    </w:p>
    <w:p>
      <w:pPr>
        <w:spacing w:before="0" w:after="20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závierke mikro účtovnej jednotky k 31.12.2021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Článok I</w:t>
      </w:r>
    </w:p>
    <w:p>
      <w:pPr>
        <w:spacing w:before="0" w:after="20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numPr>
          <w:ilvl w:val="0"/>
          <w:numId w:val="4"/>
        </w:numPr>
        <w:spacing w:before="0" w:after="200" w:line="240"/>
        <w:ind w:right="0" w:left="72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Názov a sídlo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Obchodné meno (názov)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RM strechy, s.r.o.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Sídlo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Ulica a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číslo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Nová 598/16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  <w:tab/>
        <w:t xml:space="preserve">Názov obce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97217</w:t>
        <w:tab/>
        <w:t xml:space="preserve">Kanianka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ČO</w:t>
        <w:tab/>
        <w:tab/>
        <w:t xml:space="preserve">DIČ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47033258</w:t>
        <w:tab/>
        <w:t xml:space="preserve">2023700250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Článok II</w:t>
      </w:r>
    </w:p>
    <w:p>
      <w:pPr>
        <w:spacing w:before="0" w:after="20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prijatých postupoch</w:t>
      </w:r>
    </w:p>
    <w:p>
      <w:pPr>
        <w:numPr>
          <w:ilvl w:val="0"/>
          <w:numId w:val="8"/>
        </w:numPr>
        <w:spacing w:before="0" w:after="200" w:line="240"/>
        <w:ind w:right="0" w:left="72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Predpoklad nepretržitého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čovania v činnosti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za predpokladu nepretržitého trvania spoločnosti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0"/>
        </w:numPr>
        <w:spacing w:before="0" w:after="200" w:line="240"/>
        <w:ind w:right="0" w:left="72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ňovanie pohľadávok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pri ich vzniku oceňovali nominálnou hodnotou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ňovanie krátkodobého finančného majetku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čný majetok sa oceňuje nominálnou hodnotou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ňovanie záväzkov, vrátane rezerv, dlhopisov, pôžičiek a úverov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4">
    <w:abstractNumId w:val="12"/>
  </w:num>
  <w:num w:numId="8">
    <w:abstractNumId w:val="6"/>
  </w:num>
  <w:num w:numId="1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