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9451BD" w14:textId="2D38B7AB" w:rsidR="00161A91" w:rsidRPr="001B65EC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Poznámky k 31.12.20</w:t>
      </w:r>
      <w:r w:rsidR="00C179F2">
        <w:rPr>
          <w:rFonts w:ascii="Times New Roman" w:hAnsi="Times New Roman" w:cs="Times New Roman"/>
          <w:b/>
          <w:sz w:val="24"/>
          <w:szCs w:val="24"/>
        </w:rPr>
        <w:t>20</w:t>
      </w:r>
      <w:r w:rsidRPr="001B65EC">
        <w:rPr>
          <w:rFonts w:ascii="Times New Roman" w:hAnsi="Times New Roman" w:cs="Times New Roman"/>
          <w:b/>
          <w:sz w:val="24"/>
          <w:szCs w:val="24"/>
        </w:rPr>
        <w:t xml:space="preserve">  –  textová časť </w:t>
      </w:r>
    </w:p>
    <w:p w14:paraId="4210ADCE" w14:textId="77777777" w:rsidR="00161A91" w:rsidRPr="001B65EC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E89221" w14:textId="77777777" w:rsidR="00A435B1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1.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>Informácie o účtovnej jednotke</w:t>
      </w:r>
    </w:p>
    <w:p w14:paraId="393AAABF" w14:textId="77777777" w:rsidR="00320AC3" w:rsidRPr="001B65EC" w:rsidRDefault="00320AC3" w:rsidP="00320AC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AB5220D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Hlavnou činnosťou spoločnosti je:</w:t>
      </w:r>
    </w:p>
    <w:p w14:paraId="31E81D32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B4E427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* vypracovanie dokumentácie a projektu jednoduchých stavieb, drobných stavieb a zmien týchto stavieb</w:t>
      </w:r>
    </w:p>
    <w:p w14:paraId="26A16F9B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* vypracovanie dokumentácie a projektu technického, technologického a energetického vybavenia jednoduchých stavieb, drobných stavieb a zmien týchto stavieb </w:t>
      </w:r>
    </w:p>
    <w:p w14:paraId="1A435312" w14:textId="77777777" w:rsidR="003D4C3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*uskutočňovanie stavieb a ich zmien</w:t>
      </w:r>
    </w:p>
    <w:p w14:paraId="23D69123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98ABD02" w14:textId="77777777" w:rsidR="00A435B1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>Informácie k časti A písm. c/ prílohy č. 3 o počte zamestnancov</w:t>
      </w:r>
    </w:p>
    <w:p w14:paraId="5A81F900" w14:textId="3893B0C1" w:rsidR="00A435B1" w:rsidRPr="001B65EC" w:rsidRDefault="002F2B64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* spoločnosť </w:t>
      </w:r>
      <w:r w:rsidR="00A435B1" w:rsidRPr="001B65EC">
        <w:rPr>
          <w:rFonts w:ascii="Times New Roman" w:hAnsi="Times New Roman" w:cs="Times New Roman"/>
          <w:sz w:val="24"/>
          <w:szCs w:val="24"/>
        </w:rPr>
        <w:t xml:space="preserve"> k 31.12.20</w:t>
      </w:r>
      <w:r w:rsidR="00C179F2">
        <w:rPr>
          <w:rFonts w:ascii="Times New Roman" w:hAnsi="Times New Roman" w:cs="Times New Roman"/>
          <w:sz w:val="24"/>
          <w:szCs w:val="24"/>
        </w:rPr>
        <w:t>20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A435B1" w:rsidRPr="001B65EC">
        <w:rPr>
          <w:rFonts w:ascii="Times New Roman" w:hAnsi="Times New Roman" w:cs="Times New Roman"/>
          <w:sz w:val="24"/>
          <w:szCs w:val="24"/>
        </w:rPr>
        <w:t xml:space="preserve"> zamestnáva troch zamestnancov.</w:t>
      </w:r>
    </w:p>
    <w:p w14:paraId="473A57D5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4485043" w14:textId="77777777" w:rsidR="00A435B1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 xml:space="preserve"> Informácie o členoch štaturárnych orgánov, dozorných orgánov a iných orgánov účtovnej jednotky</w:t>
      </w:r>
    </w:p>
    <w:p w14:paraId="053BD191" w14:textId="77777777" w:rsidR="003A61D9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* </w:t>
      </w:r>
      <w:r w:rsidR="003A61D9" w:rsidRPr="001B65EC">
        <w:rPr>
          <w:rFonts w:ascii="Times New Roman" w:hAnsi="Times New Roman" w:cs="Times New Roman"/>
          <w:sz w:val="24"/>
          <w:szCs w:val="24"/>
        </w:rPr>
        <w:t>Konateľ:</w:t>
      </w:r>
    </w:p>
    <w:p w14:paraId="62E35621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66C2181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Radovan Mikuláš</w:t>
      </w:r>
    </w:p>
    <w:p w14:paraId="3D4E32D2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Vyšnokubínska 341/263</w:t>
      </w:r>
    </w:p>
    <w:p w14:paraId="7C007DC6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Vyšný Kubín 026 01</w:t>
      </w:r>
    </w:p>
    <w:p w14:paraId="39E60CD1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867961" w14:textId="649F031C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*</w:t>
      </w:r>
      <w:r w:rsidR="00320AC3" w:rsidRPr="001B65EC">
        <w:rPr>
          <w:rFonts w:ascii="Times New Roman" w:hAnsi="Times New Roman" w:cs="Times New Roman"/>
          <w:sz w:val="24"/>
          <w:szCs w:val="24"/>
        </w:rPr>
        <w:t>Spol</w:t>
      </w:r>
      <w:r w:rsidR="000A0461">
        <w:rPr>
          <w:rFonts w:ascii="Times New Roman" w:hAnsi="Times New Roman" w:cs="Times New Roman"/>
          <w:sz w:val="24"/>
          <w:szCs w:val="24"/>
        </w:rPr>
        <w:t>o</w:t>
      </w:r>
      <w:r w:rsidR="00320AC3" w:rsidRPr="001B65EC">
        <w:rPr>
          <w:rFonts w:ascii="Times New Roman" w:hAnsi="Times New Roman" w:cs="Times New Roman"/>
          <w:sz w:val="24"/>
          <w:szCs w:val="24"/>
        </w:rPr>
        <w:t>čníci:</w:t>
      </w:r>
    </w:p>
    <w:p w14:paraId="46EB54B5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1D6EC2" w14:textId="6D22E8EC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- každý spoločník sa podie</w:t>
      </w:r>
      <w:r w:rsidR="000A0461">
        <w:rPr>
          <w:rFonts w:ascii="Times New Roman" w:hAnsi="Times New Roman" w:cs="Times New Roman"/>
          <w:sz w:val="24"/>
          <w:szCs w:val="24"/>
        </w:rPr>
        <w:t>ľ</w:t>
      </w:r>
      <w:r w:rsidRPr="001B65EC">
        <w:rPr>
          <w:rFonts w:ascii="Times New Roman" w:hAnsi="Times New Roman" w:cs="Times New Roman"/>
          <w:sz w:val="24"/>
          <w:szCs w:val="24"/>
        </w:rPr>
        <w:t>a rovnakou mierou na ZI a to jednou štvrtinou 25 %  t.j. 1250,00 EUR.</w:t>
      </w:r>
    </w:p>
    <w:p w14:paraId="7D2EDB7E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A77ADF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Andrej Čajka</w:t>
      </w:r>
    </w:p>
    <w:p w14:paraId="7921677E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247 </w:t>
      </w:r>
    </w:p>
    <w:p w14:paraId="118C4C9B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Veličná 027 54</w:t>
      </w:r>
    </w:p>
    <w:p w14:paraId="4E63854A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FD3D73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Radovan Mikuláš</w:t>
      </w:r>
    </w:p>
    <w:p w14:paraId="402B4F40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Vyšnokubínska 341/263 </w:t>
      </w:r>
    </w:p>
    <w:p w14:paraId="588C285C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Vyšný Kubín 026 01</w:t>
      </w:r>
    </w:p>
    <w:p w14:paraId="13F530A9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5871B3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Milan Mikuláš</w:t>
      </w:r>
    </w:p>
    <w:p w14:paraId="1C0EC39C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384</w:t>
      </w:r>
    </w:p>
    <w:p w14:paraId="7D72FA81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Veličná 027 54 </w:t>
      </w:r>
    </w:p>
    <w:p w14:paraId="3F0127F7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67075F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Oľga Mikulášová</w:t>
      </w:r>
    </w:p>
    <w:p w14:paraId="4D929CC8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384</w:t>
      </w:r>
    </w:p>
    <w:p w14:paraId="0C957342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Veličná 027 54</w:t>
      </w:r>
    </w:p>
    <w:p w14:paraId="5C737335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1795FD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4.  Informácie o použitých účtovných zásadách a účtovných metódach</w:t>
      </w:r>
    </w:p>
    <w:p w14:paraId="27E1EDAB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účtuje v sústave podvojného účtovníctva.</w:t>
      </w:r>
    </w:p>
    <w:p w14:paraId="21677C09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A0E209E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5. Informácie o investičnom majetku</w:t>
      </w:r>
    </w:p>
    <w:p w14:paraId="2B05FB7B" w14:textId="66D20103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31.12.20</w:t>
      </w:r>
      <w:r w:rsidR="00C179F2">
        <w:rPr>
          <w:rFonts w:ascii="Times New Roman" w:hAnsi="Times New Roman" w:cs="Times New Roman"/>
          <w:sz w:val="24"/>
          <w:szCs w:val="24"/>
        </w:rPr>
        <w:t>2</w:t>
      </w:r>
      <w:r w:rsidR="000A0461">
        <w:rPr>
          <w:rFonts w:ascii="Times New Roman" w:hAnsi="Times New Roman" w:cs="Times New Roman"/>
          <w:sz w:val="24"/>
          <w:szCs w:val="24"/>
        </w:rPr>
        <w:t>1</w:t>
      </w:r>
      <w:r w:rsidRPr="001B65EC">
        <w:rPr>
          <w:rFonts w:ascii="Times New Roman" w:hAnsi="Times New Roman" w:cs="Times New Roman"/>
          <w:sz w:val="24"/>
          <w:szCs w:val="24"/>
        </w:rPr>
        <w:t xml:space="preserve"> nevlastní žiaden hnuteľný a nehnuteľný majetok. </w:t>
      </w:r>
    </w:p>
    <w:p w14:paraId="1F8D6C5C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F82D4A0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lastRenderedPageBreak/>
        <w:t>6. Informácie o pohľadávkach z obchodného styku</w:t>
      </w:r>
    </w:p>
    <w:p w14:paraId="2923B161" w14:textId="0FE842AD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31.12.20</w:t>
      </w:r>
      <w:r w:rsidR="00C179F2">
        <w:rPr>
          <w:rFonts w:ascii="Times New Roman" w:hAnsi="Times New Roman" w:cs="Times New Roman"/>
          <w:sz w:val="24"/>
          <w:szCs w:val="24"/>
        </w:rPr>
        <w:t>2</w:t>
      </w:r>
      <w:r w:rsidR="000A0461">
        <w:rPr>
          <w:rFonts w:ascii="Times New Roman" w:hAnsi="Times New Roman" w:cs="Times New Roman"/>
          <w:sz w:val="24"/>
          <w:szCs w:val="24"/>
        </w:rPr>
        <w:t>1</w:t>
      </w:r>
      <w:r w:rsidR="002A6D92">
        <w:rPr>
          <w:rFonts w:ascii="Times New Roman" w:hAnsi="Times New Roman" w:cs="Times New Roman"/>
          <w:sz w:val="24"/>
          <w:szCs w:val="24"/>
        </w:rPr>
        <w:t xml:space="preserve"> </w:t>
      </w:r>
      <w:r w:rsidRPr="001B65EC">
        <w:rPr>
          <w:rFonts w:ascii="Times New Roman" w:hAnsi="Times New Roman" w:cs="Times New Roman"/>
          <w:sz w:val="24"/>
          <w:szCs w:val="24"/>
        </w:rPr>
        <w:t xml:space="preserve">eviduje </w:t>
      </w:r>
      <w:r w:rsidR="002A6D92">
        <w:rPr>
          <w:rFonts w:ascii="Times New Roman" w:hAnsi="Times New Roman" w:cs="Times New Roman"/>
          <w:sz w:val="24"/>
          <w:szCs w:val="24"/>
        </w:rPr>
        <w:t>krátkodobé v hod</w:t>
      </w:r>
      <w:r w:rsidR="000A0461">
        <w:rPr>
          <w:rFonts w:ascii="Times New Roman" w:hAnsi="Times New Roman" w:cs="Times New Roman"/>
          <w:sz w:val="24"/>
          <w:szCs w:val="24"/>
        </w:rPr>
        <w:t>n</w:t>
      </w:r>
      <w:r w:rsidR="002A6D92">
        <w:rPr>
          <w:rFonts w:ascii="Times New Roman" w:hAnsi="Times New Roman" w:cs="Times New Roman"/>
          <w:sz w:val="24"/>
          <w:szCs w:val="24"/>
        </w:rPr>
        <w:t xml:space="preserve">ote </w:t>
      </w:r>
      <w:r w:rsidR="000A0461">
        <w:rPr>
          <w:rFonts w:ascii="Times New Roman" w:hAnsi="Times New Roman" w:cs="Times New Roman"/>
          <w:sz w:val="24"/>
          <w:szCs w:val="24"/>
        </w:rPr>
        <w:t>2</w:t>
      </w:r>
      <w:r w:rsidR="00C179F2">
        <w:rPr>
          <w:rFonts w:ascii="Times New Roman" w:hAnsi="Times New Roman" w:cs="Times New Roman"/>
          <w:sz w:val="24"/>
          <w:szCs w:val="24"/>
        </w:rPr>
        <w:t>50</w:t>
      </w:r>
      <w:r w:rsidR="002A6D92">
        <w:rPr>
          <w:rFonts w:ascii="Times New Roman" w:hAnsi="Times New Roman" w:cs="Times New Roman"/>
          <w:sz w:val="24"/>
          <w:szCs w:val="24"/>
        </w:rPr>
        <w:t xml:space="preserve"> EUR </w:t>
      </w:r>
      <w:r w:rsidRPr="001B65EC">
        <w:rPr>
          <w:rFonts w:ascii="Times New Roman" w:hAnsi="Times New Roman" w:cs="Times New Roman"/>
          <w:sz w:val="24"/>
          <w:szCs w:val="24"/>
        </w:rPr>
        <w:t>pohľadávky z obchodného styku</w:t>
      </w:r>
      <w:r w:rsidR="00930044">
        <w:rPr>
          <w:rFonts w:ascii="Times New Roman" w:hAnsi="Times New Roman" w:cs="Times New Roman"/>
          <w:sz w:val="24"/>
          <w:szCs w:val="24"/>
        </w:rPr>
        <w:t>.</w:t>
      </w:r>
    </w:p>
    <w:p w14:paraId="59589301" w14:textId="77777777" w:rsidR="002F2B64" w:rsidRPr="001B65EC" w:rsidRDefault="002F2B64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60C731E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7. Informácie o krátkodobom finančnom majetku</w:t>
      </w:r>
    </w:p>
    <w:p w14:paraId="16A91301" w14:textId="363D46E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Spoločnosť má v ČSOB zriadené dva účty. Hodnota týchto účtov je </w:t>
      </w:r>
      <w:r w:rsidR="000A0461">
        <w:rPr>
          <w:rFonts w:ascii="Times New Roman" w:hAnsi="Times New Roman" w:cs="Times New Roman"/>
          <w:sz w:val="24"/>
          <w:szCs w:val="24"/>
        </w:rPr>
        <w:t>4684,55</w:t>
      </w:r>
      <w:r w:rsidRPr="001B65EC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F4ABD51" w14:textId="77777777"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4DAFDC" w14:textId="77777777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8. Záväzky z obchodného styku</w:t>
      </w:r>
    </w:p>
    <w:p w14:paraId="3C603FE6" w14:textId="1DD51F77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 20</w:t>
      </w:r>
      <w:r w:rsidR="00C179F2">
        <w:rPr>
          <w:rFonts w:ascii="Times New Roman" w:hAnsi="Times New Roman" w:cs="Times New Roman"/>
          <w:sz w:val="24"/>
          <w:szCs w:val="24"/>
        </w:rPr>
        <w:t>2</w:t>
      </w:r>
      <w:r w:rsidR="000A0461">
        <w:rPr>
          <w:rFonts w:ascii="Times New Roman" w:hAnsi="Times New Roman" w:cs="Times New Roman"/>
          <w:sz w:val="24"/>
          <w:szCs w:val="24"/>
        </w:rPr>
        <w:t>1</w:t>
      </w:r>
      <w:r w:rsidRPr="001B65EC">
        <w:rPr>
          <w:rFonts w:ascii="Times New Roman" w:hAnsi="Times New Roman" w:cs="Times New Roman"/>
          <w:sz w:val="24"/>
          <w:szCs w:val="24"/>
        </w:rPr>
        <w:t xml:space="preserve"> eviduje záväzky z obchodného styku v hodnote </w:t>
      </w:r>
      <w:r w:rsidR="00C179F2">
        <w:rPr>
          <w:rFonts w:ascii="Times New Roman" w:hAnsi="Times New Roman" w:cs="Times New Roman"/>
          <w:sz w:val="24"/>
          <w:szCs w:val="24"/>
        </w:rPr>
        <w:t>124,26</w:t>
      </w:r>
      <w:r w:rsidRPr="001B65EC">
        <w:rPr>
          <w:rFonts w:ascii="Times New Roman" w:hAnsi="Times New Roman" w:cs="Times New Roman"/>
          <w:sz w:val="24"/>
          <w:szCs w:val="24"/>
        </w:rPr>
        <w:t xml:space="preserve"> EUR. Tieto záväzky sú v plnej výške v roku 20</w:t>
      </w:r>
      <w:r w:rsidR="00C179F2">
        <w:rPr>
          <w:rFonts w:ascii="Times New Roman" w:hAnsi="Times New Roman" w:cs="Times New Roman"/>
          <w:sz w:val="24"/>
          <w:szCs w:val="24"/>
        </w:rPr>
        <w:t>2</w:t>
      </w:r>
      <w:r w:rsidR="000A0461">
        <w:rPr>
          <w:rFonts w:ascii="Times New Roman" w:hAnsi="Times New Roman" w:cs="Times New Roman"/>
          <w:sz w:val="24"/>
          <w:szCs w:val="24"/>
        </w:rPr>
        <w:t>2</w:t>
      </w:r>
      <w:r w:rsidRPr="001B65EC">
        <w:rPr>
          <w:rFonts w:ascii="Times New Roman" w:hAnsi="Times New Roman" w:cs="Times New Roman"/>
          <w:sz w:val="24"/>
          <w:szCs w:val="24"/>
        </w:rPr>
        <w:t xml:space="preserve"> uhradené.</w:t>
      </w:r>
    </w:p>
    <w:p w14:paraId="53801E24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5111EC5" w14:textId="77777777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9. Rezervy</w:t>
      </w:r>
    </w:p>
    <w:p w14:paraId="2CD667A6" w14:textId="64DDF6F2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v roku 20</w:t>
      </w:r>
      <w:r w:rsidR="00C179F2">
        <w:rPr>
          <w:rFonts w:ascii="Times New Roman" w:hAnsi="Times New Roman" w:cs="Times New Roman"/>
          <w:sz w:val="24"/>
          <w:szCs w:val="24"/>
        </w:rPr>
        <w:t>2</w:t>
      </w:r>
      <w:r w:rsidR="000A0461">
        <w:rPr>
          <w:rFonts w:ascii="Times New Roman" w:hAnsi="Times New Roman" w:cs="Times New Roman"/>
          <w:sz w:val="24"/>
          <w:szCs w:val="24"/>
        </w:rPr>
        <w:t>1</w:t>
      </w:r>
      <w:r w:rsidRPr="001B65EC">
        <w:rPr>
          <w:rFonts w:ascii="Times New Roman" w:hAnsi="Times New Roman" w:cs="Times New Roman"/>
          <w:sz w:val="24"/>
          <w:szCs w:val="24"/>
        </w:rPr>
        <w:t xml:space="preserve"> tvorila rezervy len na nevyčerpané dovolenky (mzdy+odvody).</w:t>
      </w:r>
    </w:p>
    <w:p w14:paraId="38531D5A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DF00688" w14:textId="77777777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11. Výnosy</w:t>
      </w:r>
    </w:p>
    <w:p w14:paraId="4C3755FD" w14:textId="271FFD68" w:rsidR="002F2B64" w:rsidRPr="001B65EC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Najpodstatnejšou a najväčšou zložkou výnosov spoločnosti sú tržby z projektovej dokumentácie, ktoré tvoria hodnotu 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0A0461">
        <w:rPr>
          <w:rFonts w:ascii="Times New Roman" w:hAnsi="Times New Roman" w:cs="Times New Roman"/>
          <w:sz w:val="24"/>
          <w:szCs w:val="24"/>
        </w:rPr>
        <w:t>32 616,76</w:t>
      </w:r>
      <w:r w:rsidR="00380CF9">
        <w:rPr>
          <w:rFonts w:ascii="Times New Roman" w:hAnsi="Times New Roman" w:cs="Times New Roman"/>
          <w:sz w:val="24"/>
          <w:szCs w:val="24"/>
        </w:rPr>
        <w:t xml:space="preserve"> </w:t>
      </w:r>
      <w:r w:rsidRPr="001B65EC">
        <w:rPr>
          <w:rFonts w:ascii="Times New Roman" w:hAnsi="Times New Roman" w:cs="Times New Roman"/>
          <w:sz w:val="24"/>
          <w:szCs w:val="24"/>
        </w:rPr>
        <w:t>EUR</w:t>
      </w:r>
      <w:r w:rsidR="002F2B64" w:rsidRPr="001B65EC">
        <w:rPr>
          <w:rFonts w:ascii="Times New Roman" w:hAnsi="Times New Roman" w:cs="Times New Roman"/>
          <w:sz w:val="24"/>
          <w:szCs w:val="24"/>
        </w:rPr>
        <w:t>.</w:t>
      </w:r>
    </w:p>
    <w:p w14:paraId="01EAA8CD" w14:textId="77777777" w:rsidR="002F2B64" w:rsidRPr="001B65EC" w:rsidRDefault="002F2B64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5A6471" w14:textId="77777777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12.  Náklady</w:t>
      </w:r>
    </w:p>
    <w:p w14:paraId="00CBFDBA" w14:textId="77777777" w:rsidR="00930044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Na nákladoch spoločnosti sa najväčšou mierovou podieľajú mzdové náklady a to v hodnote </w:t>
      </w:r>
      <w:r w:rsidR="0093004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D1754E" w14:textId="34FE0996" w:rsidR="009113C7" w:rsidRPr="001B65EC" w:rsidRDefault="000A046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35 001,43 </w:t>
      </w:r>
      <w:r w:rsidR="009113C7" w:rsidRPr="001B65EC">
        <w:rPr>
          <w:rFonts w:ascii="Times New Roman" w:hAnsi="Times New Roman" w:cs="Times New Roman"/>
          <w:sz w:val="24"/>
          <w:szCs w:val="24"/>
        </w:rPr>
        <w:t xml:space="preserve">EUR. </w:t>
      </w:r>
    </w:p>
    <w:p w14:paraId="7A8DF5AB" w14:textId="77777777"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3169FA3" w14:textId="77777777"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13. Spriaznené spoločnosti</w:t>
      </w:r>
    </w:p>
    <w:p w14:paraId="05F711DA" w14:textId="77777777"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má spoločných všetkých štyroch spoločníkov so spoločnosťou DK ateliér IČO:</w:t>
      </w:r>
      <w:r w:rsidR="001B65EC" w:rsidRPr="001B65EC">
        <w:rPr>
          <w:rFonts w:ascii="Times New Roman" w:hAnsi="Times New Roman" w:cs="Times New Roman"/>
          <w:sz w:val="24"/>
          <w:szCs w:val="24"/>
        </w:rPr>
        <w:t xml:space="preserve"> 36429678</w:t>
      </w:r>
      <w:r w:rsidRPr="001B65EC">
        <w:rPr>
          <w:rFonts w:ascii="Times New Roman" w:hAnsi="Times New Roman" w:cs="Times New Roman"/>
          <w:sz w:val="24"/>
          <w:szCs w:val="24"/>
        </w:rPr>
        <w:t xml:space="preserve">. Spoločnosť v danom zdaňovacom období so spoločnosťou neobchodovala ani neprebehli žiadne finančné transakcie. </w:t>
      </w:r>
    </w:p>
    <w:p w14:paraId="72747F4E" w14:textId="77777777" w:rsidR="001B65EC" w:rsidRPr="001B65EC" w:rsidRDefault="001B65EC" w:rsidP="001B65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Spoločník Ing. Andrej Čajka  je zároveň konateľom v spoločnosti </w:t>
      </w:r>
      <w:r w:rsidR="005336EC">
        <w:rPr>
          <w:rFonts w:ascii="Times New Roman" w:hAnsi="Times New Roman" w:cs="Times New Roman"/>
          <w:sz w:val="24"/>
          <w:szCs w:val="24"/>
        </w:rPr>
        <w:t xml:space="preserve">ORAVA live  </w:t>
      </w:r>
      <w:r w:rsidRPr="001B65EC">
        <w:rPr>
          <w:rFonts w:ascii="Times New Roman" w:hAnsi="Times New Roman" w:cs="Times New Roman"/>
          <w:sz w:val="24"/>
          <w:szCs w:val="24"/>
        </w:rPr>
        <w:t xml:space="preserve">s.r.o. IČO: </w:t>
      </w:r>
      <w:r w:rsidRPr="001B65EC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47 333 961. </w:t>
      </w:r>
      <w:r w:rsidRPr="001B65EC">
        <w:rPr>
          <w:rFonts w:ascii="Times New Roman" w:hAnsi="Times New Roman" w:cs="Times New Roman"/>
          <w:sz w:val="24"/>
          <w:szCs w:val="24"/>
        </w:rPr>
        <w:t xml:space="preserve">Spoločnosť v danom zdaňovacom období so spoločnosťou neobchodovala ani neprebehli žiadne finančné transakcie. </w:t>
      </w:r>
    </w:p>
    <w:p w14:paraId="7A44CC7E" w14:textId="77777777" w:rsidR="001B65EC" w:rsidRDefault="001B65EC" w:rsidP="00320AC3">
      <w:pPr>
        <w:spacing w:after="0" w:line="240" w:lineRule="auto"/>
        <w:rPr>
          <w:rFonts w:ascii="Times New Roman" w:hAnsi="Times New Roman" w:cs="Times New Roman"/>
        </w:rPr>
      </w:pPr>
    </w:p>
    <w:p w14:paraId="3C65F309" w14:textId="77777777" w:rsidR="00AF713B" w:rsidRPr="00AF713B" w:rsidRDefault="00AF713B" w:rsidP="00320AC3">
      <w:pPr>
        <w:spacing w:after="0" w:line="240" w:lineRule="auto"/>
        <w:rPr>
          <w:rFonts w:ascii="Times New Roman" w:hAnsi="Times New Roman" w:cs="Times New Roman"/>
        </w:rPr>
      </w:pPr>
    </w:p>
    <w:sectPr w:rsidR="00AF713B" w:rsidRPr="00AF713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ECA8F6" w14:textId="77777777" w:rsidR="00264EDF" w:rsidRDefault="00264EDF" w:rsidP="007048E1">
      <w:pPr>
        <w:spacing w:after="0" w:line="240" w:lineRule="auto"/>
      </w:pPr>
      <w:r>
        <w:separator/>
      </w:r>
    </w:p>
  </w:endnote>
  <w:endnote w:type="continuationSeparator" w:id="0">
    <w:p w14:paraId="0D23F419" w14:textId="77777777" w:rsidR="00264EDF" w:rsidRDefault="00264EDF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6CA2E6" w14:textId="77777777" w:rsidR="002F4B41" w:rsidRDefault="002F4B4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04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B20D59" w14:textId="77777777" w:rsidR="002F4B41" w:rsidRDefault="002F4B41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3C3BAB" w14:textId="77777777" w:rsidR="00264EDF" w:rsidRDefault="00264EDF" w:rsidP="007048E1">
      <w:pPr>
        <w:spacing w:after="0" w:line="240" w:lineRule="auto"/>
      </w:pPr>
      <w:r>
        <w:separator/>
      </w:r>
    </w:p>
  </w:footnote>
  <w:footnote w:type="continuationSeparator" w:id="0">
    <w:p w14:paraId="74CDFE2A" w14:textId="77777777" w:rsidR="00264EDF" w:rsidRDefault="00264EDF" w:rsidP="00704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81048" w14:textId="77777777" w:rsidR="007048E1" w:rsidRPr="007048E1" w:rsidRDefault="007048E1">
    <w:pPr>
      <w:pStyle w:val="Hlavika"/>
      <w:rPr>
        <w:u w:val="single"/>
      </w:rPr>
    </w:pPr>
    <w:r>
      <w:rPr>
        <w:u w:val="single"/>
      </w:rPr>
      <w:t>Ateliér DK, s.r.o. , Matúškova 2575, 026 01  Dolný Kubín, IČO: 46550941, DIČ: 2023426152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1264137">
    <w:abstractNumId w:val="3"/>
  </w:num>
  <w:num w:numId="2" w16cid:durableId="84766154">
    <w:abstractNumId w:val="0"/>
  </w:num>
  <w:num w:numId="3" w16cid:durableId="583490970">
    <w:abstractNumId w:val="1"/>
  </w:num>
  <w:num w:numId="4" w16cid:durableId="1731150425">
    <w:abstractNumId w:val="4"/>
  </w:num>
  <w:num w:numId="5" w16cid:durableId="17591348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oNotDisplayPageBoundari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0E68"/>
    <w:rsid w:val="000364F8"/>
    <w:rsid w:val="000A0461"/>
    <w:rsid w:val="00161A91"/>
    <w:rsid w:val="001B65EC"/>
    <w:rsid w:val="001D4C75"/>
    <w:rsid w:val="00264EDF"/>
    <w:rsid w:val="002A6D92"/>
    <w:rsid w:val="002F2B64"/>
    <w:rsid w:val="002F4B41"/>
    <w:rsid w:val="00316EDD"/>
    <w:rsid w:val="00320AC3"/>
    <w:rsid w:val="00380CF9"/>
    <w:rsid w:val="003A61D9"/>
    <w:rsid w:val="003B2B41"/>
    <w:rsid w:val="004538A5"/>
    <w:rsid w:val="004F5022"/>
    <w:rsid w:val="005223FE"/>
    <w:rsid w:val="005336EC"/>
    <w:rsid w:val="005B3C89"/>
    <w:rsid w:val="006E6138"/>
    <w:rsid w:val="006F42E6"/>
    <w:rsid w:val="007048E1"/>
    <w:rsid w:val="009113C7"/>
    <w:rsid w:val="00930044"/>
    <w:rsid w:val="00A435B1"/>
    <w:rsid w:val="00AF713B"/>
    <w:rsid w:val="00B21F34"/>
    <w:rsid w:val="00BB0096"/>
    <w:rsid w:val="00C179F2"/>
    <w:rsid w:val="00ED5AFB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6E0430"/>
  <w15:docId w15:val="{86C36579-3C0D-4A10-BEC0-037A6E9B5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Katarína Oboňová</cp:lastModifiedBy>
  <cp:revision>20</cp:revision>
  <dcterms:created xsi:type="dcterms:W3CDTF">2014-03-26T08:59:00Z</dcterms:created>
  <dcterms:modified xsi:type="dcterms:W3CDTF">2022-06-30T11:55:00Z</dcterms:modified>
</cp:coreProperties>
</file>